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FF1AD" w14:textId="77777777" w:rsidR="003A5386" w:rsidRDefault="00EB01A0" w:rsidP="00EE3559">
      <w:pPr>
        <w:pStyle w:val="1TtuloouEndereamento"/>
        <w:rPr>
          <w:rStyle w:val="TipodepeaChar"/>
          <w:b/>
        </w:rPr>
      </w:pPr>
      <w:bookmarkStart w:id="0" w:name="_GoBack"/>
      <w:bookmarkEnd w:id="0"/>
      <w:r>
        <w:rPr>
          <w:rStyle w:val="TipodepeaChar"/>
          <w:b/>
        </w:rPr>
        <w:t>PARECER</w:t>
      </w:r>
    </w:p>
    <w:p w14:paraId="4FD761B3" w14:textId="77777777" w:rsidR="00EB01A0" w:rsidRPr="00EE3559" w:rsidRDefault="00EB01A0" w:rsidP="00EE3559">
      <w:pPr>
        <w:pStyle w:val="1TtuloouEndereamento"/>
        <w:rPr>
          <w:rStyle w:val="TipodepeaChar"/>
          <w:b/>
        </w:rPr>
      </w:pPr>
    </w:p>
    <w:p w14:paraId="14CBE06E" w14:textId="77777777" w:rsidR="003A5386" w:rsidRPr="009935D9" w:rsidRDefault="003A5386" w:rsidP="003A5386">
      <w:pPr>
        <w:pStyle w:val="Identificaodapea"/>
        <w:rPr>
          <w:b/>
        </w:rPr>
      </w:pPr>
    </w:p>
    <w:p w14:paraId="6C6D8B9D" w14:textId="77777777" w:rsidR="003A5386" w:rsidRPr="00EE3559" w:rsidRDefault="003A5386" w:rsidP="00EE3559">
      <w:pPr>
        <w:pStyle w:val="2Identificao"/>
        <w:rPr>
          <w:b/>
          <w:highlight w:val="green"/>
        </w:rPr>
      </w:pPr>
      <w:r w:rsidRPr="00EE3559">
        <w:rPr>
          <w:b/>
        </w:rPr>
        <w:t>Processo nº 2043277-71.2019.8.26.0000</w:t>
      </w:r>
    </w:p>
    <w:p w14:paraId="4191F3F5" w14:textId="77777777" w:rsidR="003A5386" w:rsidRPr="00EE3559" w:rsidRDefault="003A5386" w:rsidP="00EE3559">
      <w:pPr>
        <w:pStyle w:val="2Identificao"/>
        <w:rPr>
          <w:b/>
        </w:rPr>
      </w:pPr>
      <w:r w:rsidRPr="00EE3559">
        <w:rPr>
          <w:b/>
        </w:rPr>
        <w:t>Ação Direta de Inconstitucionalidade</w:t>
      </w:r>
    </w:p>
    <w:p w14:paraId="1748C377" w14:textId="77777777" w:rsidR="003A5386" w:rsidRPr="00EE3559" w:rsidRDefault="003A5386" w:rsidP="00EE3559">
      <w:pPr>
        <w:pStyle w:val="2Identificao"/>
      </w:pPr>
      <w:r w:rsidRPr="00EE3559">
        <w:rPr>
          <w:b/>
        </w:rPr>
        <w:t>Requerente</w:t>
      </w:r>
      <w:r w:rsidRPr="00EE3559">
        <w:t>: Prefeito da Estância Turística de Salto</w:t>
      </w:r>
    </w:p>
    <w:p w14:paraId="5D7F6E51" w14:textId="77777777" w:rsidR="003A5386" w:rsidRPr="00EE3559" w:rsidRDefault="003A5386" w:rsidP="00EE3559">
      <w:pPr>
        <w:pStyle w:val="2Identificao"/>
      </w:pPr>
      <w:r w:rsidRPr="00EE3559">
        <w:rPr>
          <w:b/>
        </w:rPr>
        <w:t>Requerido</w:t>
      </w:r>
      <w:r w:rsidRPr="00EE3559">
        <w:t xml:space="preserve">: Câmara Municipal </w:t>
      </w:r>
      <w:r w:rsidR="006A389F">
        <w:t>da Estância Turística de Salto</w:t>
      </w:r>
    </w:p>
    <w:p w14:paraId="7CB7FB34" w14:textId="77777777" w:rsidR="003A5386" w:rsidRDefault="003A5386" w:rsidP="003A5386">
      <w:pPr>
        <w:pStyle w:val="Ementa"/>
        <w:ind w:left="0"/>
      </w:pPr>
    </w:p>
    <w:p w14:paraId="392CFBAB" w14:textId="77777777" w:rsidR="00C81FF5" w:rsidRDefault="00C81FF5" w:rsidP="003A5386">
      <w:pPr>
        <w:pStyle w:val="Ementa"/>
        <w:ind w:left="0"/>
      </w:pPr>
    </w:p>
    <w:p w14:paraId="0DBF99AE" w14:textId="77777777" w:rsidR="00C81FF5" w:rsidRDefault="00C81FF5" w:rsidP="003A5386">
      <w:pPr>
        <w:pStyle w:val="Ementa"/>
        <w:ind w:left="0"/>
      </w:pPr>
    </w:p>
    <w:p w14:paraId="0A77516D" w14:textId="77777777" w:rsidR="003A5386" w:rsidRPr="00F269D4" w:rsidRDefault="003A5386" w:rsidP="003A5386">
      <w:pPr>
        <w:pStyle w:val="Ementa"/>
        <w:ind w:left="0"/>
        <w:rPr>
          <w:sz w:val="14"/>
          <w:szCs w:val="14"/>
        </w:rPr>
      </w:pPr>
    </w:p>
    <w:p w14:paraId="1E7B7254" w14:textId="77777777" w:rsidR="003A5386" w:rsidRPr="00EE3559" w:rsidRDefault="003A5386" w:rsidP="003A5386">
      <w:pPr>
        <w:pStyle w:val="3Ementa1"/>
        <w:rPr>
          <w:highlight w:val="yellow"/>
        </w:rPr>
      </w:pPr>
      <w:r w:rsidRPr="00FF44AE">
        <w:t xml:space="preserve">Constitucional. Administrativo. Ação direta de inconstitucionalidade. Lei nº </w:t>
      </w:r>
      <w:r w:rsidR="00FF44AE" w:rsidRPr="00FF44AE">
        <w:t>3.744</w:t>
      </w:r>
      <w:r w:rsidRPr="00FF44AE">
        <w:t xml:space="preserve">, de </w:t>
      </w:r>
      <w:r w:rsidR="00FF44AE" w:rsidRPr="00FF44AE">
        <w:t>03</w:t>
      </w:r>
      <w:r w:rsidRPr="00FF44AE">
        <w:t xml:space="preserve"> de setembro de 2018, </w:t>
      </w:r>
      <w:r w:rsidR="00FF44AE" w:rsidRPr="00FF44AE">
        <w:t>da Estância Turística de Salto</w:t>
      </w:r>
      <w:r w:rsidRPr="00FF44AE">
        <w:t>, que “</w:t>
      </w:r>
      <w:r w:rsidR="00FF44AE" w:rsidRPr="00FF44AE">
        <w:t>Dispõe sobre a obrigatoriedade da presença de Bombeiro Profissional Civil – B.P.C. nos estabelecimentos, edificações e empresas previstas nesta Lei Municipal e nos eventos de grande concentração pública do âmbito da Estância Turística de Salto</w:t>
      </w:r>
      <w:r w:rsidRPr="00FF44AE">
        <w:t>”.</w:t>
      </w:r>
      <w:r w:rsidR="00893743">
        <w:t xml:space="preserve"> Polícia administrativa. Validade da iniciativa parlamentar. Autonomia municipal. Improcedência da ação quanto aos artigos 1°, 4°, 5°, 6°, 7°, 8° e 9</w:t>
      </w:r>
      <w:r w:rsidR="00893743" w:rsidRPr="00893743">
        <w:t xml:space="preserve">°. </w:t>
      </w:r>
      <w:r w:rsidRPr="00893743">
        <w:t>Direito do trabalho. Invasão da competência normativa da União. Procedência</w:t>
      </w:r>
      <w:r w:rsidR="00893743" w:rsidRPr="00893743">
        <w:t xml:space="preserve"> da ação em relação aos artigos 2° e 3°.</w:t>
      </w:r>
    </w:p>
    <w:p w14:paraId="00DDCF0B" w14:textId="77777777" w:rsidR="00EB01A0" w:rsidRDefault="00EB01A0" w:rsidP="00EB01A0">
      <w:pPr>
        <w:pStyle w:val="3Ementa2"/>
      </w:pPr>
      <w:r>
        <w:t xml:space="preserve">1. </w:t>
      </w:r>
      <w:r w:rsidR="00893743">
        <w:t>Lei que dispõe sobre medidas de prevenção a incêndios expressa norma de polícia administrativa municipal, que não se situa na reserva de iniciativa legislativa do Chefe do Poder Executivo, nem na reserva da Administração.</w:t>
      </w:r>
    </w:p>
    <w:p w14:paraId="585C9A42" w14:textId="77777777" w:rsidR="00893743" w:rsidRDefault="00EB01A0" w:rsidP="00EB01A0">
      <w:pPr>
        <w:pStyle w:val="3Ementa2"/>
      </w:pPr>
      <w:r>
        <w:t xml:space="preserve">2. </w:t>
      </w:r>
      <w:r w:rsidR="00893743">
        <w:t>Lei municipal que suplementa a legislação estadual, tratando de questão relativa à disciplina local de prevenção a incêndios (art. 30, I e II, CF/88), não havendo espaço para alegação de usurpação da competência normativa alheia.</w:t>
      </w:r>
    </w:p>
    <w:p w14:paraId="7396B7D5" w14:textId="77777777" w:rsidR="003A5386" w:rsidRPr="00893743" w:rsidRDefault="00EB01A0" w:rsidP="00EB01A0">
      <w:pPr>
        <w:pStyle w:val="3Ementa2"/>
      </w:pPr>
      <w:r>
        <w:t xml:space="preserve">3. </w:t>
      </w:r>
      <w:r w:rsidR="003A5386" w:rsidRPr="00893743">
        <w:t>Lei municipal que</w:t>
      </w:r>
      <w:r w:rsidR="00893743">
        <w:t>, nos seus artigos 2° e 3°,</w:t>
      </w:r>
      <w:r w:rsidR="003A5386" w:rsidRPr="00893743">
        <w:t xml:space="preserve"> versa sobre normas de natureza trabalhista. Transgressão da esfera de competência </w:t>
      </w:r>
      <w:r w:rsidR="003A5386" w:rsidRPr="00893743">
        <w:lastRenderedPageBreak/>
        <w:t>do legislador federal (</w:t>
      </w:r>
      <w:proofErr w:type="spellStart"/>
      <w:r w:rsidR="003A5386" w:rsidRPr="00893743">
        <w:t>arts</w:t>
      </w:r>
      <w:proofErr w:type="spellEnd"/>
      <w:r w:rsidR="003A5386" w:rsidRPr="00893743">
        <w:t>. 1º, 18 e 22, I, da CF/88), que viola o art. 144 da Constituição Estadual, norma que incorpora o princípio federativo e o esquema de repartição de competências.</w:t>
      </w:r>
    </w:p>
    <w:p w14:paraId="78175438" w14:textId="77777777" w:rsidR="00C81FF5" w:rsidRPr="00E03C92" w:rsidRDefault="00EB01A0" w:rsidP="00EB01A0">
      <w:pPr>
        <w:pStyle w:val="3Ementa2"/>
      </w:pPr>
      <w:r>
        <w:t xml:space="preserve">4. </w:t>
      </w:r>
      <w:r w:rsidR="00C81FF5">
        <w:t xml:space="preserve">Parecer pela </w:t>
      </w:r>
      <w:r w:rsidR="00893743">
        <w:t>procedência parcial</w:t>
      </w:r>
      <w:r w:rsidR="00C81FF5">
        <w:t xml:space="preserve"> do pedido.</w:t>
      </w:r>
    </w:p>
    <w:p w14:paraId="3206F3A3" w14:textId="77777777" w:rsidR="00C81FF5" w:rsidRDefault="00C81FF5" w:rsidP="003A5386">
      <w:pPr>
        <w:spacing w:after="120"/>
        <w:ind w:left="3050" w:firstLine="0"/>
        <w:rPr>
          <w:rFonts w:ascii="Tw Cen MT" w:hAnsi="Tw Cen MT"/>
          <w:sz w:val="26"/>
          <w:szCs w:val="26"/>
        </w:rPr>
      </w:pPr>
    </w:p>
    <w:p w14:paraId="4FBD8177" w14:textId="77777777" w:rsidR="00C81FF5" w:rsidRPr="009935D9" w:rsidRDefault="00C81FF5" w:rsidP="003A5386">
      <w:pPr>
        <w:spacing w:after="120"/>
        <w:ind w:left="3050" w:firstLine="0"/>
        <w:rPr>
          <w:rFonts w:ascii="Tw Cen MT" w:hAnsi="Tw Cen MT"/>
          <w:sz w:val="26"/>
          <w:szCs w:val="26"/>
        </w:rPr>
      </w:pPr>
    </w:p>
    <w:p w14:paraId="341C967C" w14:textId="77777777" w:rsidR="003A5386" w:rsidRPr="00944618" w:rsidRDefault="00EE3559" w:rsidP="00EE3559">
      <w:pPr>
        <w:pStyle w:val="4Corpo"/>
        <w:jc w:val="center"/>
        <w:rPr>
          <w:b/>
        </w:rPr>
      </w:pPr>
      <w:r>
        <w:rPr>
          <w:b/>
        </w:rPr>
        <w:t xml:space="preserve">Douto </w:t>
      </w:r>
      <w:r w:rsidR="003A5386" w:rsidRPr="00944618">
        <w:rPr>
          <w:b/>
        </w:rPr>
        <w:t>Relator,</w:t>
      </w:r>
    </w:p>
    <w:p w14:paraId="47C5EE3C" w14:textId="77777777" w:rsidR="003A5386" w:rsidRPr="00944618" w:rsidRDefault="003A5386" w:rsidP="00EE3559">
      <w:pPr>
        <w:pStyle w:val="4Corpo"/>
        <w:jc w:val="center"/>
        <w:rPr>
          <w:b/>
        </w:rPr>
      </w:pPr>
      <w:r w:rsidRPr="00944618">
        <w:rPr>
          <w:b/>
        </w:rPr>
        <w:t>Órgão Especial:</w:t>
      </w:r>
    </w:p>
    <w:p w14:paraId="0F514FD0" w14:textId="77777777" w:rsidR="003A5386" w:rsidRPr="009935D9" w:rsidRDefault="003A5386" w:rsidP="003A5386">
      <w:pPr>
        <w:pStyle w:val="Corpodapea"/>
        <w:rPr>
          <w:b/>
          <w:szCs w:val="28"/>
        </w:rPr>
      </w:pPr>
    </w:p>
    <w:p w14:paraId="3D6F9423" w14:textId="77777777" w:rsidR="00EE3559" w:rsidRDefault="003A5386" w:rsidP="003A5386">
      <w:pPr>
        <w:pStyle w:val="4Corpo"/>
      </w:pPr>
      <w:r w:rsidRPr="009935D9">
        <w:t xml:space="preserve">Tratam estes autos de ação direta de inconstitucionalidade movida </w:t>
      </w:r>
      <w:r w:rsidRPr="009E6FB9">
        <w:t>pel</w:t>
      </w:r>
      <w:r>
        <w:t xml:space="preserve">o </w:t>
      </w:r>
      <w:r w:rsidR="00EE3559">
        <w:t>Prefeito da Estância Turística de Salto</w:t>
      </w:r>
      <w:r w:rsidRPr="009E6FB9">
        <w:t xml:space="preserve"> em face</w:t>
      </w:r>
      <w:r>
        <w:t xml:space="preserve"> </w:t>
      </w:r>
      <w:r w:rsidRPr="00805A89">
        <w:t>da Lei nº</w:t>
      </w:r>
      <w:r w:rsidR="00EE3559">
        <w:t>3.744, de 03 de setembro de 2018, do município de Salto, que “Dispõe sobre a obrigatoriedade da presença de Bombeiro Profissional Civil – B.P.C. nos estabelecimentos, edificações e empresas previstas nesta Lei Municipal e nos eventos de grande concentração pública do âmbito da Estância Turística de Salto”.</w:t>
      </w:r>
    </w:p>
    <w:p w14:paraId="7C92D7AE" w14:textId="77777777" w:rsidR="001F3001" w:rsidRDefault="00EE3559" w:rsidP="003A5386">
      <w:pPr>
        <w:pStyle w:val="4Corpo"/>
      </w:pPr>
      <w:r>
        <w:t>Aleg</w:t>
      </w:r>
      <w:r w:rsidR="006A389F">
        <w:t>ou</w:t>
      </w:r>
      <w:r>
        <w:t xml:space="preserve"> inconstitucionalidade em razão da violação à competência </w:t>
      </w:r>
      <w:r w:rsidR="001F3001">
        <w:t>legislativa</w:t>
      </w:r>
      <w:r>
        <w:t xml:space="preserve"> da União para legislar sobre direito do trabalho, além da violação da iniciativa do </w:t>
      </w:r>
      <w:r w:rsidR="001F3001">
        <w:t xml:space="preserve">Poder </w:t>
      </w:r>
      <w:r>
        <w:t>Executivo</w:t>
      </w:r>
      <w:r w:rsidR="001F3001">
        <w:t xml:space="preserve"> Municipal</w:t>
      </w:r>
      <w:r>
        <w:t xml:space="preserve"> para legislar sobre matéria urbanística, atribuições da Guarda Civil Municipal, a fiscalização e a aplicação de multa, bem como a </w:t>
      </w:r>
      <w:r w:rsidR="001F3001">
        <w:t>atribuição de obrigações aos particulares.</w:t>
      </w:r>
    </w:p>
    <w:p w14:paraId="28692DAA" w14:textId="77777777" w:rsidR="001F3001" w:rsidRDefault="001F3001" w:rsidP="001F3001">
      <w:pPr>
        <w:pStyle w:val="4Corpo"/>
      </w:pPr>
      <w:r>
        <w:t>Sustent</w:t>
      </w:r>
      <w:r w:rsidR="006A389F">
        <w:t>ou</w:t>
      </w:r>
      <w:r>
        <w:t xml:space="preserve"> a presença dos pressupostos do </w:t>
      </w:r>
      <w:r w:rsidRPr="001F3001">
        <w:rPr>
          <w:i/>
        </w:rPr>
        <w:t>fumus boni iuris</w:t>
      </w:r>
      <w:r>
        <w:t xml:space="preserve"> e do </w:t>
      </w:r>
      <w:r w:rsidRPr="001F3001">
        <w:rPr>
          <w:i/>
        </w:rPr>
        <w:t>periculum in mora</w:t>
      </w:r>
      <w:r>
        <w:t>, o que justifica</w:t>
      </w:r>
      <w:r w:rsidR="006A389F">
        <w:t>ria</w:t>
      </w:r>
      <w:r>
        <w:t xml:space="preserve"> o pedido liminar de suspensão da vigência e da eficácia do ato normativo impugnado e, por fim, defende</w:t>
      </w:r>
      <w:r w:rsidR="006A389F">
        <w:t>u</w:t>
      </w:r>
      <w:r>
        <w:t xml:space="preserve"> que </w:t>
      </w:r>
      <w:r w:rsidR="006A389F">
        <w:t>fosse</w:t>
      </w:r>
      <w:r>
        <w:t xml:space="preserve"> declarada a inconstitucionalidade da Lei n°3.744, de 03 de setembro de 2008 (fls. 1-19).</w:t>
      </w:r>
    </w:p>
    <w:p w14:paraId="6609AB8C" w14:textId="77777777" w:rsidR="001F3001" w:rsidRDefault="003A5386" w:rsidP="003A5386">
      <w:pPr>
        <w:pStyle w:val="4Corpo"/>
      </w:pPr>
      <w:r>
        <w:t xml:space="preserve">A liminar </w:t>
      </w:r>
      <w:r w:rsidR="001F3001">
        <w:t>foi deferida (fls. 118/119).</w:t>
      </w:r>
    </w:p>
    <w:p w14:paraId="1C06FD11" w14:textId="77777777" w:rsidR="006A389F" w:rsidRDefault="003A5386" w:rsidP="005626E6">
      <w:pPr>
        <w:pStyle w:val="4Corpo"/>
      </w:pPr>
      <w:r>
        <w:t xml:space="preserve">O </w:t>
      </w:r>
      <w:r w:rsidRPr="009935D9">
        <w:t>Presidente da Câmara Municipal</w:t>
      </w:r>
      <w:r>
        <w:t xml:space="preserve"> d</w:t>
      </w:r>
      <w:r w:rsidR="007A6F2D">
        <w:t xml:space="preserve">a Estância Turística de Salto </w:t>
      </w:r>
      <w:r w:rsidRPr="005B6F88">
        <w:t>apresentou informações defendendo a validade do ato normativo impugnado</w:t>
      </w:r>
      <w:r w:rsidRPr="009935D9">
        <w:t xml:space="preserve"> (</w:t>
      </w:r>
      <w:r>
        <w:t xml:space="preserve">fls. </w:t>
      </w:r>
      <w:r w:rsidR="007A6F2D">
        <w:t>131/135</w:t>
      </w:r>
      <w:r w:rsidRPr="009935D9">
        <w:t>).</w:t>
      </w:r>
      <w:r>
        <w:t xml:space="preserve"> Sustentou que o ato impugnado</w:t>
      </w:r>
      <w:r w:rsidR="005626E6">
        <w:t xml:space="preserve"> não contém vício de iniciativa, pois a referida lei encontra validade nos artigos 144 e 19, da Constituição Estadual, este último dispondo sobre a ampla competência do Legislativo Municipal para legislar sobre todas as matérias de competência do Estado. </w:t>
      </w:r>
    </w:p>
    <w:p w14:paraId="53273B88" w14:textId="77777777" w:rsidR="006A389F" w:rsidRDefault="005626E6" w:rsidP="005626E6">
      <w:pPr>
        <w:pStyle w:val="4Corpo"/>
      </w:pPr>
      <w:r>
        <w:t>Alegou que a norma visa garantir a segurança, confor</w:t>
      </w:r>
      <w:r w:rsidR="006A389F">
        <w:t>to</w:t>
      </w:r>
      <w:r>
        <w:t xml:space="preserve"> e saúde dos frequentadores dos estabelecimentos previstos na lei e situa-se, assim, no plano do poder de polícia administrativa do Município, matéria cuja competência não é de iniciativa exclusiva do Poder Executivo. </w:t>
      </w:r>
    </w:p>
    <w:p w14:paraId="2323BFC0" w14:textId="77777777" w:rsidR="006A389F" w:rsidRDefault="005626E6" w:rsidP="005626E6">
      <w:pPr>
        <w:pStyle w:val="4Corpo"/>
      </w:pPr>
      <w:r>
        <w:t>Afirmou</w:t>
      </w:r>
      <w:r w:rsidR="006A389F">
        <w:t>, ainda,</w:t>
      </w:r>
      <w:r>
        <w:t xml:space="preserve"> que ao Município é assegurada a competência normativa para assuntos de predominante interesse local, suplementando a legislação federal e estadual no que couber, motivo pelo qual a existência de Decreto que regulamenta parcialmente a matéria não é empecilho para a edição da referida lei, dado as peculiaridades do município. </w:t>
      </w:r>
    </w:p>
    <w:p w14:paraId="2D7FFF72" w14:textId="77777777" w:rsidR="005626E6" w:rsidRDefault="005626E6" w:rsidP="005626E6">
      <w:pPr>
        <w:pStyle w:val="4Corpo"/>
      </w:pPr>
      <w:r>
        <w:t xml:space="preserve">Por fim, sustenta que a norma impugnada não cria hierarquia entre a Guarda Civil Municipal e o Corpo de Bombeiros, </w:t>
      </w:r>
      <w:r w:rsidR="0033016A">
        <w:t>pois a ações executadas em conjunto seria comandada ao órgão com maior expertise na matéria, no caso, o Corpo de Bombeiros.</w:t>
      </w:r>
      <w:r>
        <w:t xml:space="preserve"> </w:t>
      </w:r>
    </w:p>
    <w:p w14:paraId="227771F6" w14:textId="77777777" w:rsidR="003A5386" w:rsidRPr="00826CCE" w:rsidRDefault="003A5386" w:rsidP="003A5386">
      <w:pPr>
        <w:pStyle w:val="4Corpo"/>
        <w:rPr>
          <w:b/>
        </w:rPr>
      </w:pPr>
      <w:r w:rsidRPr="00826CCE">
        <w:rPr>
          <w:b/>
        </w:rPr>
        <w:t>É o relatório.</w:t>
      </w:r>
    </w:p>
    <w:p w14:paraId="5B5BB106" w14:textId="77777777" w:rsidR="003A5386" w:rsidRDefault="003A5386" w:rsidP="003A5386">
      <w:pPr>
        <w:pStyle w:val="4Corpo"/>
      </w:pPr>
      <w:r>
        <w:t>A</w:t>
      </w:r>
      <w:r w:rsidRPr="005D5D74">
        <w:t xml:space="preserve"> </w:t>
      </w:r>
      <w:r>
        <w:t xml:space="preserve">Lei nº </w:t>
      </w:r>
      <w:r w:rsidR="0033016A">
        <w:t>3.744</w:t>
      </w:r>
      <w:r>
        <w:t xml:space="preserve">, de </w:t>
      </w:r>
      <w:r w:rsidR="0033016A">
        <w:t>03</w:t>
      </w:r>
      <w:r>
        <w:t xml:space="preserve"> de setembro de 2018, </w:t>
      </w:r>
      <w:r w:rsidR="006A389F">
        <w:t>da Estância Turística de</w:t>
      </w:r>
      <w:r>
        <w:t xml:space="preserve"> </w:t>
      </w:r>
      <w:r w:rsidR="0033016A">
        <w:t>Salto</w:t>
      </w:r>
      <w:r>
        <w:t>, que “</w:t>
      </w:r>
      <w:r w:rsidR="0033016A">
        <w:t>Dispõe sobre a obrigatoriedade da presença de Bombeiro Profissional Civil – B.P.C. nos estabelecimentos, edificações e empresas previstas nesta Lei Municipal e nos eventos de grande concentração pública do âmbito da Estância Turística de Salto</w:t>
      </w:r>
      <w:r>
        <w:t>”, de iniciativa parlamentar,</w:t>
      </w:r>
      <w:r>
        <w:rPr>
          <w:i/>
        </w:rPr>
        <w:t xml:space="preserve"> </w:t>
      </w:r>
      <w:r>
        <w:t>tem a seguinte redação:</w:t>
      </w:r>
    </w:p>
    <w:p w14:paraId="67A31808" w14:textId="77777777" w:rsidR="00235F6E" w:rsidRDefault="003A5386" w:rsidP="003A5386">
      <w:pPr>
        <w:pStyle w:val="5Citao"/>
      </w:pPr>
      <w:r>
        <w:t>“</w:t>
      </w:r>
      <w:r w:rsidRPr="009527D5">
        <w:t>Art. 1º</w:t>
      </w:r>
      <w:r w:rsidR="00FF0D73">
        <w:t>.</w:t>
      </w:r>
      <w:r w:rsidRPr="009527D5">
        <w:t xml:space="preserve"> </w:t>
      </w:r>
      <w:r w:rsidR="00235F6E">
        <w:t>Fica instituída a obrigatoriedade da presença de Bombeiro Profissional Civil – B.P.C., com capacidade de combater incêndios e de prestação de primeiros socorros, nos estabelecimentos privados e autorizada no âmbito da Administração Pública.</w:t>
      </w:r>
    </w:p>
    <w:p w14:paraId="76DDD779" w14:textId="77777777" w:rsidR="00235F6E" w:rsidRDefault="00235F6E" w:rsidP="003A5386">
      <w:pPr>
        <w:pStyle w:val="5Citao"/>
      </w:pPr>
      <w:r>
        <w:t xml:space="preserve">Parágrafo Único. </w:t>
      </w:r>
      <w:r w:rsidR="001D42CA">
        <w:t>Para os fins do disposto nesta Lei Municipal, consideram-se as seguintes instalações e suas respectivas definições, utilizando o termo genérico de estabelecimento, conforme o “caput” do Art. 1°:</w:t>
      </w:r>
    </w:p>
    <w:p w14:paraId="37A044BA" w14:textId="77777777" w:rsidR="001D42CA" w:rsidRDefault="001D42CA" w:rsidP="003A5386">
      <w:pPr>
        <w:pStyle w:val="5Citao"/>
      </w:pPr>
      <w:r>
        <w:t>I – Shoppings Centers ou Galerias – Empreendimento empresarial, com reunião de lojas comerciais, restaurantes, cinemas, em um só conjunto arquitetônico harmônico;</w:t>
      </w:r>
    </w:p>
    <w:p w14:paraId="1A797282" w14:textId="77777777" w:rsidR="001D42CA" w:rsidRDefault="001D42CA" w:rsidP="003A5386">
      <w:pPr>
        <w:pStyle w:val="5Citao"/>
      </w:pPr>
      <w:r>
        <w:t>II – Supermercados ou Hipermercados – Grande espaço que, além da oferta de produtos tradicionais, realiza a venda outros como eletrodomésticos e roupas;</w:t>
      </w:r>
    </w:p>
    <w:p w14:paraId="402A9E06" w14:textId="77777777" w:rsidR="001D42CA" w:rsidRDefault="001D42CA" w:rsidP="003A5386">
      <w:pPr>
        <w:pStyle w:val="5Citao"/>
      </w:pPr>
      <w:r>
        <w:t>III – Campus Universitário – Conjunto de faculdades e/ou escolas para especialização profissional e científica, instalado em imóvel com área superior construída a 6.000m² (seis mil metros quadrados);</w:t>
      </w:r>
    </w:p>
    <w:p w14:paraId="3DFD19E1" w14:textId="77777777" w:rsidR="001D42CA" w:rsidRDefault="001D42CA" w:rsidP="003A5386">
      <w:pPr>
        <w:pStyle w:val="5Citao"/>
      </w:pPr>
      <w:r>
        <w:t>IV – Grandes Lojas de Departamentos – Estabelecimento que comercializa uma larga variedade de produtos de consumo, tais como vestuário, mobiliário, decoração, produtos eletrônicos, cosméticos e brinquedos;</w:t>
      </w:r>
    </w:p>
    <w:p w14:paraId="31D6B471" w14:textId="77777777" w:rsidR="001D42CA" w:rsidRDefault="001D42CA" w:rsidP="003A5386">
      <w:pPr>
        <w:pStyle w:val="5Citao"/>
      </w:pPr>
      <w:r>
        <w:t>V – Empresas ou Indústrias de Grande Porte – Instalada em imóvel com área superior construída a 4.000m² (quatro mil metros quadrados);</w:t>
      </w:r>
    </w:p>
    <w:p w14:paraId="14D51584" w14:textId="77777777" w:rsidR="001D42CA" w:rsidRDefault="001D42CA" w:rsidP="003A5386">
      <w:pPr>
        <w:pStyle w:val="5Citao"/>
      </w:pPr>
      <w:r>
        <w:t>VI – Estabelecimentos de Reuniões ou de Eventos Públicos – Receba grande concentração de pessoas semanalmente, em número superior a 2.000 (duas mil) pessoas;</w:t>
      </w:r>
    </w:p>
    <w:p w14:paraId="4DA720D9" w14:textId="77777777" w:rsidR="001D42CA" w:rsidRDefault="001D42CA" w:rsidP="003A5386">
      <w:pPr>
        <w:pStyle w:val="5Citao"/>
      </w:pPr>
      <w:r>
        <w:t>VII – Casa de Shows ou Espetáculos – Empreendimentos destinados à realização de shows artísticos e/ou apresentação de peças teatrais e de reuniões públicas, em local cuja capacidade de lotação seja igual ou superior a 1.000 (mil) pessoas;</w:t>
      </w:r>
    </w:p>
    <w:p w14:paraId="1FA41201" w14:textId="77777777" w:rsidR="001D42CA" w:rsidRDefault="001D42CA" w:rsidP="003A5386">
      <w:pPr>
        <w:pStyle w:val="5Citao"/>
      </w:pPr>
      <w:r>
        <w:t>VIII – Demais Edificações ou Plantas – Ocupação ou uso exija a presença de Bombeiro Profissional Civil – B.P.C., conforme Legislação Estadual de Proteção Contra Incêndios do Corpo de Bombeiros da Polícia Militar do Estado de São Paulo;</w:t>
      </w:r>
    </w:p>
    <w:p w14:paraId="74537CCA" w14:textId="77777777" w:rsidR="001D42CA" w:rsidRDefault="001D42CA" w:rsidP="003A5386">
      <w:pPr>
        <w:pStyle w:val="5Citao"/>
      </w:pPr>
      <w:r>
        <w:t>IX – Hotéis com Área Construída Superior a 4.000m² (quatro mil metros quadrados) – Estabelecimento que se dedica ao alojamento de hóspedes ou viajantes de forma temporária;</w:t>
      </w:r>
    </w:p>
    <w:p w14:paraId="41E735B6" w14:textId="77777777" w:rsidR="001D42CA" w:rsidRDefault="001D42CA" w:rsidP="003A5386">
      <w:pPr>
        <w:pStyle w:val="5Citao"/>
      </w:pPr>
      <w:r>
        <w:t>X – Arenas Esportivas – Locais específicos e estruturados de práticas desportivas com público semanal acima de 3.000 (três mil) pessoas;</w:t>
      </w:r>
    </w:p>
    <w:p w14:paraId="5E046959" w14:textId="77777777" w:rsidR="001D42CA" w:rsidRDefault="001D42CA" w:rsidP="003A5386">
      <w:pPr>
        <w:pStyle w:val="5Citao"/>
      </w:pPr>
      <w:r>
        <w:t xml:space="preserve">XI – Edifícios ou Imóveis Comerciais – Abrigam escritórios, consultórios, clínicas e outros estabelecimentos congêneres com público fixo semanal acima de 1.000 (mil) pessoas; </w:t>
      </w:r>
    </w:p>
    <w:p w14:paraId="6A4A5A30" w14:textId="77777777" w:rsidR="001D42CA" w:rsidRDefault="001D42CA" w:rsidP="003A5386">
      <w:pPr>
        <w:pStyle w:val="5Citao"/>
      </w:pPr>
      <w:r>
        <w:t xml:space="preserve">XII – Depósitos, Parques de Tanques e </w:t>
      </w:r>
      <w:proofErr w:type="spellStart"/>
      <w:r>
        <w:t>Envasadoras</w:t>
      </w:r>
      <w:proofErr w:type="spellEnd"/>
      <w:r>
        <w:t xml:space="preserve"> de Produtos – Presença de itens perigosos</w:t>
      </w:r>
      <w:r w:rsidR="00CC04BA">
        <w:t>, combustíveis, inflamáveis ou explosivos;</w:t>
      </w:r>
    </w:p>
    <w:p w14:paraId="4172E1FE" w14:textId="77777777" w:rsidR="00CC04BA" w:rsidRDefault="00CC04BA" w:rsidP="003A5386">
      <w:pPr>
        <w:pStyle w:val="5Citao"/>
      </w:pPr>
      <w:r>
        <w:t>XIII – Hospitais;</w:t>
      </w:r>
    </w:p>
    <w:p w14:paraId="6F549F18" w14:textId="77777777" w:rsidR="00CC04BA" w:rsidRDefault="00CC04BA" w:rsidP="003A5386">
      <w:pPr>
        <w:pStyle w:val="5Citao"/>
      </w:pPr>
      <w:r>
        <w:t>XIV – Eventos em Áreas Abertas – dotadas de prévia autorização da Administração Pública Municipal, com número estimado superior de 1.000 (um mil) pessoas (público esperado);</w:t>
      </w:r>
    </w:p>
    <w:p w14:paraId="1C68430C" w14:textId="77777777" w:rsidR="003A5386" w:rsidRDefault="003A5386" w:rsidP="003A5386">
      <w:pPr>
        <w:pStyle w:val="5Citao"/>
      </w:pPr>
      <w:r w:rsidRPr="009527D5">
        <w:t>Art. 2º</w:t>
      </w:r>
      <w:r w:rsidR="00FF0D73">
        <w:t>.</w:t>
      </w:r>
      <w:r w:rsidR="00CC04BA">
        <w:t xml:space="preserve"> É considerado Bombeiro Profissional Civil – B.P.C., aquele que, habilitado nos termos da Lei Federal de n°11.901 de 12 de janeiro de 2.009, exerça, em caráter habitual, função remunerada e exclusiva de prevenção e combate a incêndio, como empregado contratado diretamente por empresas privadas ou públicas, sociedades de economia mista ou empresas especializadas em prestação de serviços de prevenção e combate a incêndio.</w:t>
      </w:r>
    </w:p>
    <w:p w14:paraId="66E0E96A" w14:textId="77777777" w:rsidR="00CC04BA" w:rsidRDefault="00CC04BA" w:rsidP="003A5386">
      <w:pPr>
        <w:pStyle w:val="5Citao"/>
      </w:pPr>
      <w:r>
        <w:t>Parágrafo Único – No atendimento a sinistros em que atuem, em conjunto, o Bombeiros Profissional Civil – B.P.C., os membros do Corpo de Bombeiros da Polícia Militar do Estado de São Paulo e a Guarda Civil Municipal de Salto – G.C.M., a coordenação das ações caberá, com exclusividade e em qualquer hipótese, à corporação público-militar.</w:t>
      </w:r>
    </w:p>
    <w:p w14:paraId="5D678157" w14:textId="77777777" w:rsidR="003A5386" w:rsidRDefault="003A5386" w:rsidP="003A5386">
      <w:pPr>
        <w:pStyle w:val="5Citao"/>
      </w:pPr>
      <w:r w:rsidRPr="009527D5">
        <w:t>Art. 3º</w:t>
      </w:r>
      <w:r w:rsidR="00FF0D73">
        <w:t xml:space="preserve">. </w:t>
      </w:r>
      <w:r w:rsidR="00CC04BA">
        <w:t>O reconhecimento e credenciamento dos profissionais ficará a cargo das escolas formadoras de Bombeiros Profissionais Civis – B.P.C., devidamente registradas e credenciadas junto aos órgãos públicos competentes, definidos em norma técnica, observado o disposto na Lei Federal de n°11.901, de 12 de janeiro de 2.009 e nas normas da A.B.N.T. específicas, assim como na Classificação Brasileira de Ocupação – C.B.O. de n°5171-10 do Ministério do Trabalho e Emprego – M.T.E..</w:t>
      </w:r>
    </w:p>
    <w:p w14:paraId="66D9CDC8" w14:textId="77777777" w:rsidR="00CC04BA" w:rsidRDefault="00CC04BA" w:rsidP="003A5386">
      <w:pPr>
        <w:pStyle w:val="5Citao"/>
      </w:pPr>
      <w:r>
        <w:t>§1°. Serão adotadas medidas de fiscalização e aplicação de multa, visando coibir o exercício ilegal da profissão por pessoas não qualificadas nos moldes da Norma Brasileira de Regulamentação – N.B.R., sem prejuízo das sanções criminais, civis e processuais cabíveis.</w:t>
      </w:r>
    </w:p>
    <w:p w14:paraId="4CB85011" w14:textId="77777777" w:rsidR="00CC04BA" w:rsidRDefault="00CC04BA" w:rsidP="003A5386">
      <w:pPr>
        <w:pStyle w:val="5Citao"/>
      </w:pPr>
      <w:r>
        <w:t>§2°. Os estabelecimentos previstos na presente Lei Municipal que infringirem as disposições da N.B.R. de n°14.608/2.007 e da Lei Federal de n°11.901 de 12 de janeiro de 2.009 e demais diplomas legais da Estância Turística de Salto ficarão sujeitos às seguintes penalidades:</w:t>
      </w:r>
    </w:p>
    <w:p w14:paraId="55E470EB" w14:textId="77777777" w:rsidR="00CC04BA" w:rsidRDefault="00CC04BA" w:rsidP="003A5386">
      <w:pPr>
        <w:pStyle w:val="5Citao"/>
      </w:pPr>
      <w:r>
        <w:t>I – Advertência;</w:t>
      </w:r>
    </w:p>
    <w:p w14:paraId="37CCD1EC" w14:textId="77777777" w:rsidR="00CC04BA" w:rsidRDefault="00CC04BA" w:rsidP="003A5386">
      <w:pPr>
        <w:pStyle w:val="5Citao"/>
      </w:pPr>
      <w:r>
        <w:t xml:space="preserve">II – </w:t>
      </w:r>
      <w:proofErr w:type="gramStart"/>
      <w:r>
        <w:t>multas</w:t>
      </w:r>
      <w:proofErr w:type="gramEnd"/>
      <w:r>
        <w:t>;</w:t>
      </w:r>
    </w:p>
    <w:p w14:paraId="479E0973" w14:textId="77777777" w:rsidR="00CC04BA" w:rsidRDefault="00CC04BA" w:rsidP="003A5386">
      <w:pPr>
        <w:pStyle w:val="5Citao"/>
      </w:pPr>
      <w:r>
        <w:t>III – proibição temporária de funcionamento;</w:t>
      </w:r>
    </w:p>
    <w:p w14:paraId="14DD5BE5" w14:textId="77777777" w:rsidR="00CC04BA" w:rsidRDefault="00CC04BA" w:rsidP="003A5386">
      <w:pPr>
        <w:pStyle w:val="5Citao"/>
      </w:pPr>
      <w:r>
        <w:t xml:space="preserve">IV – </w:t>
      </w:r>
      <w:proofErr w:type="gramStart"/>
      <w:r>
        <w:t>cancelamento</w:t>
      </w:r>
      <w:proofErr w:type="gramEnd"/>
      <w:r>
        <w:t xml:space="preserve"> da autorização e registro para funcionamento.</w:t>
      </w:r>
    </w:p>
    <w:p w14:paraId="0B1B0EE0" w14:textId="77777777" w:rsidR="00CC04BA" w:rsidRDefault="00CC04BA" w:rsidP="003A5386">
      <w:pPr>
        <w:pStyle w:val="5Citao"/>
      </w:pPr>
      <w:r>
        <w:t xml:space="preserve">§3°. A admissão de Bombeiro Civil – B.C. será feita diretamente pelos estabelecimentos citados no Art.1°, Parágrafo Único, obedecendo às normas contidas na C.C.T. (Convenção Coletiva de Trabalho) da </w:t>
      </w:r>
      <w:r w:rsidR="00CA3D50">
        <w:t>classe a ser contratada.</w:t>
      </w:r>
    </w:p>
    <w:p w14:paraId="28166112" w14:textId="77777777" w:rsidR="00CA3D50" w:rsidRDefault="00CA3D50" w:rsidP="003A5386">
      <w:pPr>
        <w:pStyle w:val="5Citao"/>
      </w:pPr>
      <w:r>
        <w:t>§4°. Todos os locais e estabelecimentos de que tratam esta Lei Municipal deverão funcionar rigorosamente de acordo com as exigências do Código de Segurança Contra Incêndios e Pânico (C.S.C.I.P.) e Normas de Procedimentos Técnico (</w:t>
      </w:r>
      <w:proofErr w:type="spellStart"/>
      <w:r>
        <w:t>N.P.T.´s</w:t>
      </w:r>
      <w:proofErr w:type="spellEnd"/>
      <w:proofErr w:type="gramStart"/>
      <w:r>
        <w:t>) ,</w:t>
      </w:r>
      <w:proofErr w:type="gramEnd"/>
      <w:r>
        <w:t xml:space="preserve"> ambas do Corpo de Bombeiros do Estado de São Paulo.</w:t>
      </w:r>
    </w:p>
    <w:p w14:paraId="7D96C421" w14:textId="77777777" w:rsidR="00CA3D50" w:rsidRDefault="00CA3D50" w:rsidP="003A5386">
      <w:pPr>
        <w:pStyle w:val="5Citao"/>
      </w:pPr>
      <w:r>
        <w:t>§5°. O bombeiro Civil – B.C. contratado deverá conhecer todo o planejamento de prevenção e combate a incêndio do estabelecimento, estar no local frequentemente, em condições de atuar quando necessário.</w:t>
      </w:r>
    </w:p>
    <w:p w14:paraId="1BEF28F7" w14:textId="77777777" w:rsidR="003A5386" w:rsidRDefault="003A5386" w:rsidP="003A5386">
      <w:pPr>
        <w:pStyle w:val="5Citao"/>
      </w:pPr>
      <w:r w:rsidRPr="009527D5">
        <w:t>Art. 4º</w:t>
      </w:r>
      <w:r w:rsidR="00FF0D73">
        <w:t>.</w:t>
      </w:r>
      <w:r w:rsidRPr="009527D5">
        <w:t xml:space="preserve"> </w:t>
      </w:r>
      <w:r w:rsidR="00CA3D50">
        <w:t>No que tange à organização, em cada estabelecimento, a “Unidade de Combate a Incêndio e Prestação de Primeiros Socorros – U.C.I.P.P.S.” deverá ser estruturada do seguinte modo:</w:t>
      </w:r>
    </w:p>
    <w:p w14:paraId="410352B0" w14:textId="77777777" w:rsidR="00CA3D50" w:rsidRDefault="00CA3D50" w:rsidP="003A5386">
      <w:pPr>
        <w:pStyle w:val="5Citao"/>
      </w:pPr>
      <w:r>
        <w:t>I – Recurso de Pessoal: presença de Bombeiro Civil – B.C.;</w:t>
      </w:r>
    </w:p>
    <w:p w14:paraId="3788044D" w14:textId="77777777" w:rsidR="00CA3D50" w:rsidRDefault="00CA3D50" w:rsidP="003A5386">
      <w:pPr>
        <w:pStyle w:val="5Citao"/>
      </w:pPr>
      <w:r>
        <w:t>II – Equipamentos Obrigatórios:</w:t>
      </w:r>
    </w:p>
    <w:p w14:paraId="7819DA0E" w14:textId="77777777" w:rsidR="00CA3D50" w:rsidRDefault="00CA3D50" w:rsidP="00CA3D50">
      <w:pPr>
        <w:pStyle w:val="5Citao"/>
        <w:numPr>
          <w:ilvl w:val="0"/>
          <w:numId w:val="1"/>
        </w:numPr>
      </w:pPr>
      <w:r>
        <w:t>Máscara autônoma;</w:t>
      </w:r>
    </w:p>
    <w:p w14:paraId="12CF545C" w14:textId="77777777" w:rsidR="00CA3D50" w:rsidRDefault="00CA3D50" w:rsidP="00CA3D50">
      <w:pPr>
        <w:pStyle w:val="5Citao"/>
        <w:numPr>
          <w:ilvl w:val="0"/>
          <w:numId w:val="1"/>
        </w:numPr>
      </w:pPr>
      <w:r>
        <w:t>balão de oxigênio;</w:t>
      </w:r>
    </w:p>
    <w:p w14:paraId="36E3F7E8" w14:textId="77777777" w:rsidR="00CA3D50" w:rsidRDefault="00CA3D50" w:rsidP="00CA3D50">
      <w:pPr>
        <w:pStyle w:val="5Citao"/>
        <w:numPr>
          <w:ilvl w:val="0"/>
          <w:numId w:val="1"/>
        </w:numPr>
      </w:pPr>
      <w:r>
        <w:t>material de corte, tal como marreta e machado;</w:t>
      </w:r>
    </w:p>
    <w:p w14:paraId="62AA58BE" w14:textId="77777777" w:rsidR="00CA3D50" w:rsidRDefault="00CA3D50" w:rsidP="00CA3D50">
      <w:pPr>
        <w:pStyle w:val="5Citao"/>
        <w:numPr>
          <w:ilvl w:val="0"/>
          <w:numId w:val="1"/>
        </w:numPr>
      </w:pPr>
      <w:r>
        <w:t>equipamentos de proteção individual;</w:t>
      </w:r>
    </w:p>
    <w:p w14:paraId="3C1B6C95" w14:textId="77777777" w:rsidR="00CA3D50" w:rsidRDefault="00CA3D50" w:rsidP="00CA3D50">
      <w:pPr>
        <w:pStyle w:val="5Citao"/>
        <w:numPr>
          <w:ilvl w:val="0"/>
          <w:numId w:val="1"/>
        </w:numPr>
      </w:pPr>
      <w:r>
        <w:t>kit completo de primeiros socorros, incluso itens como prancha e tala de imobilização;</w:t>
      </w:r>
    </w:p>
    <w:p w14:paraId="032157C4" w14:textId="77777777" w:rsidR="00CA3D50" w:rsidRDefault="00CA3D50" w:rsidP="00CA3D50">
      <w:pPr>
        <w:pStyle w:val="5Citao"/>
        <w:numPr>
          <w:ilvl w:val="0"/>
          <w:numId w:val="1"/>
        </w:numPr>
      </w:pPr>
      <w:r>
        <w:t>detector móvel de Gás Liquefeito de Petróleo;</w:t>
      </w:r>
    </w:p>
    <w:p w14:paraId="3130A031" w14:textId="77777777" w:rsidR="00CA3D50" w:rsidRDefault="00CA3D50" w:rsidP="00CA3D50">
      <w:pPr>
        <w:pStyle w:val="5Citao"/>
        <w:numPr>
          <w:ilvl w:val="0"/>
          <w:numId w:val="1"/>
        </w:numPr>
      </w:pPr>
      <w:r>
        <w:t>Desfibrilador Externo Automático (D.E.A.), que somente deverá ser operado pelo Bombeiro Civil – B.C. devidamente treinado, assim como os aparelhos e materiais de primeiros socorros, bem como a existência de local adequado para atendimento ao público nas situações de urgência e emergência;</w:t>
      </w:r>
    </w:p>
    <w:p w14:paraId="317E552A" w14:textId="77777777" w:rsidR="001B3456" w:rsidRDefault="003A5386" w:rsidP="003A5386">
      <w:pPr>
        <w:pStyle w:val="5Citao"/>
      </w:pPr>
      <w:r w:rsidRPr="009527D5">
        <w:t>Art. 5º</w:t>
      </w:r>
      <w:r w:rsidR="00FF0D73">
        <w:t>.</w:t>
      </w:r>
      <w:r w:rsidRPr="009527D5">
        <w:t xml:space="preserve"> </w:t>
      </w:r>
      <w:r w:rsidR="00CA3D50">
        <w:t>No caso de desc</w:t>
      </w:r>
      <w:r w:rsidR="001B3456">
        <w:t>umprimento aos termos desta lei, o estabelecimento estará sujeito à multa a ser fixada pela Administração Pública Municipal.</w:t>
      </w:r>
    </w:p>
    <w:p w14:paraId="5696032C" w14:textId="77777777" w:rsidR="001B3456" w:rsidRDefault="001B3456" w:rsidP="003A5386">
      <w:pPr>
        <w:pStyle w:val="5Citao"/>
      </w:pPr>
      <w:r>
        <w:t>Parágrafo Único – A multa que trata o “caput” deste artigo será atualizada anualmente pela variação do Índice de Preços ao Consumidor Amplo – I.P.C.A., apurado pelo Instituto Brasileiro de Geografia e Estatística – I.B.G.E., ou outro que vier a substituí-lo.</w:t>
      </w:r>
    </w:p>
    <w:p w14:paraId="5404A3CC" w14:textId="77777777" w:rsidR="001B3456" w:rsidRDefault="001B3456" w:rsidP="003A5386">
      <w:pPr>
        <w:pStyle w:val="5Citao"/>
      </w:pPr>
      <w:r>
        <w:t>Art. 6°. As despesas decorrentes da execução da presente Lei Municipal correrão por conta de verba orçamentária própria.</w:t>
      </w:r>
    </w:p>
    <w:p w14:paraId="510CA9C4" w14:textId="77777777" w:rsidR="001B3456" w:rsidRDefault="001B3456" w:rsidP="003A5386">
      <w:pPr>
        <w:pStyle w:val="5Citao"/>
      </w:pPr>
      <w:r>
        <w:t>Art. 7°. A Administração Pública Municipal procederá em até 180 (cento e oitenta) dias a regulamentação da presente Lei Municipal através de Decreto.</w:t>
      </w:r>
    </w:p>
    <w:p w14:paraId="6DD9AA2E" w14:textId="77777777" w:rsidR="001B3456" w:rsidRDefault="001B3456" w:rsidP="003A5386">
      <w:pPr>
        <w:pStyle w:val="5Citao"/>
      </w:pPr>
      <w:r>
        <w:t>Art. 8°</w:t>
      </w:r>
      <w:r w:rsidR="003D1946">
        <w:t>. A Secretaria Municipal de Defesa Social, através da Coordenação de Defesa Civil, será o órgão de fiscalização a aplicação da presente Lei Municipal.</w:t>
      </w:r>
    </w:p>
    <w:p w14:paraId="526288B7" w14:textId="77777777" w:rsidR="003A5386" w:rsidRDefault="003D1946" w:rsidP="003A5386">
      <w:pPr>
        <w:pStyle w:val="5Citao"/>
      </w:pPr>
      <w:r>
        <w:t>Art. 9°. A presente Lei Municipal entrará em vigor em 180 (cento e oitenta) dias de sua publicação, revogando as disposições em contrário.</w:t>
      </w:r>
      <w:r w:rsidR="003A5386">
        <w:t>” (sic)</w:t>
      </w:r>
    </w:p>
    <w:p w14:paraId="2923C4CD" w14:textId="77777777" w:rsidR="000B6B45" w:rsidRPr="009527D5" w:rsidRDefault="000B6B45" w:rsidP="003A5386">
      <w:pPr>
        <w:pStyle w:val="5Citao"/>
      </w:pPr>
    </w:p>
    <w:p w14:paraId="5C41AAA9" w14:textId="77777777" w:rsidR="000B6B45" w:rsidRPr="00826CCE" w:rsidRDefault="000B6B45" w:rsidP="000B6B45">
      <w:pPr>
        <w:pStyle w:val="5Citao"/>
        <w:numPr>
          <w:ilvl w:val="0"/>
          <w:numId w:val="2"/>
        </w:numPr>
        <w:rPr>
          <w:rFonts w:eastAsia="Calibri"/>
          <w:b/>
        </w:rPr>
      </w:pPr>
      <w:r w:rsidRPr="00826CCE">
        <w:rPr>
          <w:rFonts w:eastAsia="Calibri"/>
          <w:b/>
        </w:rPr>
        <w:t xml:space="preserve">Da constitucionalidade </w:t>
      </w:r>
      <w:r w:rsidR="00826CCE" w:rsidRPr="00826CCE">
        <w:rPr>
          <w:rFonts w:eastAsia="Calibri"/>
          <w:b/>
        </w:rPr>
        <w:t xml:space="preserve">dos </w:t>
      </w:r>
      <w:r w:rsidR="00826CCE" w:rsidRPr="00826CCE">
        <w:rPr>
          <w:b/>
        </w:rPr>
        <w:t xml:space="preserve">artigos 1°, 4°, 5°, 6°, 7°, 8° e 9°, </w:t>
      </w:r>
      <w:r w:rsidRPr="00826CCE">
        <w:rPr>
          <w:rFonts w:eastAsia="Calibri"/>
          <w:b/>
        </w:rPr>
        <w:t xml:space="preserve">da </w:t>
      </w:r>
      <w:r w:rsidRPr="00826CCE">
        <w:rPr>
          <w:b/>
        </w:rPr>
        <w:t xml:space="preserve">Lei nº 3.744, de 03 de setembro de 2018, </w:t>
      </w:r>
      <w:r w:rsidR="00826CCE">
        <w:rPr>
          <w:b/>
        </w:rPr>
        <w:t>da Estância Turística de</w:t>
      </w:r>
      <w:r w:rsidRPr="00826CCE">
        <w:rPr>
          <w:b/>
        </w:rPr>
        <w:t xml:space="preserve"> Salto</w:t>
      </w:r>
    </w:p>
    <w:p w14:paraId="5E3D0C74" w14:textId="77777777" w:rsidR="000B6B45" w:rsidRDefault="006A389F" w:rsidP="00C373FA">
      <w:pPr>
        <w:pStyle w:val="4Corpo"/>
        <w:rPr>
          <w:rFonts w:eastAsia="Calibri"/>
        </w:rPr>
      </w:pPr>
      <w:r>
        <w:rPr>
          <w:rFonts w:eastAsia="Calibri"/>
        </w:rPr>
        <w:t xml:space="preserve">A </w:t>
      </w:r>
      <w:r w:rsidR="000B6B45">
        <w:rPr>
          <w:rFonts w:eastAsia="Calibri"/>
        </w:rPr>
        <w:t>ação direta de inconstitucionalidade deve ser julgada improcedente</w:t>
      </w:r>
      <w:r>
        <w:rPr>
          <w:rFonts w:eastAsia="Calibri"/>
        </w:rPr>
        <w:t xml:space="preserve">, no que tange aos artigos </w:t>
      </w:r>
      <w:r w:rsidRPr="00826CCE">
        <w:t xml:space="preserve">1°, 4°, 5°, 6°, 7°, 8° e 9°, </w:t>
      </w:r>
      <w:r w:rsidRPr="00826CCE">
        <w:rPr>
          <w:rFonts w:eastAsia="Calibri"/>
        </w:rPr>
        <w:t xml:space="preserve">da </w:t>
      </w:r>
      <w:r w:rsidRPr="00826CCE">
        <w:t xml:space="preserve">Lei nº 3.744, de 03 de setembro de 2018, </w:t>
      </w:r>
      <w:r>
        <w:t>da Estância Turística de</w:t>
      </w:r>
      <w:r w:rsidRPr="00826CCE">
        <w:t xml:space="preserve"> Salto</w:t>
      </w:r>
      <w:r>
        <w:t>.</w:t>
      </w:r>
    </w:p>
    <w:p w14:paraId="6713B008" w14:textId="77777777" w:rsidR="000B6B45" w:rsidRDefault="000B6B45" w:rsidP="00C373FA">
      <w:pPr>
        <w:pStyle w:val="4Corpo"/>
      </w:pPr>
      <w:r>
        <w:t>Como se vê, a lei debatida institui</w:t>
      </w:r>
      <w:r w:rsidR="00C373FA">
        <w:t xml:space="preserve"> e regula a </w:t>
      </w:r>
      <w:r>
        <w:t>obrigatoriedade de manutenção de brigada profissional em estabelecimentos privados e públicos, abertos ao público, com grande circulação e concentração de pessoas.</w:t>
      </w:r>
    </w:p>
    <w:p w14:paraId="79550057" w14:textId="77777777" w:rsidR="000B6B45" w:rsidRDefault="000B6B45" w:rsidP="00C373FA">
      <w:pPr>
        <w:pStyle w:val="4Corpo"/>
        <w:rPr>
          <w:rFonts w:cs="Arial"/>
        </w:rPr>
      </w:pPr>
      <w:r>
        <w:t xml:space="preserve">Neste passo, lembre-se que a Lei Federal nº 11.901, de 12 de janeiro de 2009, em seu art. 2º, define bombeiro civil como aquele que exerce </w:t>
      </w:r>
      <w:r w:rsidRPr="505E668A">
        <w:t>“</w:t>
      </w:r>
      <w:r w:rsidRPr="00C373FA">
        <w:rPr>
          <w:rFonts w:cs="Arial"/>
          <w:b/>
          <w:iCs/>
          <w:sz w:val="26"/>
          <w:szCs w:val="26"/>
        </w:rPr>
        <w:t>em caráter habitual, função remunerada e exclusiva de prevenção e combate a incêndio, como empregado contratado diretamente por empresas privadas ou públicas, sociedades de economia mista, ou empresas especializadas em prestação de serviços de prevenção e combate a incêndio</w:t>
      </w:r>
      <w:r w:rsidRPr="505E668A">
        <w:rPr>
          <w:rFonts w:cs="Arial"/>
        </w:rPr>
        <w:t xml:space="preserve">”. </w:t>
      </w:r>
    </w:p>
    <w:p w14:paraId="4CFAF6DA" w14:textId="77777777" w:rsidR="000B6B45" w:rsidRDefault="000B6B45" w:rsidP="00C373FA">
      <w:pPr>
        <w:pStyle w:val="4Corpo"/>
      </w:pPr>
      <w:r>
        <w:t>Feitas essas considerações iniciais e apreciando-se a lei contestada, infere-se que o pedido é improcedente,</w:t>
      </w:r>
      <w:r w:rsidR="00C373FA" w:rsidRPr="00C373FA">
        <w:t xml:space="preserve"> </w:t>
      </w:r>
      <w:r w:rsidR="00C373FA">
        <w:t>especificamente quanto aos artigos 1°, 4°, 5°, 6°, 7°, 8° e 9°,</w:t>
      </w:r>
      <w:r>
        <w:t xml:space="preserve"> pois a norma é constitucional</w:t>
      </w:r>
      <w:r w:rsidR="00C373FA">
        <w:t xml:space="preserve"> em relação a eles.</w:t>
      </w:r>
    </w:p>
    <w:p w14:paraId="52DCDCBD" w14:textId="77777777" w:rsidR="000B6B45" w:rsidRDefault="000B6B45" w:rsidP="00C373FA">
      <w:pPr>
        <w:pStyle w:val="4Corpo"/>
      </w:pPr>
      <w:r w:rsidRPr="505E668A">
        <w:t xml:space="preserve">De início, é preciso reconhecer que não há </w:t>
      </w:r>
      <w:r>
        <w:t>vício de iniciativa em relação aos dispositivos da lei contestada, que veiculam apenas normas de polícia administrativa.</w:t>
      </w:r>
    </w:p>
    <w:p w14:paraId="7E0D2CCD" w14:textId="77777777" w:rsidR="000B6B45" w:rsidRPr="00AE1C7A" w:rsidRDefault="000B6B45" w:rsidP="00C373FA">
      <w:pPr>
        <w:pStyle w:val="4Corpo"/>
      </w:pPr>
      <w:r>
        <w:t xml:space="preserve">Melhor explicando, em termos de iniciativa legislativa, a regra é que ela pertence ao Poder Legislativo; exceção é a atribuição de reserva a certa categoria de agentes, entidades e órgãos, que, por isso, não se presume. Corolário é a interpretação restritiva das hipóteses de iniciativa legislativa reservada, perfilhando tradicional lição que salienta: </w:t>
      </w:r>
    </w:p>
    <w:p w14:paraId="5A7CB520" w14:textId="77777777" w:rsidR="000B6B45" w:rsidRPr="00E70221" w:rsidRDefault="000B6B45" w:rsidP="00E70221">
      <w:pPr>
        <w:pStyle w:val="5Citao"/>
      </w:pPr>
      <w:r w:rsidRPr="00E70221">
        <w:t>“</w:t>
      </w:r>
      <w:proofErr w:type="spellStart"/>
      <w:r w:rsidRPr="00E70221">
        <w:t>a</w:t>
      </w:r>
      <w:proofErr w:type="spellEnd"/>
      <w:r w:rsidRPr="00E70221">
        <w:t xml:space="preserve"> distribuição das funções entre os órgãos do Estado (poderes), isto é, a determinação das competências, constitui tarefa do Poder Constituinte, através da Constituição. Donde se conclui que as exceções ao princípio da separação, isto é, todas aquelas participações de cada poder, a título secundário, em funções que teórica e normalmente competiriam a outro poder, só serão admissíveis quando a Constituição as estabeleça, e nos termos em que fizer. Não é lícito à lei ordinária, nem ao juiz, nem ao intérprete, </w:t>
      </w:r>
      <w:proofErr w:type="gramStart"/>
      <w:r w:rsidRPr="00E70221">
        <w:t>criarem novas</w:t>
      </w:r>
      <w:proofErr w:type="gramEnd"/>
      <w:r w:rsidRPr="00E70221">
        <w:t xml:space="preserve"> exceções, novas participações secundárias, violadoras do princípio geral de que a cada categoria de órgãos compete aquelas funções correspondentes à sua natureza específica” (J. H. Meirelles Teixeira. Curso de Direito Constitucional, Rio de Janeiro: Forense Universitária, 1991, pp. 581, 592-593). </w:t>
      </w:r>
    </w:p>
    <w:p w14:paraId="7D3D61D1" w14:textId="77777777" w:rsidR="000B6B45" w:rsidRPr="00AE1C7A" w:rsidRDefault="000B6B45" w:rsidP="00E70221">
      <w:pPr>
        <w:pStyle w:val="4Corpo"/>
      </w:pPr>
      <w:r>
        <w:t>Fixadas tais premissas, as reservas de iniciativa legislativa a autoridades, agentes, entidades ou órgãos públicos diversos do Poder Legislativo devem sempre ser interpretadas restritivamente, na medida em que, ao transferirem a ignição do processo legislativo, operam reduções a funções típicas do Parlamento e de seus membros.</w:t>
      </w:r>
    </w:p>
    <w:p w14:paraId="36DE7CEC" w14:textId="77777777" w:rsidR="000B6B45" w:rsidRPr="00AE1C7A" w:rsidRDefault="000B6B45" w:rsidP="00E70221">
      <w:pPr>
        <w:pStyle w:val="4Corpo"/>
      </w:pPr>
      <w:r>
        <w:t>Neste sentido, colhe-se da Suprema Corte:</w:t>
      </w:r>
    </w:p>
    <w:p w14:paraId="106B3617" w14:textId="77777777" w:rsidR="000B6B45" w:rsidRPr="00E70221" w:rsidRDefault="000B6B45" w:rsidP="00E70221">
      <w:pPr>
        <w:pStyle w:val="5Citao"/>
        <w:rPr>
          <w:rFonts w:eastAsia="Tw Cen MT"/>
        </w:rPr>
      </w:pPr>
      <w:r w:rsidRPr="00E70221">
        <w:rPr>
          <w:rFonts w:eastAsia="Tw Cen MT"/>
        </w:rPr>
        <w:t>“A iniciativa reservada, por constituir matéria de direito estrito, não se presume e nem comporta interpretação ampliativa, na medida em que – por implicar limitação ao poder de instauração do processo legislativo – deve necessariamente derivar de norma constitucional explícita e inequívoca” (STF, ADI-MC 724-RS, Tribunal Pleno, Rel. Min. Celso de Mello, DJ 27-04-2001).</w:t>
      </w:r>
    </w:p>
    <w:p w14:paraId="7C06C759" w14:textId="77777777" w:rsidR="000B6B45" w:rsidRPr="00E70221" w:rsidRDefault="000B6B45" w:rsidP="00E70221">
      <w:pPr>
        <w:pStyle w:val="5Citao"/>
        <w:rPr>
          <w:rFonts w:eastAsia="Tw Cen MT"/>
        </w:rPr>
      </w:pPr>
      <w:r w:rsidRPr="00E70221">
        <w:rPr>
          <w:rFonts w:eastAsia="Tw Cen MT"/>
        </w:rPr>
        <w:t xml:space="preserve">“As hipóteses de limitação da iniciativa parlamentar estão previstas, em </w:t>
      </w:r>
      <w:proofErr w:type="spellStart"/>
      <w:r w:rsidRPr="00E70221">
        <w:rPr>
          <w:rFonts w:eastAsia="Tw Cen MT"/>
        </w:rPr>
        <w:t>numerus</w:t>
      </w:r>
      <w:proofErr w:type="spellEnd"/>
      <w:r w:rsidRPr="00E70221">
        <w:rPr>
          <w:rFonts w:eastAsia="Tw Cen MT"/>
        </w:rPr>
        <w:t xml:space="preserve"> </w:t>
      </w:r>
      <w:proofErr w:type="spellStart"/>
      <w:r w:rsidRPr="00E70221">
        <w:rPr>
          <w:rFonts w:eastAsia="Tw Cen MT"/>
        </w:rPr>
        <w:t>clausus</w:t>
      </w:r>
      <w:proofErr w:type="spellEnd"/>
      <w:r w:rsidRPr="00E70221">
        <w:rPr>
          <w:rFonts w:eastAsia="Tw Cen MT"/>
        </w:rPr>
        <w:t xml:space="preserve">, no artigo 61 da Constituição do Brasil --- matérias relativas ao funcionamento da Administração Pública, notadamente no que se refere a servidores e órgãos do Poder Executivo” (RT 866/112). </w:t>
      </w:r>
    </w:p>
    <w:p w14:paraId="2B1AADF9" w14:textId="77777777" w:rsidR="000B6B45" w:rsidRPr="00E70221" w:rsidRDefault="000B6B45" w:rsidP="00E70221">
      <w:pPr>
        <w:pStyle w:val="5Citao"/>
        <w:rPr>
          <w:rFonts w:eastAsia="Tw Cen MT"/>
        </w:rPr>
      </w:pPr>
      <w:r w:rsidRPr="00E70221">
        <w:rPr>
          <w:rFonts w:eastAsia="Tw Cen MT"/>
        </w:rPr>
        <w:t xml:space="preserve">“A disciplina jurídica do processo de elaboração das leis tem matriz essencialmente constitucional, pois residem, no texto da Constituição - e nele somente -, os princípios que regem o procedimento de formação legislativa, inclusive aqueles que concernem ao exercício do poder de iniciativa das leis. - A teoria geral do processo legislativo, ao versar a questão da iniciativa vinculada das leis, adverte que esta somente se legitima - considerada a qualificação eminentemente constitucional do poder de agir em sede legislativa - se houver, no texto da própria Constituição, dispositivo que, de modo expresso, a preveja. Em </w:t>
      </w:r>
      <w:proofErr w:type="spellStart"/>
      <w:r w:rsidRPr="00E70221">
        <w:rPr>
          <w:rFonts w:eastAsia="Tw Cen MT"/>
        </w:rPr>
        <w:t>conseqüência</w:t>
      </w:r>
      <w:proofErr w:type="spellEnd"/>
      <w:r w:rsidRPr="00E70221">
        <w:rPr>
          <w:rFonts w:eastAsia="Tw Cen MT"/>
        </w:rPr>
        <w:t xml:space="preserve"> desse modelo constitucional, nenhuma lei, no sistema de direito positivo vigente no Brasil, dispõe de autoridade suficiente para impor, ao Chefe do Executivo, o exercício compulsório do poder de iniciativa legislativa”</w:t>
      </w:r>
    </w:p>
    <w:p w14:paraId="3991010D" w14:textId="77777777" w:rsidR="000B6B45" w:rsidRPr="00E70221" w:rsidRDefault="000B6B45" w:rsidP="00E70221">
      <w:pPr>
        <w:pStyle w:val="5Citao"/>
        <w:rPr>
          <w:rFonts w:eastAsia="Tw Cen MT"/>
        </w:rPr>
      </w:pPr>
      <w:r w:rsidRPr="00E70221">
        <w:rPr>
          <w:rFonts w:eastAsia="Tw Cen MT"/>
        </w:rPr>
        <w:t xml:space="preserve">(STF, MS 22.690-CE, Tribunal Pleno, Rel. Min. Celso de Mello, 17-04-1997, </w:t>
      </w:r>
      <w:proofErr w:type="spellStart"/>
      <w:r w:rsidRPr="00E70221">
        <w:rPr>
          <w:rFonts w:eastAsia="Tw Cen MT"/>
        </w:rPr>
        <w:t>v.u</w:t>
      </w:r>
      <w:proofErr w:type="spellEnd"/>
      <w:r w:rsidRPr="00E70221">
        <w:rPr>
          <w:rFonts w:eastAsia="Tw Cen MT"/>
        </w:rPr>
        <w:t>., DJ 07-12-2006, p. 36).</w:t>
      </w:r>
    </w:p>
    <w:p w14:paraId="0AE2102A" w14:textId="77777777" w:rsidR="000B6B45" w:rsidRDefault="000B6B45" w:rsidP="00E70221">
      <w:pPr>
        <w:pStyle w:val="4Corpo"/>
      </w:pPr>
      <w:r>
        <w:t>P</w:t>
      </w:r>
      <w:r w:rsidRPr="00E40749">
        <w:t xml:space="preserve">ostulado básico da organização do Estado é a separação dos poderes, constante do art. 5º da Constituição do Estado, de observância obrigatória nos Municípios conforme estabelece </w:t>
      </w:r>
      <w:r>
        <w:t>seu</w:t>
      </w:r>
      <w:r w:rsidRPr="00E40749">
        <w:t xml:space="preserve"> art. 144.</w:t>
      </w:r>
    </w:p>
    <w:p w14:paraId="1D92D6D4" w14:textId="77777777" w:rsidR="000B6B45" w:rsidRDefault="000B6B45" w:rsidP="00E70221">
      <w:pPr>
        <w:pStyle w:val="4Corpo"/>
      </w:pPr>
      <w:r>
        <w:t>Esse dispositivo é pedra fundamental do Estado de Direito e se assenta na ideia de que as funções estatais são divididas e entregues a órgãos ou poderes que as exercem com independência e harmonia.</w:t>
      </w:r>
    </w:p>
    <w:p w14:paraId="25484601" w14:textId="77777777" w:rsidR="000B6B45" w:rsidRPr="00E40749" w:rsidRDefault="000B6B45" w:rsidP="00E70221">
      <w:pPr>
        <w:pStyle w:val="4Corpo"/>
      </w:pPr>
      <w:r>
        <w:t>Vedam-se interferências indevidas de um Poder sobre o outro.</w:t>
      </w:r>
    </w:p>
    <w:p w14:paraId="60B256AC" w14:textId="77777777" w:rsidR="000B6B45" w:rsidRPr="00E40749" w:rsidRDefault="000B6B45" w:rsidP="00E70221">
      <w:pPr>
        <w:pStyle w:val="4Corpo"/>
      </w:pPr>
      <w:r>
        <w:t>Todavia, o exercício dessas atribuições nem sempre é fragmentado e estanque, pois, observa a doutrina que:</w:t>
      </w:r>
    </w:p>
    <w:p w14:paraId="34B3FB2C" w14:textId="77777777" w:rsidR="000B6B45" w:rsidRPr="00E70221" w:rsidRDefault="000B6B45" w:rsidP="00E70221">
      <w:pPr>
        <w:pStyle w:val="5Citao"/>
      </w:pPr>
      <w:r w:rsidRPr="00E70221">
        <w:t>“O princípio da separação dos poderes (ou divisão, ou distribuição, conforme a terminologia adotada) significa, portanto, entrosamento, coordenação, colaboração, desempenho harmônico e independente das respectivas funções, e ainda que cada órgão (poder), ao lado de suas funções principais, correspondentes à sua natureza, em caráter secundário colabora com os demais órgãos de diferente natureza, ou pratica certos atos que, teoricamente, não pertenceriam à sua esfera de competência”.</w:t>
      </w:r>
    </w:p>
    <w:p w14:paraId="77B79608" w14:textId="77777777" w:rsidR="000B6B45" w:rsidRPr="00E70221" w:rsidRDefault="000B6B45" w:rsidP="00E70221">
      <w:pPr>
        <w:pStyle w:val="5Citao"/>
      </w:pPr>
      <w:r w:rsidRPr="00E70221">
        <w:t>(J. H. Meirelles Teixeira. Curso de Direito Constitucional, Rio de Janeiro: Forense Universitária, 1991, p. 585).</w:t>
      </w:r>
    </w:p>
    <w:p w14:paraId="5903A2F2" w14:textId="77777777" w:rsidR="000B6B45" w:rsidRPr="00E40749" w:rsidRDefault="000B6B45" w:rsidP="00E70221">
      <w:pPr>
        <w:pStyle w:val="4Corpo"/>
      </w:pPr>
      <w:r w:rsidRPr="00E40749">
        <w:t>Como consequência do princípio da separação dos poderes, a Constituição Estadual, perfilhando as diretrizes da Constituição Federal, comete a um Poder competências próprias, insuscetíveis de invasão por outro. Assim, ao Poder Executivo são outorgadas atribuições típicas da função administrativa, como dispor sobre a sua organização e seu funcionamento. Em essência, a separação ou divisão de poderes:</w:t>
      </w:r>
    </w:p>
    <w:p w14:paraId="7B8F096F" w14:textId="77777777" w:rsidR="000B6B45" w:rsidRPr="00E70221" w:rsidRDefault="000B6B45" w:rsidP="00E70221">
      <w:pPr>
        <w:pStyle w:val="5Citao"/>
      </w:pPr>
      <w:r w:rsidRPr="00E70221">
        <w:t>“consiste um confiar cada uma das funções governamentais (legislativa, executiva e jurisdicional) a órgãos diferentes (...) A divisão de Poderes fundamenta-se, pois, em dois elementos: (a) especialização funcional, significando que cada órgão é especializado no exercício de uma função (...); (b) independência orgânica, significando que, além da especialização funcional, é necessário que cada órgão seja efetivamente independente dos outros, o que postula ausência de meios de subordinação”</w:t>
      </w:r>
    </w:p>
    <w:p w14:paraId="3969DA44" w14:textId="77777777" w:rsidR="000B6B45" w:rsidRPr="00E70221" w:rsidRDefault="000B6B45" w:rsidP="00E70221">
      <w:pPr>
        <w:pStyle w:val="5Citao"/>
      </w:pPr>
      <w:r w:rsidRPr="00E70221">
        <w:t xml:space="preserve">(José Afonso da Silva. Comentário contextual à Constituição, São Paulo: Malheiros, 2006, 2ª ed., p. 44). </w:t>
      </w:r>
    </w:p>
    <w:p w14:paraId="2CE72EC2" w14:textId="77777777" w:rsidR="000B6B45" w:rsidRPr="00E40749" w:rsidRDefault="000B6B45" w:rsidP="00E70221">
      <w:pPr>
        <w:pStyle w:val="4Corpo"/>
      </w:pPr>
      <w:r>
        <w:t>Também por decorrência do citado princípio da separação de poderes, e à vista dos mecanismos de controle recíprocos de um sobre o outro para evitar abusos e disfunções, a Constituição Estadual cuidou de precisar a participação do Poder Executivo no processo legislativo:</w:t>
      </w:r>
    </w:p>
    <w:p w14:paraId="3BF989F7" w14:textId="77777777" w:rsidR="000B6B45" w:rsidRPr="00E70221" w:rsidRDefault="000B6B45" w:rsidP="00E70221">
      <w:pPr>
        <w:pStyle w:val="5Citao"/>
        <w:rPr>
          <w:rFonts w:eastAsia="Tw Cen MT"/>
        </w:rPr>
      </w:pPr>
      <w:r w:rsidRPr="00E70221">
        <w:rPr>
          <w:rFonts w:eastAsia="Tw Cen MT"/>
        </w:rPr>
        <w:t>“É a esse arranjo, mediante o qual, pela distribuição de competências, pela participação parcial de certos órgãos estatais controlam-se e limitam-se reciprocamente, que os ingleses denominavam, já anteriormente a Montesquieu, sistema de ‘freios recíprocos’, ‘controles recíprocos’, ‘reservas’, ‘freios e contrapesos’ (</w:t>
      </w:r>
      <w:proofErr w:type="spellStart"/>
      <w:r w:rsidRPr="00E70221">
        <w:rPr>
          <w:rFonts w:eastAsia="Tw Cen MT"/>
        </w:rPr>
        <w:t>checks</w:t>
      </w:r>
      <w:proofErr w:type="spellEnd"/>
      <w:r w:rsidRPr="00E70221">
        <w:rPr>
          <w:rFonts w:eastAsia="Tw Cen MT"/>
        </w:rPr>
        <w:t xml:space="preserve"> </w:t>
      </w:r>
      <w:proofErr w:type="spellStart"/>
      <w:r w:rsidRPr="00E70221">
        <w:rPr>
          <w:rFonts w:eastAsia="Tw Cen MT"/>
        </w:rPr>
        <w:t>and</w:t>
      </w:r>
      <w:proofErr w:type="spellEnd"/>
      <w:r w:rsidRPr="00E70221">
        <w:rPr>
          <w:rFonts w:eastAsia="Tw Cen MT"/>
        </w:rPr>
        <w:t xml:space="preserve"> </w:t>
      </w:r>
      <w:proofErr w:type="spellStart"/>
      <w:r w:rsidRPr="00E70221">
        <w:rPr>
          <w:rFonts w:eastAsia="Tw Cen MT"/>
        </w:rPr>
        <w:t>controls</w:t>
      </w:r>
      <w:proofErr w:type="spellEnd"/>
      <w:r w:rsidRPr="00E70221">
        <w:rPr>
          <w:rFonts w:eastAsia="Tw Cen MT"/>
        </w:rPr>
        <w:t xml:space="preserve">, </w:t>
      </w:r>
      <w:proofErr w:type="spellStart"/>
      <w:r w:rsidRPr="00E70221">
        <w:rPr>
          <w:rFonts w:eastAsia="Tw Cen MT"/>
        </w:rPr>
        <w:t>checks</w:t>
      </w:r>
      <w:proofErr w:type="spellEnd"/>
      <w:r w:rsidRPr="00E70221">
        <w:rPr>
          <w:rFonts w:eastAsia="Tw Cen MT"/>
        </w:rPr>
        <w:t xml:space="preserve"> </w:t>
      </w:r>
      <w:proofErr w:type="spellStart"/>
      <w:r w:rsidRPr="00E70221">
        <w:rPr>
          <w:rFonts w:eastAsia="Tw Cen MT"/>
        </w:rPr>
        <w:t>and</w:t>
      </w:r>
      <w:proofErr w:type="spellEnd"/>
      <w:r w:rsidRPr="00E70221">
        <w:rPr>
          <w:rFonts w:eastAsia="Tw Cen MT"/>
        </w:rPr>
        <w:t xml:space="preserve"> balances), tudo isso visando um verdadeiro ‘equilíbrio dos poderes’ (</w:t>
      </w:r>
      <w:proofErr w:type="spellStart"/>
      <w:r w:rsidRPr="00E70221">
        <w:rPr>
          <w:rFonts w:eastAsia="Tw Cen MT"/>
        </w:rPr>
        <w:t>equilibrium</w:t>
      </w:r>
      <w:proofErr w:type="spellEnd"/>
      <w:r w:rsidRPr="00E70221">
        <w:rPr>
          <w:rFonts w:eastAsia="Tw Cen MT"/>
        </w:rPr>
        <w:t xml:space="preserve"> </w:t>
      </w:r>
      <w:proofErr w:type="spellStart"/>
      <w:r w:rsidRPr="00E70221">
        <w:rPr>
          <w:rFonts w:eastAsia="Tw Cen MT"/>
        </w:rPr>
        <w:t>of</w:t>
      </w:r>
      <w:proofErr w:type="spellEnd"/>
      <w:r w:rsidRPr="00E70221">
        <w:rPr>
          <w:rFonts w:eastAsia="Tw Cen MT"/>
        </w:rPr>
        <w:t xml:space="preserve"> </w:t>
      </w:r>
      <w:proofErr w:type="spellStart"/>
      <w:r w:rsidRPr="00E70221">
        <w:rPr>
          <w:rFonts w:eastAsia="Tw Cen MT"/>
        </w:rPr>
        <w:t>powers</w:t>
      </w:r>
      <w:proofErr w:type="spellEnd"/>
      <w:r w:rsidRPr="00E70221">
        <w:rPr>
          <w:rFonts w:eastAsia="Tw Cen MT"/>
        </w:rPr>
        <w:t>).</w:t>
      </w:r>
    </w:p>
    <w:p w14:paraId="6F2E9920" w14:textId="77777777" w:rsidR="000B6B45" w:rsidRPr="00E70221" w:rsidRDefault="000B6B45" w:rsidP="00E70221">
      <w:pPr>
        <w:pStyle w:val="5Citao"/>
        <w:rPr>
          <w:rFonts w:eastAsia="Tw Cen MT"/>
        </w:rPr>
      </w:pPr>
      <w:r w:rsidRPr="00E70221">
        <w:rPr>
          <w:rFonts w:eastAsia="Tw Cen MT"/>
        </w:rPr>
        <w:t>(...)</w:t>
      </w:r>
    </w:p>
    <w:p w14:paraId="69B55D01" w14:textId="77777777" w:rsidR="000B6B45" w:rsidRPr="00E70221" w:rsidRDefault="000B6B45" w:rsidP="00E70221">
      <w:pPr>
        <w:pStyle w:val="5Citao"/>
        <w:rPr>
          <w:rFonts w:eastAsia="Tw Cen MT"/>
        </w:rPr>
      </w:pPr>
      <w:r w:rsidRPr="00E70221">
        <w:rPr>
          <w:rFonts w:eastAsia="Tw Cen MT"/>
        </w:rPr>
        <w:t xml:space="preserve">A distribuição das funções entre os órgãos do Estado (poderes), isto é, a determinação das competências, constitui tarefa do Poder Constituinte, através da Constituição. Donde se conclui que as exceções ao princípio da separação, isto é, todas aquelas participações de cada poder, a título secundário, em funções que teórica e normalmente competiriam a outro poder, só serão admissíveis quando a Constituição as estabeleça, e nos termos em que fizer. Não é lícito à lei ordinária, nem ao juiz, nem ao intérprete, </w:t>
      </w:r>
      <w:proofErr w:type="gramStart"/>
      <w:r w:rsidRPr="00E70221">
        <w:rPr>
          <w:rFonts w:eastAsia="Tw Cen MT"/>
        </w:rPr>
        <w:t>criarem novas</w:t>
      </w:r>
      <w:proofErr w:type="gramEnd"/>
      <w:r w:rsidRPr="00E70221">
        <w:rPr>
          <w:rFonts w:eastAsia="Tw Cen MT"/>
        </w:rPr>
        <w:t xml:space="preserve"> exceções, novas participações secundárias, violadoras do princípio geral de que a cada categoria de órgãos compete aquelas funções correspondentes à sua natureza específica”</w:t>
      </w:r>
    </w:p>
    <w:p w14:paraId="6DBDDD48" w14:textId="77777777" w:rsidR="000B6B45" w:rsidRPr="00E70221" w:rsidRDefault="000B6B45" w:rsidP="00E70221">
      <w:pPr>
        <w:pStyle w:val="5Citao"/>
        <w:rPr>
          <w:rFonts w:eastAsia="Tw Cen MT"/>
        </w:rPr>
      </w:pPr>
      <w:r w:rsidRPr="00E70221">
        <w:rPr>
          <w:rFonts w:eastAsia="Tw Cen MT"/>
        </w:rPr>
        <w:t xml:space="preserve">(J. H. Meirelles Teixeira. Curso de Direito Constitucional, Rio de Janeiro: Forense Universitária, 1991, pp. 581, 592-593). </w:t>
      </w:r>
    </w:p>
    <w:p w14:paraId="27DEFEE8" w14:textId="77777777" w:rsidR="000B6B45" w:rsidRDefault="000B6B45" w:rsidP="00E70221">
      <w:pPr>
        <w:pStyle w:val="4Corpo"/>
        <w:rPr>
          <w:rFonts w:ascii="Verdana" w:hAnsi="Verdana"/>
        </w:rPr>
      </w:pPr>
      <w:r w:rsidRPr="00E40749">
        <w:t>Assim, se</w:t>
      </w:r>
      <w:r>
        <w:t>,</w:t>
      </w:r>
      <w:r w:rsidRPr="00E40749">
        <w:t xml:space="preserve"> em princípio</w:t>
      </w:r>
      <w:r>
        <w:t>,</w:t>
      </w:r>
      <w:r w:rsidRPr="00E40749">
        <w:t xml:space="preserve"> a competência normativa é do domínio do Poder Legislativo, matérias de natureza eminentemente administrativa são reservadas à iniciativa legislativa do Poder Executivo (</w:t>
      </w:r>
      <w:proofErr w:type="spellStart"/>
      <w:r w:rsidRPr="00E40749">
        <w:t>arts</w:t>
      </w:r>
      <w:proofErr w:type="spellEnd"/>
      <w:r w:rsidRPr="00E40749">
        <w:t>. 24, § 2º, 2, 47, II</w:t>
      </w:r>
      <w:r>
        <w:t>, XIV</w:t>
      </w:r>
      <w:r w:rsidRPr="00E40749">
        <w:t xml:space="preserve"> e XIX, </w:t>
      </w:r>
      <w:r w:rsidRPr="00E40749">
        <w:rPr>
          <w:i/>
        </w:rPr>
        <w:t>a</w:t>
      </w:r>
      <w:r w:rsidRPr="00E40749">
        <w:t>).</w:t>
      </w:r>
    </w:p>
    <w:p w14:paraId="30E5C58D" w14:textId="77777777" w:rsidR="000B6B45" w:rsidRPr="00E40749" w:rsidRDefault="000B6B45" w:rsidP="00E70221">
      <w:pPr>
        <w:pStyle w:val="4Corpo"/>
      </w:pPr>
      <w:r>
        <w:t xml:space="preserve">Esse desenho normativo de </w:t>
      </w:r>
      <w:r w:rsidRPr="505E668A">
        <w:rPr>
          <w:i/>
          <w:iCs/>
        </w:rPr>
        <w:t>status</w:t>
      </w:r>
      <w:r>
        <w:t xml:space="preserve"> constitucional – aplicável aos Municípios por obra do art. 144 da Constituição Estadual – permite assentar as seguintes conclusões:</w:t>
      </w:r>
    </w:p>
    <w:p w14:paraId="79D87FB2" w14:textId="77777777" w:rsidR="000B6B45" w:rsidRPr="00E40749" w:rsidRDefault="000B6B45" w:rsidP="00E70221">
      <w:pPr>
        <w:pStyle w:val="4Corpo"/>
        <w:ind w:firstLine="708"/>
      </w:pPr>
      <w:r w:rsidRPr="505E668A">
        <w:rPr>
          <w:b/>
        </w:rPr>
        <w:t>(a)</w:t>
      </w:r>
      <w:r>
        <w:t xml:space="preserve"> a iniciativa legislativa não é ampla nem livre, só podendo ser exercida por sujeito a quem a Constituição entregou determinada competência;</w:t>
      </w:r>
    </w:p>
    <w:p w14:paraId="01A7C8D4" w14:textId="77777777" w:rsidR="000B6B45" w:rsidRPr="00E40749" w:rsidRDefault="000B6B45" w:rsidP="00E70221">
      <w:pPr>
        <w:pStyle w:val="4Corpo"/>
      </w:pPr>
      <w:r w:rsidRPr="505E668A">
        <w:rPr>
          <w:b/>
        </w:rPr>
        <w:t>(b)</w:t>
      </w:r>
      <w:r>
        <w:t xml:space="preserve"> ao Chefe do Poder Executivo a Constituição prescreve iniciativa legislativa reservada em matérias inerentes à Administração Pública;</w:t>
      </w:r>
    </w:p>
    <w:p w14:paraId="1CD0158E" w14:textId="77777777" w:rsidR="000B6B45" w:rsidRPr="00E40749" w:rsidRDefault="000B6B45" w:rsidP="00E70221">
      <w:pPr>
        <w:pStyle w:val="4Corpo"/>
      </w:pPr>
      <w:r w:rsidRPr="505E668A">
        <w:rPr>
          <w:b/>
        </w:rPr>
        <w:t>(c)</w:t>
      </w:r>
      <w:r>
        <w:t xml:space="preserve"> há matérias administrativas que, todavia, escapam à dimensão do princípio da legalidade consistente na reserva de lei em virtude do estabelecimento de reserva de norma do Poder Executivo.</w:t>
      </w:r>
    </w:p>
    <w:p w14:paraId="75D7A653" w14:textId="77777777" w:rsidR="000B6B45" w:rsidRPr="00E40749" w:rsidRDefault="000B6B45" w:rsidP="00E70221">
      <w:pPr>
        <w:pStyle w:val="4Corpo"/>
      </w:pPr>
      <w:r>
        <w:t>A propósito, frisa Hely Lopes Meirelles a linha divisória da iniciativa legislativa:</w:t>
      </w:r>
    </w:p>
    <w:p w14:paraId="6D14BD44" w14:textId="77777777" w:rsidR="000B6B45" w:rsidRPr="00E70221" w:rsidRDefault="000B6B45" w:rsidP="00E70221">
      <w:pPr>
        <w:pStyle w:val="5Citao"/>
      </w:pPr>
      <w:r w:rsidRPr="00E70221">
        <w:t xml:space="preserve">“Leis de iniciativa da Câmara ou, mais propriamente, de seus vereadores são todas as que a lei orgânica municipal não reserva, expressa e privativamente à iniciativa do prefeito. As leis orgânicas municipais devem reproduzir, dentre as matérias previstas nos </w:t>
      </w:r>
      <w:proofErr w:type="spellStart"/>
      <w:r w:rsidRPr="00E70221">
        <w:t>arts</w:t>
      </w:r>
      <w:proofErr w:type="spellEnd"/>
      <w:r w:rsidRPr="00E70221">
        <w:t>. 61, § 1º, e 165 da CF, as que se inserem no âmbito da competência municipal”</w:t>
      </w:r>
    </w:p>
    <w:p w14:paraId="4FADCCB8" w14:textId="77777777" w:rsidR="000B6B45" w:rsidRPr="00E70221" w:rsidRDefault="000B6B45" w:rsidP="00E70221">
      <w:pPr>
        <w:pStyle w:val="5Citao"/>
      </w:pPr>
      <w:r w:rsidRPr="00E70221">
        <w:t>(Direito Municipal Brasileiro, São Paulo: Malheiros, 1997, 9ª ed., p. 431).</w:t>
      </w:r>
    </w:p>
    <w:p w14:paraId="599381CA" w14:textId="77777777" w:rsidR="000B6B45" w:rsidRDefault="000B6B45" w:rsidP="00E70221">
      <w:pPr>
        <w:pStyle w:val="4Corpo"/>
      </w:pPr>
      <w:r>
        <w:t>Por outro lado, há a reserva da Administração Pública.</w:t>
      </w:r>
    </w:p>
    <w:p w14:paraId="0AE6FF26" w14:textId="77777777" w:rsidR="000B6B45" w:rsidRDefault="000B6B45" w:rsidP="00E70221">
      <w:pPr>
        <w:pStyle w:val="4Corpo"/>
      </w:pPr>
      <w:r>
        <w:t xml:space="preserve">Compete ao Chefe do Poder Executivo o exercício da direção superior da Administração, a prática de atos de administração típica e ordinária, e a disciplina de sua organização e de seu funcionamento (art. 47, II, XIV e XIX, </w:t>
      </w:r>
      <w:r w:rsidRPr="505E668A">
        <w:rPr>
          <w:i/>
          <w:iCs/>
        </w:rPr>
        <w:t>a</w:t>
      </w:r>
      <w:r>
        <w:t xml:space="preserve">, da Constituição Estadual), consagrando atribuições de chefia de governo. </w:t>
      </w:r>
    </w:p>
    <w:p w14:paraId="5AD70355" w14:textId="77777777" w:rsidR="000B6B45" w:rsidRDefault="000B6B45" w:rsidP="00E70221">
      <w:pPr>
        <w:pStyle w:val="4Corpo"/>
      </w:pPr>
      <w:r w:rsidRPr="00206E34">
        <w:t xml:space="preserve">Trata-se de espaço conferido com exclusividade ao Chefe do Poder Executivo no âmbito de seu poder normativo imune a interferências do Legislativo, e que se radica na gestão ordinária dos negócios públicos, como se infere dos </w:t>
      </w:r>
      <w:proofErr w:type="spellStart"/>
      <w:r w:rsidRPr="00206E34">
        <w:t>arts</w:t>
      </w:r>
      <w:proofErr w:type="spellEnd"/>
      <w:r w:rsidRPr="00206E34">
        <w:t xml:space="preserve">. 5º e 47, II, XIV e XIX, </w:t>
      </w:r>
      <w:r w:rsidRPr="00206E34">
        <w:rPr>
          <w:i/>
        </w:rPr>
        <w:t>a</w:t>
      </w:r>
      <w:r w:rsidRPr="00206E34">
        <w:t>, da Constituição Estadual.</w:t>
      </w:r>
    </w:p>
    <w:p w14:paraId="05A7CC5E" w14:textId="77777777" w:rsidR="000B6B45" w:rsidRPr="00E70221" w:rsidRDefault="000B6B45" w:rsidP="00E70221">
      <w:pPr>
        <w:pStyle w:val="4Corpo"/>
        <w:rPr>
          <w:b/>
        </w:rPr>
      </w:pPr>
      <w:r w:rsidRPr="00E70221">
        <w:rPr>
          <w:b/>
        </w:rPr>
        <w:t xml:space="preserve">Diante de tal quadro normativo e doutrinário, depreende-se que a Lei n° </w:t>
      </w:r>
      <w:r w:rsidR="00E70221">
        <w:rPr>
          <w:b/>
        </w:rPr>
        <w:t>3.744</w:t>
      </w:r>
      <w:r w:rsidRPr="00E70221">
        <w:rPr>
          <w:b/>
        </w:rPr>
        <w:t>/2018, ao cuidar de tema de polícia administrativa, não ostenta vício de iniciativa e não ofende à separação de poderes.</w:t>
      </w:r>
    </w:p>
    <w:p w14:paraId="1157E8A0" w14:textId="77777777" w:rsidR="000B6B45" w:rsidRPr="00E70221" w:rsidRDefault="000B6B45" w:rsidP="00E70221">
      <w:pPr>
        <w:pStyle w:val="4Corpo"/>
        <w:rPr>
          <w:b/>
        </w:rPr>
      </w:pPr>
      <w:r w:rsidRPr="00E70221">
        <w:rPr>
          <w:b/>
        </w:rPr>
        <w:t>A polícia administrativa não está arrolada entre os assuntos que são reservados à iniciativa legislativa privativa do Chefe do Poder Executivo nem são da exclusiva competência normativa primária do Poder Executivo (reserva da Administração).</w:t>
      </w:r>
    </w:p>
    <w:p w14:paraId="7483F79F" w14:textId="77777777" w:rsidR="000B6B45" w:rsidRDefault="000B6B45" w:rsidP="00E70221">
      <w:pPr>
        <w:pStyle w:val="4Corpo"/>
      </w:pPr>
      <w:r w:rsidRPr="00E70221">
        <w:t xml:space="preserve">Superada essa primeira questão, cumpre tratar </w:t>
      </w:r>
      <w:r w:rsidR="00E70221" w:rsidRPr="00E70221">
        <w:t>a respeito da suposta violação à</w:t>
      </w:r>
      <w:r w:rsidRPr="00E70221">
        <w:t xml:space="preserve"> autonomia municipal, que, </w:t>
      </w:r>
      <w:r w:rsidR="00E70221">
        <w:t>no caso concreto</w:t>
      </w:r>
      <w:r w:rsidRPr="00E70221">
        <w:t>, não se verificou.</w:t>
      </w:r>
    </w:p>
    <w:p w14:paraId="05BF8321" w14:textId="77777777" w:rsidR="000B6B45" w:rsidRDefault="000B6B45" w:rsidP="00E70221">
      <w:pPr>
        <w:pStyle w:val="4Corpo"/>
        <w:rPr>
          <w:rFonts w:cs="Arial"/>
        </w:rPr>
      </w:pPr>
      <w:r w:rsidRPr="505E668A">
        <w:rPr>
          <w:rFonts w:eastAsia="Tw Cen MT"/>
        </w:rPr>
        <w:t>Pois bem, ao Município, é assegurada competência normativa para assuntos de predominante interesse local, suplementando a legislação federal e a estadual no que couber.</w:t>
      </w:r>
      <w:r>
        <w:rPr>
          <w:rFonts w:eastAsia="Tw Cen MT"/>
        </w:rPr>
        <w:t xml:space="preserve"> </w:t>
      </w:r>
      <w:r w:rsidR="00457454">
        <w:rPr>
          <w:rFonts w:cs="Arial"/>
        </w:rPr>
        <w:t>Os dispositivos da</w:t>
      </w:r>
      <w:r>
        <w:rPr>
          <w:rFonts w:cs="Arial"/>
        </w:rPr>
        <w:t xml:space="preserve"> norma contestada </w:t>
      </w:r>
      <w:r w:rsidR="00457454">
        <w:rPr>
          <w:rFonts w:cs="Arial"/>
        </w:rPr>
        <w:t xml:space="preserve">ora analisados </w:t>
      </w:r>
      <w:r>
        <w:rPr>
          <w:rFonts w:cs="Arial"/>
        </w:rPr>
        <w:t>tem por objetividade jurídica, em caráter primordial, a proteção da integridade física, a saúde e a vida dos frequentadores dos estabelecimentos nela relacionados, consumidores ou não, contra os riscos derivados de incêndios.</w:t>
      </w:r>
    </w:p>
    <w:p w14:paraId="1F163FEA" w14:textId="77777777" w:rsidR="000B6B45" w:rsidRDefault="000B6B45" w:rsidP="00E70221">
      <w:pPr>
        <w:pStyle w:val="4Corpo"/>
        <w:rPr>
          <w:rFonts w:cs="Arial"/>
        </w:rPr>
      </w:pPr>
      <w:r w:rsidRPr="505E668A">
        <w:rPr>
          <w:rFonts w:cs="Arial"/>
        </w:rPr>
        <w:t>Basta ver que a lei municipal se aplica a todos os estabelecimentos abertos ao público que tenham grande circulação</w:t>
      </w:r>
      <w:r w:rsidR="00826CCE">
        <w:rPr>
          <w:rFonts w:cs="Arial"/>
        </w:rPr>
        <w:t xml:space="preserve"> e concentração</w:t>
      </w:r>
      <w:r w:rsidRPr="505E668A">
        <w:rPr>
          <w:rFonts w:cs="Arial"/>
        </w:rPr>
        <w:t xml:space="preserve"> de pessoas, a exemplo de </w:t>
      </w:r>
      <w:r w:rsidRPr="505E668A">
        <w:rPr>
          <w:rFonts w:cs="Arial"/>
          <w:i/>
          <w:iCs/>
        </w:rPr>
        <w:t>shopping centers</w:t>
      </w:r>
      <w:r w:rsidRPr="505E668A">
        <w:rPr>
          <w:rFonts w:cs="Arial"/>
        </w:rPr>
        <w:t xml:space="preserve">, supermercados, </w:t>
      </w:r>
      <w:r w:rsidR="00826CCE">
        <w:rPr>
          <w:rFonts w:cs="Arial"/>
        </w:rPr>
        <w:t xml:space="preserve">grandes </w:t>
      </w:r>
      <w:r w:rsidRPr="505E668A">
        <w:rPr>
          <w:rFonts w:cs="Arial"/>
        </w:rPr>
        <w:t xml:space="preserve">lojas de departamentos, </w:t>
      </w:r>
      <w:r w:rsidR="00826CCE">
        <w:rPr>
          <w:rFonts w:cs="Arial"/>
        </w:rPr>
        <w:t xml:space="preserve">campus universitário, </w:t>
      </w:r>
      <w:r w:rsidRPr="505E668A">
        <w:rPr>
          <w:rFonts w:cs="Arial"/>
        </w:rPr>
        <w:t xml:space="preserve">eventos </w:t>
      </w:r>
      <w:r w:rsidR="00826CCE">
        <w:rPr>
          <w:rFonts w:cs="Arial"/>
        </w:rPr>
        <w:t>cuja capacidade de lotação seja igual ou superior a</w:t>
      </w:r>
      <w:r w:rsidRPr="505E668A">
        <w:rPr>
          <w:rFonts w:cs="Arial"/>
        </w:rPr>
        <w:t xml:space="preserve"> </w:t>
      </w:r>
      <w:r w:rsidR="00826CCE">
        <w:rPr>
          <w:rFonts w:cs="Arial"/>
        </w:rPr>
        <w:t>1000, dentre outras hipóteses</w:t>
      </w:r>
      <w:r w:rsidR="006A389F">
        <w:rPr>
          <w:rFonts w:cs="Arial"/>
        </w:rPr>
        <w:t xml:space="preserve"> similares</w:t>
      </w:r>
      <w:r w:rsidR="00826CCE">
        <w:rPr>
          <w:rFonts w:cs="Arial"/>
        </w:rPr>
        <w:t xml:space="preserve"> </w:t>
      </w:r>
      <w:r w:rsidRPr="505E668A">
        <w:rPr>
          <w:rFonts w:cs="Arial"/>
        </w:rPr>
        <w:t>(art. 1º).</w:t>
      </w:r>
    </w:p>
    <w:p w14:paraId="339EACF4" w14:textId="77777777" w:rsidR="000B6B45" w:rsidRDefault="000B6B45" w:rsidP="00826CCE">
      <w:pPr>
        <w:pStyle w:val="4Corpo"/>
      </w:pPr>
      <w:r>
        <w:t>Nesta oportunidade, anote-se que o constituinte originário optou por incluir o tema atinente à proteção à saúde, em todas as suas facetas, dentre os de competência administrativa comum e legislativa concorrente dos três entes federativos (</w:t>
      </w:r>
      <w:proofErr w:type="spellStart"/>
      <w:r>
        <w:t>arts</w:t>
      </w:r>
      <w:proofErr w:type="spellEnd"/>
      <w:r>
        <w:t xml:space="preserve">. 23, III, 24, XII, e 30, I e II, da CF/88). </w:t>
      </w:r>
    </w:p>
    <w:p w14:paraId="695DE847" w14:textId="77777777" w:rsidR="000B6B45" w:rsidRDefault="000B6B45" w:rsidP="00826CCE">
      <w:pPr>
        <w:pStyle w:val="4Corpo"/>
      </w:pPr>
      <w:r>
        <w:t>A tutela do consumidor foi igualmente incluída entre as matérias de competência legislativa concorrente aos entes federativos e alçada como princípio da ordem econômica (</w:t>
      </w:r>
      <w:proofErr w:type="spellStart"/>
      <w:r>
        <w:t>arts</w:t>
      </w:r>
      <w:proofErr w:type="spellEnd"/>
      <w:r>
        <w:t>. 24, VIII, 170, V, e 30, I e II, da CF).</w:t>
      </w:r>
    </w:p>
    <w:p w14:paraId="52A4CB40" w14:textId="77777777" w:rsidR="000B6B45" w:rsidRDefault="000B6B45" w:rsidP="00826CCE">
      <w:pPr>
        <w:pStyle w:val="4Corpo"/>
      </w:pPr>
      <w:r>
        <w:t>Em última análise, a lei cuida também de matéria urbanística e de postura, e, nesse caso, também se circunscreve na competência legislativa concorrente (art. 24, I, e 30, I e II, da CF).</w:t>
      </w:r>
    </w:p>
    <w:p w14:paraId="17163FD4" w14:textId="77777777" w:rsidR="000B6B45" w:rsidRPr="001E0040" w:rsidRDefault="000B6B45" w:rsidP="00826CCE">
      <w:pPr>
        <w:pStyle w:val="4Corpo"/>
      </w:pPr>
      <w:r w:rsidRPr="001E0040">
        <w:t>Nos termos da Carta Magna, na modalidade da competência legislativa concorrente, à União importa a edição de normas gerais, ao passo que aos Estados e Distrito Federal cabe</w:t>
      </w:r>
      <w:r>
        <w:t xml:space="preserve"> </w:t>
      </w:r>
      <w:r w:rsidRPr="001E0040">
        <w:t>a suplementação da legislação federal</w:t>
      </w:r>
      <w:r>
        <w:t xml:space="preserve">. Finalmente, aos </w:t>
      </w:r>
      <w:r w:rsidRPr="00D52153">
        <w:t>Municípios</w:t>
      </w:r>
      <w:r w:rsidRPr="001E0040">
        <w:t>,</w:t>
      </w:r>
      <w:r>
        <w:t xml:space="preserve"> cabe também legislar, </w:t>
      </w:r>
      <w:r w:rsidRPr="001E0040">
        <w:t>observada a necessidade de existência de interesse predominantemente local a ser disciplinado (30, I e II, da CF/88).</w:t>
      </w:r>
    </w:p>
    <w:p w14:paraId="4B9B58DE" w14:textId="77777777" w:rsidR="000B6B45" w:rsidRPr="001E0040" w:rsidRDefault="000B6B45" w:rsidP="00826CCE">
      <w:pPr>
        <w:pStyle w:val="4Corpo"/>
      </w:pPr>
      <w:r w:rsidRPr="001E0040">
        <w:t xml:space="preserve">O efetivo exercício da competência legislativa suplementar pelos </w:t>
      </w:r>
      <w:r>
        <w:t>E</w:t>
      </w:r>
      <w:r w:rsidRPr="001E0040">
        <w:t>stados não derroga a competência também suplementar dos municípios para legislar sobre questões relacionad</w:t>
      </w:r>
      <w:r>
        <w:t>as ao peculiar interesse local.</w:t>
      </w:r>
    </w:p>
    <w:p w14:paraId="21AD26F9" w14:textId="77777777" w:rsidR="000B6B45" w:rsidRDefault="000B6B45" w:rsidP="00826CCE">
      <w:pPr>
        <w:pStyle w:val="4Corpo"/>
      </w:pPr>
      <w:r w:rsidRPr="001E0040">
        <w:t>Não pode a lei municipal, diante d</w:t>
      </w:r>
      <w:r>
        <w:t>e</w:t>
      </w:r>
      <w:r w:rsidRPr="001E0040">
        <w:t xml:space="preserve"> normas gerais federais e d</w:t>
      </w:r>
      <w:r>
        <w:t>e</w:t>
      </w:r>
      <w:r w:rsidRPr="001E0040">
        <w:t xml:space="preserve"> suplementação estadual, instituir</w:t>
      </w:r>
      <w:r>
        <w:t xml:space="preserve"> regra que diminua a proteção ao</w:t>
      </w:r>
      <w:r w:rsidRPr="001E0040">
        <w:t xml:space="preserve"> </w:t>
      </w:r>
      <w:r>
        <w:t>bem jurídico tutelado, p</w:t>
      </w:r>
      <w:r w:rsidRPr="001E0040">
        <w:t>ode</w:t>
      </w:r>
      <w:r>
        <w:t>ndo</w:t>
      </w:r>
      <w:r w:rsidRPr="001E0040">
        <w:t xml:space="preserve"> eficazmente, no entanto, instituir mais fortes instrumentos de</w:t>
      </w:r>
      <w:r>
        <w:t xml:space="preserve"> proteção.</w:t>
      </w:r>
    </w:p>
    <w:p w14:paraId="0ABCEEA2" w14:textId="77777777" w:rsidR="000B6B45" w:rsidRDefault="000B6B45" w:rsidP="00826CCE">
      <w:pPr>
        <w:pStyle w:val="4Corpo"/>
      </w:pPr>
      <w:r>
        <w:t xml:space="preserve">Pois bem, a Lei Municipal nº </w:t>
      </w:r>
      <w:r w:rsidR="00826CCE">
        <w:t xml:space="preserve">3.744/2018 </w:t>
      </w:r>
      <w:r>
        <w:t>não desborda os limites da competência suplementar que lhe foi conferida pelo art. 30, I e II, da CF. Assim deve ser, pois, conforme o escólio de Sebastian Martin-</w:t>
      </w:r>
      <w:proofErr w:type="spellStart"/>
      <w:r>
        <w:t>Retortillo</w:t>
      </w:r>
      <w:proofErr w:type="spellEnd"/>
      <w:r>
        <w:t>:</w:t>
      </w:r>
      <w:r>
        <w:rPr>
          <w:rStyle w:val="Refdenotaderodap"/>
        </w:rPr>
        <w:footnoteReference w:id="1"/>
      </w:r>
    </w:p>
    <w:p w14:paraId="3B090AEE" w14:textId="77777777" w:rsidR="000B6B45" w:rsidRPr="00826CCE" w:rsidRDefault="000B6B45" w:rsidP="00826CCE">
      <w:pPr>
        <w:pStyle w:val="5Citao"/>
      </w:pPr>
      <w:r w:rsidRPr="00826CCE">
        <w:t xml:space="preserve">“A razão última da distribuição do Poder entre os distintos níveis, não deve ser outra que a de facilitar seu mais adequado e eficaz exercício. As fórmulas que se adote, como todas as fórmulas políticas, devem legitimar-se pelos seus rendimentos sociais efetivos (E. Garcia </w:t>
      </w:r>
      <w:proofErr w:type="spellStart"/>
      <w:r w:rsidRPr="00826CCE">
        <w:t>Enterría</w:t>
      </w:r>
      <w:proofErr w:type="spellEnd"/>
      <w:r w:rsidRPr="00826CCE">
        <w:t>)”</w:t>
      </w:r>
    </w:p>
    <w:p w14:paraId="64F51238" w14:textId="77777777" w:rsidR="000B6B45" w:rsidRPr="00826CCE" w:rsidRDefault="000B6B45" w:rsidP="00826CCE">
      <w:pPr>
        <w:pStyle w:val="4Corpo"/>
      </w:pPr>
      <w:r w:rsidRPr="00826CCE">
        <w:t>De fato, cabe ao município, haja vista tratar-se do ente político mais próximo da comunidade, identificar as necessidades e peculiaridades locais, e, nesse mister, ditar normas de ampliação da proteção conferida pela União e pelos Estados, sobretudo em matéria de defesa da saúde e integridade física do consumidor, assim como dos munícipes em geral.</w:t>
      </w:r>
    </w:p>
    <w:p w14:paraId="28C8CC4E" w14:textId="77777777" w:rsidR="000B6B45" w:rsidRPr="00826CCE" w:rsidRDefault="000B6B45" w:rsidP="00826CCE">
      <w:pPr>
        <w:pStyle w:val="4Corpo"/>
      </w:pPr>
      <w:r w:rsidRPr="00826CCE">
        <w:t>Por isso que nem mesmo é absoluta a regra que atribui supremacia à norma geral em detrimento da suplementar, quando se trata de questão envolvendo direito fundamental, em que se evidencia que os desígnios constitucionais são mais protegidos pela lei local.</w:t>
      </w:r>
    </w:p>
    <w:p w14:paraId="3A529DA2" w14:textId="77777777" w:rsidR="000B6B45" w:rsidRPr="00826CCE" w:rsidRDefault="000B6B45" w:rsidP="00826CCE">
      <w:pPr>
        <w:pStyle w:val="4Corpo"/>
      </w:pPr>
      <w:r w:rsidRPr="00826CCE">
        <w:t>Já decidiu o Supremo Tribunal Federal que, dadas circunstâncias excepcionais que identificam maior efetividade dos desígnios constitucionais na norma local, em contraposição à norma geral, reconhece-se a superioridade daquela em detrimento desta:</w:t>
      </w:r>
    </w:p>
    <w:p w14:paraId="0E762CC4" w14:textId="77777777" w:rsidR="000B6B45" w:rsidRDefault="000B6B45" w:rsidP="00826CCE">
      <w:pPr>
        <w:pStyle w:val="5Citao"/>
      </w:pPr>
      <w:r w:rsidRPr="505E668A">
        <w:t xml:space="preserve">“Acontece que esse caso me parece peculiar, e muito peculiar – se o superlativo for admitido eu diria peculiaríssimo –, porque a lei federal faz remissão à Convenção da Organização Internacional do Trabalho  (OIT) 162, art. 3º, que, </w:t>
      </w:r>
      <w:r w:rsidRPr="505E668A">
        <w:rPr>
          <w:b/>
        </w:rPr>
        <w:t>por versar tema que no Brasil é tido como de direito fundamental (saúde)</w:t>
      </w:r>
      <w:r w:rsidRPr="505E668A">
        <w:t xml:space="preserve">, tem o </w:t>
      </w:r>
      <w:r w:rsidRPr="505E668A">
        <w:rPr>
          <w:i/>
          <w:iCs/>
        </w:rPr>
        <w:t xml:space="preserve">status </w:t>
      </w:r>
      <w:r w:rsidRPr="505E668A">
        <w:t xml:space="preserve">de norma supralegal. Estaria, portanto, acima da própria lei federal que dispõe sobre a comercialização, produção, transporte, etc., do amianto. (...) De maneira que, retomando o discurso do Min. Joaquim Barbosa, </w:t>
      </w:r>
      <w:r w:rsidRPr="505E668A">
        <w:rPr>
          <w:b/>
        </w:rPr>
        <w:t>a norma estadual, no caso, cumpre muito mais a CF nesse plano da proteção à saúde</w:t>
      </w:r>
      <w:r w:rsidRPr="505E668A">
        <w:t xml:space="preserve"> ou de evitar riscos à saúde humana, à saúde da população em geral, dos trabalhadores em particular e do meio ambiente. </w:t>
      </w:r>
      <w:r w:rsidRPr="505E668A">
        <w:rPr>
          <w:b/>
        </w:rPr>
        <w:t xml:space="preserve">A legislação estadual está muito mais próxima dos desígnios constitucionais, e, portanto, realiza melhor esse sumo princípio da </w:t>
      </w:r>
      <w:proofErr w:type="spellStart"/>
      <w:r w:rsidRPr="505E668A">
        <w:rPr>
          <w:b/>
        </w:rPr>
        <w:t>eficacidade</w:t>
      </w:r>
      <w:proofErr w:type="spellEnd"/>
      <w:r w:rsidRPr="505E668A">
        <w:rPr>
          <w:b/>
        </w:rPr>
        <w:t xml:space="preserve"> máxima da Constituição em matéria de direitos fundamentais</w:t>
      </w:r>
      <w:r w:rsidRPr="505E668A">
        <w:t xml:space="preserve">, e muito mais próxima da OIT, também, do que a legislação federal. Então, parece-me um caso muito interessante de </w:t>
      </w:r>
      <w:r w:rsidRPr="505E668A">
        <w:rPr>
          <w:b/>
        </w:rPr>
        <w:t>contraposição de norma suplementar com a norma geral, levando-nos a reconhecer a superioridade da norma suplementar sobre a norma geral</w:t>
      </w:r>
      <w:r w:rsidRPr="505E668A">
        <w:t xml:space="preserve">. E, como estamos em sede de cautelar, há dois princípios que desaconselham o </w:t>
      </w:r>
      <w:r w:rsidRPr="505E668A">
        <w:rPr>
          <w:i/>
          <w:iCs/>
        </w:rPr>
        <w:t>referendum</w:t>
      </w:r>
      <w:r w:rsidRPr="505E668A">
        <w:t xml:space="preserve"> à cautelar: o princípio da precaução, que busca evitar riscos ou danos à saúde e ao meio ambiente para gerações presentes; e o princípio da prevenção, que tem a mesma finalidade para gerações futuras. Nesse caso, portanto, o </w:t>
      </w:r>
      <w:r w:rsidRPr="505E668A">
        <w:rPr>
          <w:i/>
          <w:iCs/>
        </w:rPr>
        <w:t>periculum in mora</w:t>
      </w:r>
      <w:r w:rsidRPr="505E668A">
        <w:t xml:space="preserve"> é invertido e a plausibilidade do direito também contraindica o </w:t>
      </w:r>
      <w:r w:rsidRPr="505E668A">
        <w:rPr>
          <w:i/>
          <w:iCs/>
        </w:rPr>
        <w:t>referendum</w:t>
      </w:r>
      <w:r w:rsidRPr="505E668A">
        <w:t xml:space="preserve"> a cautelar. Senhor Presidente, portanto, pedindo todas as vênias, acompanho a dissidência </w:t>
      </w:r>
      <w:proofErr w:type="gramStart"/>
      <w:r w:rsidRPr="505E668A">
        <w:t>e ta</w:t>
      </w:r>
      <w:r>
        <w:t>mbém</w:t>
      </w:r>
      <w:proofErr w:type="gramEnd"/>
      <w:r>
        <w:t xml:space="preserve"> não referendo a cautelar.”</w:t>
      </w:r>
    </w:p>
    <w:p w14:paraId="66A017AB" w14:textId="77777777" w:rsidR="000B6B45" w:rsidRPr="00BA1972" w:rsidRDefault="000B6B45" w:rsidP="00826CCE">
      <w:pPr>
        <w:pStyle w:val="5Citao"/>
      </w:pPr>
      <w:r w:rsidRPr="505E668A">
        <w:t>[</w:t>
      </w:r>
      <w:hyperlink r:id="rId10">
        <w:r w:rsidRPr="505E668A">
          <w:rPr>
            <w:b/>
          </w:rPr>
          <w:t>ADI 3.937 MC</w:t>
        </w:r>
      </w:hyperlink>
      <w:r w:rsidRPr="505E668A">
        <w:t>, rel. min. Marco Aurélio, voto do min.</w:t>
      </w:r>
      <w:r>
        <w:t xml:space="preserve"> </w:t>
      </w:r>
      <w:r w:rsidRPr="505E668A">
        <w:t xml:space="preserve">Ayres Britto, j. 4-6-2008, P, </w:t>
      </w:r>
      <w:r w:rsidRPr="505E668A">
        <w:rPr>
          <w:i/>
          <w:iCs/>
        </w:rPr>
        <w:t>DJE</w:t>
      </w:r>
      <w:r>
        <w:t xml:space="preserve"> de 10-10-2008.</w:t>
      </w:r>
      <w:r w:rsidR="00725E80">
        <w:t xml:space="preserve"> – </w:t>
      </w:r>
      <w:proofErr w:type="gramStart"/>
      <w:r w:rsidR="00725E80">
        <w:t>grifos</w:t>
      </w:r>
      <w:proofErr w:type="gramEnd"/>
      <w:r w:rsidR="00725E80">
        <w:t xml:space="preserve"> acrescentados</w:t>
      </w:r>
      <w:r>
        <w:t>]</w:t>
      </w:r>
    </w:p>
    <w:p w14:paraId="26B8EB5E" w14:textId="77777777" w:rsidR="000B6B45" w:rsidRPr="00826CCE" w:rsidRDefault="000B6B45" w:rsidP="00826CCE">
      <w:pPr>
        <w:pStyle w:val="4Corpo"/>
      </w:pPr>
      <w:r w:rsidRPr="00826CCE">
        <w:t>No caso em testilha, trata-se do exercício da polícia administrativa sobre estabelecimentos locais, matéria de âmbito municipal típico e ordinário, impondo deveres com vistas à proteção da saúde das pessoas sem ultrapassar os limites consignados à autonomia municipal.</w:t>
      </w:r>
    </w:p>
    <w:p w14:paraId="1F2A2C5F" w14:textId="77777777" w:rsidR="000B6B45" w:rsidRPr="00826CCE" w:rsidRDefault="000B6B45" w:rsidP="00826CCE">
      <w:pPr>
        <w:pStyle w:val="4Corpo"/>
      </w:pPr>
      <w:r w:rsidRPr="00826CCE">
        <w:t>Não se vislumbra ofensa aos princípios da razoabilidade e da liberdade de iniciativa econômica, nem transmissão de obrigação do Poder Público ao particular, caracterizando, isto sim, medida compatível com o afluxo de grande contingente em estabelecimentos abertos ao público.</w:t>
      </w:r>
    </w:p>
    <w:p w14:paraId="2FF50D55" w14:textId="77777777" w:rsidR="000B6B45" w:rsidRPr="00826CCE" w:rsidRDefault="000B6B45" w:rsidP="00826CCE">
      <w:pPr>
        <w:pStyle w:val="4Corpo"/>
      </w:pPr>
      <w:r w:rsidRPr="00826CCE">
        <w:t>Há inúmeros precedentes desse Órgão Especial, que se aplicam ao caso por identidade de fundamentos, que abonam a tese ora defendida.</w:t>
      </w:r>
    </w:p>
    <w:p w14:paraId="670D4108" w14:textId="77777777" w:rsidR="000B6B45" w:rsidRPr="00BA1972" w:rsidRDefault="000B6B45" w:rsidP="00826CCE">
      <w:pPr>
        <w:pStyle w:val="5Citao"/>
        <w:rPr>
          <w:rFonts w:eastAsia="Tw Cen MT"/>
        </w:rPr>
      </w:pPr>
      <w:r w:rsidRPr="505E668A">
        <w:rPr>
          <w:rFonts w:eastAsia="Tw Cen MT"/>
        </w:rPr>
        <w:t>“AÇÃO DIRETA DE INCONSTITUCIONALIDADE. Lei nº 533, de 29 de março de 2017, do Município de São José do Rio Preto, de iniciativa parlamentar, que dispõe sobre a obrigatoriedade de manutenção de equipes de brigada profissional composta por bombeiro civil em estabelecimentos que recebam grande concentração de pessoas no Município.</w:t>
      </w:r>
    </w:p>
    <w:p w14:paraId="0284B0DE" w14:textId="77777777" w:rsidR="000B6B45" w:rsidRPr="00BA1972" w:rsidRDefault="000B6B45" w:rsidP="00826CCE">
      <w:pPr>
        <w:pStyle w:val="5Citao"/>
        <w:rPr>
          <w:rFonts w:eastAsia="Tw Cen MT"/>
        </w:rPr>
      </w:pPr>
      <w:r w:rsidRPr="505E668A">
        <w:rPr>
          <w:rFonts w:eastAsia="Tw Cen MT"/>
        </w:rPr>
        <w:t>1. Estabelecimentos, áreas, locais e eventos privados. Ausência de vício. Competência concorrente. Inocorrência de afronta ao princípio da separação dos Poderes.</w:t>
      </w:r>
    </w:p>
    <w:p w14:paraId="3781E9C6" w14:textId="77777777" w:rsidR="000B6B45" w:rsidRPr="00BA1972" w:rsidRDefault="000B6B45" w:rsidP="00826CCE">
      <w:pPr>
        <w:pStyle w:val="5Citao"/>
        <w:rPr>
          <w:rFonts w:eastAsia="Tw Cen MT"/>
        </w:rPr>
      </w:pPr>
      <w:r w:rsidRPr="505E668A">
        <w:rPr>
          <w:rFonts w:eastAsia="Tw Cen MT"/>
        </w:rPr>
        <w:t xml:space="preserve">2. Estabelecimentos, áreas e locais públicos e eventos promovidos pelo Poder Público. Compete ao Chefe do Poder Executivo o exercício da direção superior da Administração, a prática de atos de administração típica e ordinária, e a disciplina de sua organização e de seu funcionamento (art. 47, II, XIV e XIX, a, da Constituição Estadual), consagrando atribuições de chefia de governo. Trata-se de espaço conferido com exclusividade ao Chefe do Poder Executivo no âmbito de seu poder normativo imune a interferências do Poder Legislativo, e que se radica na gestão ordinária dos negócios públicos, como se infere dos </w:t>
      </w:r>
      <w:proofErr w:type="spellStart"/>
      <w:r w:rsidRPr="505E668A">
        <w:rPr>
          <w:rFonts w:eastAsia="Tw Cen MT"/>
        </w:rPr>
        <w:t>arts</w:t>
      </w:r>
      <w:proofErr w:type="spellEnd"/>
      <w:r w:rsidRPr="505E668A">
        <w:rPr>
          <w:rFonts w:eastAsia="Tw Cen MT"/>
        </w:rPr>
        <w:t>. 5º e 47, II, XIV e XIX, a, da Constituição Estadual. Assim, é forçoso reconhecer, que tocante à lei em tela no que trata da coisa pública - , há afronta aos artigos 5º e 47, II, XIV e XIX, a, da Constituição Estadual, impondo-se excluir do mandamento da Lei Complementar nº 533, de 29 de Março de 2017, do Município de São José do Rio Preto, os locais, áreas e estabelecimentos públicos, assim como os eventos promovidos pelo Poder Público. Ação parcialmente procedente”.</w:t>
      </w:r>
    </w:p>
    <w:p w14:paraId="0DF22275" w14:textId="77777777" w:rsidR="000B6B45" w:rsidRPr="00BA1972" w:rsidRDefault="000B6B45" w:rsidP="00826CCE">
      <w:pPr>
        <w:pStyle w:val="5Citao"/>
        <w:rPr>
          <w:rFonts w:eastAsia="Tw Cen MT"/>
        </w:rPr>
      </w:pPr>
      <w:r w:rsidRPr="505E668A">
        <w:rPr>
          <w:rFonts w:eastAsia="Tw Cen MT"/>
        </w:rPr>
        <w:t xml:space="preserve">(TJ/SP, ADI nº 2002448-82.2018.8.26.00000, Rel. Des. Alex </w:t>
      </w:r>
      <w:proofErr w:type="spellStart"/>
      <w:r w:rsidRPr="505E668A">
        <w:rPr>
          <w:rFonts w:eastAsia="Tw Cen MT"/>
        </w:rPr>
        <w:t>Zilenovski</w:t>
      </w:r>
      <w:proofErr w:type="spellEnd"/>
      <w:r w:rsidRPr="505E668A">
        <w:rPr>
          <w:rFonts w:eastAsia="Tw Cen MT"/>
        </w:rPr>
        <w:t>, julgado em 08 de agosto de 2018).</w:t>
      </w:r>
    </w:p>
    <w:p w14:paraId="1D209E99" w14:textId="77777777" w:rsidR="000B6B45" w:rsidRPr="00BA1972" w:rsidRDefault="000B6B45" w:rsidP="00826CCE">
      <w:pPr>
        <w:pStyle w:val="5Citao"/>
        <w:rPr>
          <w:rFonts w:eastAsia="Tw Cen MT"/>
        </w:rPr>
      </w:pPr>
      <w:r w:rsidRPr="505E668A">
        <w:rPr>
          <w:rFonts w:eastAsia="Tw Cen MT"/>
        </w:rPr>
        <w:t xml:space="preserve">“Ação Direta de Inconstitucionalidade. Lei nº 10.947/1991, da Lei nº 11.649/1994 e do Decreto nº 29.728/1991, que obrigam shopping centers a implantarem em suas dependências ambulatório médico ou serviço de pronto-socorro. Poder de polícia exercido pela Administração Municipal em área de grande contingente humano visando preservar a integridade física e a saúde dos frequentadores e usuários dos shoppings. Centros comerciais que também expõe a risco os frequentadores. Inexistência de vício de iniciativa e de ofensa ao princípio separação dos poderes. Inteligência do art. 1º, III, da Constituição da República e do art. 220 da Constituição do Estado. Ação improcedente, inconstitucionalidade afastada”. (TJ/SP, ADI nº 0093658-30.2013.8.26.0000, Rel. Des. </w:t>
      </w:r>
      <w:proofErr w:type="spellStart"/>
      <w:r w:rsidRPr="505E668A">
        <w:rPr>
          <w:rFonts w:eastAsia="Tw Cen MT"/>
        </w:rPr>
        <w:t>Cauduro</w:t>
      </w:r>
      <w:proofErr w:type="spellEnd"/>
      <w:r w:rsidRPr="505E668A">
        <w:rPr>
          <w:rFonts w:eastAsia="Tw Cen MT"/>
        </w:rPr>
        <w:t xml:space="preserve"> </w:t>
      </w:r>
      <w:proofErr w:type="spellStart"/>
      <w:r w:rsidRPr="505E668A">
        <w:rPr>
          <w:rFonts w:eastAsia="Tw Cen MT"/>
        </w:rPr>
        <w:t>Padin</w:t>
      </w:r>
      <w:proofErr w:type="spellEnd"/>
      <w:r w:rsidRPr="505E668A">
        <w:rPr>
          <w:rFonts w:eastAsia="Tw Cen MT"/>
        </w:rPr>
        <w:t>, julgado em 15 de janeiro de 2014).</w:t>
      </w:r>
    </w:p>
    <w:p w14:paraId="077120FD" w14:textId="77777777" w:rsidR="000B6B45" w:rsidRPr="00BA1972" w:rsidRDefault="000B6B45" w:rsidP="00826CCE">
      <w:pPr>
        <w:pStyle w:val="5Citao"/>
      </w:pPr>
      <w:r w:rsidRPr="505E668A">
        <w:t>“AÇÃO DIRETA DE INCONSTITUCIONALIDADE. Lei nº 10.478, de 24 de junho de 2013, do Município de Sorocaba, que “Dispõe sobre a obrigatoriedade de instalação de rede de ‘Sprinklers’ de prevenção e combate a incêndios e dá outras providências”. Alegação de usurpação de competência do Estado. Não ocorrência. Competência do Município para legislar sobre assunto de interesse local. Alegação de violação do princípio da separação dos Poderes e da exclusividade de iniciativa do Prefeito. Não ocorrência. Alegação de afronta ao princípio da razoabilidade no tocante ao seu artigo 5º. Ação improcedente, extinto o processo, sem resolução do mérito, quanto ao artigo 5º do diploma legal, alterado por lei superveniente ao ajuizamento”.</w:t>
      </w:r>
    </w:p>
    <w:p w14:paraId="1A0B2F60" w14:textId="77777777" w:rsidR="000B6B45" w:rsidRPr="00BA1972" w:rsidRDefault="000B6B45" w:rsidP="00826CCE">
      <w:pPr>
        <w:pStyle w:val="5Citao"/>
      </w:pPr>
      <w:r w:rsidRPr="505E668A">
        <w:t xml:space="preserve">(TJ/SP, ADI nº 2035575-50.2014.8.26.0000, Rel. Des. Antonio Carlos </w:t>
      </w:r>
      <w:proofErr w:type="spellStart"/>
      <w:r w:rsidRPr="505E668A">
        <w:t>Villen</w:t>
      </w:r>
      <w:proofErr w:type="spellEnd"/>
      <w:r w:rsidRPr="505E668A">
        <w:t>, julgado em 06 de agosto de 2014)</w:t>
      </w:r>
    </w:p>
    <w:p w14:paraId="3A2548D2" w14:textId="77777777" w:rsidR="000B6B45" w:rsidRPr="00826CCE" w:rsidRDefault="000B6B45" w:rsidP="00826CCE">
      <w:pPr>
        <w:pStyle w:val="4Corpo"/>
        <w:rPr>
          <w:rFonts w:eastAsia="Tw Cen MT"/>
        </w:rPr>
      </w:pPr>
      <w:r w:rsidRPr="00826CCE">
        <w:rPr>
          <w:rFonts w:eastAsia="Tw Cen MT"/>
        </w:rPr>
        <w:t xml:space="preserve">É razoável a exigência da presença do bombeiro </w:t>
      </w:r>
      <w:r w:rsidR="00826CCE" w:rsidRPr="00826CCE">
        <w:rPr>
          <w:rFonts w:eastAsia="Tw Cen MT"/>
        </w:rPr>
        <w:t>profissional civil</w:t>
      </w:r>
      <w:r w:rsidRPr="00826CCE">
        <w:rPr>
          <w:rFonts w:eastAsia="Tw Cen MT"/>
        </w:rPr>
        <w:t xml:space="preserve"> em estabelecimentos municipais públicos e/ou abertos ao público, até porque se trata de obrigação de caráter geral, em ordem de preservação da isonomia e da livre concorrência.</w:t>
      </w:r>
    </w:p>
    <w:p w14:paraId="43677D0D" w14:textId="77777777" w:rsidR="000B6B45" w:rsidRPr="00826CCE" w:rsidRDefault="000B6B45" w:rsidP="00826CCE">
      <w:pPr>
        <w:pStyle w:val="4Corpo"/>
        <w:rPr>
          <w:rFonts w:eastAsia="Tw Cen MT"/>
        </w:rPr>
      </w:pPr>
      <w:r w:rsidRPr="00826CCE">
        <w:rPr>
          <w:rFonts w:eastAsia="Tw Cen MT"/>
        </w:rPr>
        <w:t>A obrigação imposta está em sintonia com a proteção da vida dos frequentadores dos estabelecimentos e locais indicados e vai ao encontro do princípio fundamental da dignidade da pessoa humana.</w:t>
      </w:r>
    </w:p>
    <w:p w14:paraId="7435309D" w14:textId="77777777" w:rsidR="000B6B45" w:rsidRDefault="000B6B45" w:rsidP="00826CCE">
      <w:pPr>
        <w:pStyle w:val="4Corpo"/>
        <w:rPr>
          <w:rFonts w:eastAsia="Tw Cen MT"/>
        </w:rPr>
      </w:pPr>
      <w:r w:rsidRPr="00826CCE">
        <w:rPr>
          <w:rFonts w:eastAsia="Tw Cen MT"/>
        </w:rPr>
        <w:t>Enfim, a lei municipal confrontada</w:t>
      </w:r>
      <w:r w:rsidR="000678A0">
        <w:rPr>
          <w:rFonts w:eastAsia="Tw Cen MT"/>
        </w:rPr>
        <w:t xml:space="preserve">, especialmente em relação aos artigos </w:t>
      </w:r>
      <w:r w:rsidR="000678A0">
        <w:t xml:space="preserve">1°, 4°, 5°, 6°, 7°, 8° e 9°, </w:t>
      </w:r>
      <w:r w:rsidRPr="00826CCE">
        <w:rPr>
          <w:rFonts w:eastAsia="Tw Cen MT"/>
        </w:rPr>
        <w:t xml:space="preserve"> é constitucional do ponto de vista material, operando conforme o princípio federativo no que diz respeito à repartição de competências legislativas, e em consonância com o princípio da razoabilidade, feito o exercício de ponderação entre a dignidade da pessoa humana – cuja vertente é o direito à saúde – e a livre iniciativa.</w:t>
      </w:r>
    </w:p>
    <w:p w14:paraId="3796EF85" w14:textId="77777777" w:rsidR="000E16F9" w:rsidRDefault="000E16F9" w:rsidP="00826CCE">
      <w:pPr>
        <w:pStyle w:val="4Corpo"/>
        <w:rPr>
          <w:rFonts w:eastAsia="Tw Cen MT"/>
        </w:rPr>
      </w:pPr>
    </w:p>
    <w:p w14:paraId="346F9E27" w14:textId="77777777" w:rsidR="00826CCE" w:rsidRPr="000B6B45" w:rsidRDefault="00826CCE" w:rsidP="00826CCE">
      <w:pPr>
        <w:pStyle w:val="4Corpo"/>
        <w:numPr>
          <w:ilvl w:val="0"/>
          <w:numId w:val="2"/>
        </w:numPr>
        <w:rPr>
          <w:b/>
        </w:rPr>
      </w:pPr>
      <w:r w:rsidRPr="000B6B45">
        <w:rPr>
          <w:b/>
        </w:rPr>
        <w:t xml:space="preserve">A inconstitucionalidade dos artigos 2°, caput e parágrafo único, e 3°, da Lei nº 3.744, de 03 de setembro de 2018, </w:t>
      </w:r>
      <w:r w:rsidR="00725E80">
        <w:rPr>
          <w:b/>
        </w:rPr>
        <w:t>da Estância Turística de</w:t>
      </w:r>
      <w:r w:rsidRPr="000B6B45">
        <w:rPr>
          <w:b/>
        </w:rPr>
        <w:t xml:space="preserve"> Salto</w:t>
      </w:r>
      <w:r w:rsidR="00725E80">
        <w:rPr>
          <w:b/>
        </w:rPr>
        <w:t>.</w:t>
      </w:r>
    </w:p>
    <w:p w14:paraId="39131A08" w14:textId="77777777" w:rsidR="00826CCE" w:rsidRPr="00725E80" w:rsidRDefault="00826CCE" w:rsidP="00826CCE">
      <w:pPr>
        <w:pStyle w:val="4Corpo"/>
      </w:pPr>
      <w:r w:rsidRPr="00725E80">
        <w:t xml:space="preserve">Ação deve ser julgada procedente, </w:t>
      </w:r>
      <w:r w:rsidR="00725E80" w:rsidRPr="00725E80">
        <w:t>no entanto, quanto aos</w:t>
      </w:r>
      <w:r w:rsidRPr="00725E80">
        <w:t xml:space="preserve"> artigos 2°, caput e parágrafo único, e 3°</w:t>
      </w:r>
      <w:r w:rsidR="00725E80" w:rsidRPr="00725E80">
        <w:t xml:space="preserve"> da Lei nº 3.744, de 03 de setembro de 2018, da Estância Turística de Salto</w:t>
      </w:r>
      <w:r w:rsidRPr="00725E80">
        <w:t>.</w:t>
      </w:r>
    </w:p>
    <w:p w14:paraId="2CDA72E8" w14:textId="77777777" w:rsidR="00826CCE" w:rsidRPr="00164AAA" w:rsidRDefault="00826CCE" w:rsidP="00826CCE">
      <w:pPr>
        <w:pStyle w:val="4Corpo"/>
      </w:pPr>
      <w:r>
        <w:t>Isso porque</w:t>
      </w:r>
      <w:r w:rsidRPr="00164AAA">
        <w:t xml:space="preserve"> </w:t>
      </w:r>
      <w:r w:rsidRPr="00164AAA">
        <w:rPr>
          <w:b/>
        </w:rPr>
        <w:t>a lei impugnada</w:t>
      </w:r>
      <w:r>
        <w:rPr>
          <w:b/>
        </w:rPr>
        <w:t>, especificamente no que tange aos artigos acima referidos,</w:t>
      </w:r>
      <w:r w:rsidRPr="00164AAA">
        <w:rPr>
          <w:b/>
        </w:rPr>
        <w:t xml:space="preserve"> cuida de norma de direito do trabalho</w:t>
      </w:r>
      <w:r w:rsidRPr="00164AAA">
        <w:t xml:space="preserve">, a qual se insere na </w:t>
      </w:r>
      <w:r w:rsidRPr="00164AAA">
        <w:rPr>
          <w:b/>
        </w:rPr>
        <w:t>competência privativa do legislador federal</w:t>
      </w:r>
      <w:r w:rsidRPr="00164AAA">
        <w:t xml:space="preserve">, nos termos do </w:t>
      </w:r>
      <w:r w:rsidRPr="00164AAA">
        <w:rPr>
          <w:b/>
        </w:rPr>
        <w:t>art. 22, inciso I, da Constituição Federal</w:t>
      </w:r>
      <w:r w:rsidRPr="00164AAA">
        <w:t>.</w:t>
      </w:r>
    </w:p>
    <w:p w14:paraId="53770B7E" w14:textId="77777777" w:rsidR="00826CCE" w:rsidRPr="007929AE" w:rsidRDefault="00826CCE" w:rsidP="00826CCE">
      <w:pPr>
        <w:pStyle w:val="4Corpo"/>
      </w:pPr>
      <w:r w:rsidRPr="007929AE">
        <w:t>Note-se: não se trata de invocar parâmetro contido na Constituição da República para fins de declaração de inconstitucionalidade de lei municipal. A impugnada lei viola o disposto no art. 144 da Constituição Paulista, que tem a seguinte redação:</w:t>
      </w:r>
    </w:p>
    <w:p w14:paraId="1900B91E" w14:textId="77777777" w:rsidR="00826CCE" w:rsidRPr="007929AE" w:rsidRDefault="00826CCE" w:rsidP="00826CCE">
      <w:pPr>
        <w:pStyle w:val="5Citao"/>
      </w:pPr>
      <w:r w:rsidRPr="007929AE">
        <w:t xml:space="preserve">“Art. 144. Os Municípios, com autonomia política, legislativa, administrativa e financeira se </w:t>
      </w:r>
      <w:proofErr w:type="spellStart"/>
      <w:r w:rsidRPr="007929AE">
        <w:t>auto-organizarão</w:t>
      </w:r>
      <w:proofErr w:type="spellEnd"/>
      <w:r w:rsidRPr="007929AE">
        <w:t xml:space="preserve"> por lei orgânica, atendidos os princípios estabelecidos na Constituição Federal e nesta Constituição.”</w:t>
      </w:r>
    </w:p>
    <w:p w14:paraId="4BCA6D4B" w14:textId="77777777" w:rsidR="00826CCE" w:rsidRPr="007929AE" w:rsidRDefault="00826CCE" w:rsidP="00826CCE">
      <w:pPr>
        <w:pStyle w:val="4Corpo"/>
      </w:pPr>
      <w:r w:rsidRPr="007929AE">
        <w:t xml:space="preserve">Um dos princípios constitucionais estabelecidos é o denominado </w:t>
      </w:r>
      <w:r w:rsidRPr="00162188">
        <w:rPr>
          <w:b/>
          <w:u w:val="single"/>
        </w:rPr>
        <w:t>princípio federativo</w:t>
      </w:r>
      <w:r w:rsidRPr="007929AE">
        <w:rPr>
          <w:b/>
        </w:rPr>
        <w:t>,</w:t>
      </w:r>
      <w:r w:rsidRPr="007929AE">
        <w:t xml:space="preserve"> que está assentado nos </w:t>
      </w:r>
      <w:proofErr w:type="spellStart"/>
      <w:r w:rsidRPr="007929AE">
        <w:t>arts</w:t>
      </w:r>
      <w:proofErr w:type="spellEnd"/>
      <w:r w:rsidRPr="007929AE">
        <w:t xml:space="preserve">. 1º e </w:t>
      </w:r>
      <w:r>
        <w:t>18 da Constituição da República</w:t>
      </w:r>
      <w:r w:rsidRPr="007929AE">
        <w:t>.</w:t>
      </w:r>
    </w:p>
    <w:p w14:paraId="2FCFB555" w14:textId="77777777" w:rsidR="00826CCE" w:rsidRPr="007929AE" w:rsidRDefault="00725E80" w:rsidP="00826CCE">
      <w:pPr>
        <w:pStyle w:val="4Corpo"/>
      </w:pPr>
      <w:r>
        <w:t>Como já visto anteriormente, a</w:t>
      </w:r>
      <w:r w:rsidR="00826CCE" w:rsidRPr="007929AE">
        <w:t xml:space="preserve"> Constituição da República estabelece a repartição constitucional de competências entre as diversas esferas da federação brasileira</w:t>
      </w:r>
      <w:r w:rsidR="00826CCE">
        <w:t xml:space="preserve">, constituindo-se no </w:t>
      </w:r>
      <w:r w:rsidR="00826CCE" w:rsidRPr="007929AE">
        <w:t>corolário mais evidente do princípio federativo.</w:t>
      </w:r>
    </w:p>
    <w:p w14:paraId="4E6C449C" w14:textId="77777777" w:rsidR="00826CCE" w:rsidRPr="007929AE" w:rsidRDefault="00826CCE" w:rsidP="00826CCE">
      <w:pPr>
        <w:pStyle w:val="4Corpo"/>
      </w:pPr>
      <w:r w:rsidRPr="007929AE">
        <w:t>Referindo-se aos princípios fundamentais da Constituição, que revelam as opções políticas essenciais do Estado, José Afonso da Silva aponta que</w:t>
      </w:r>
      <w:r>
        <w:t>,</w:t>
      </w:r>
      <w:r w:rsidRPr="007929AE">
        <w:t xml:space="preserve"> entre eles</w:t>
      </w:r>
      <w:r>
        <w:t>,</w:t>
      </w:r>
      <w:r w:rsidRPr="007929AE">
        <w:t xml:space="preserve"> podem ser inseridos “</w:t>
      </w:r>
      <w:r w:rsidRPr="007929AE">
        <w:rPr>
          <w:i/>
        </w:rPr>
        <w:t xml:space="preserve">os princípios relativos à existência, forma, estrutura e tipo de Estado: </w:t>
      </w:r>
      <w:r w:rsidRPr="007929AE">
        <w:rPr>
          <w:b/>
          <w:i/>
        </w:rPr>
        <w:t>República Federativa do Brasil</w:t>
      </w:r>
      <w:r w:rsidRPr="007929AE">
        <w:rPr>
          <w:i/>
        </w:rPr>
        <w:t>, soberania, Estado Democrático de Direito (art. 1º)”</w:t>
      </w:r>
      <w:r w:rsidRPr="007929AE">
        <w:t xml:space="preserve"> (</w:t>
      </w:r>
      <w:r w:rsidRPr="007929AE">
        <w:rPr>
          <w:i/>
        </w:rPr>
        <w:t>Curso de direito constitucional positivo</w:t>
      </w:r>
      <w:r w:rsidRPr="007929AE">
        <w:t>, 13</w:t>
      </w:r>
      <w:r>
        <w:t>ª</w:t>
      </w:r>
      <w:r w:rsidRPr="007929AE">
        <w:t xml:space="preserve"> ed., São Paulo, Malheiros, 1997, p. 96, </w:t>
      </w:r>
      <w:proofErr w:type="spellStart"/>
      <w:r w:rsidRPr="007929AE">
        <w:t>g.n</w:t>
      </w:r>
      <w:proofErr w:type="spellEnd"/>
      <w:r w:rsidRPr="007929AE">
        <w:t>.).</w:t>
      </w:r>
    </w:p>
    <w:p w14:paraId="2A91007F" w14:textId="77777777" w:rsidR="00826CCE" w:rsidRPr="00707675" w:rsidRDefault="00826CCE" w:rsidP="00826CCE">
      <w:pPr>
        <w:pStyle w:val="4Corpo"/>
      </w:pPr>
      <w:r w:rsidRPr="00707675">
        <w:t>Um dos aspectos de maior relevo, e que representa a dimensão e alcance do princípio do pacto federativo, adotado pelo Constituinte em 1988, é justamente o que se assenta nos critérios adotados pela Constituição Federal para a repartição de competências entre os entes federativos, bem como a fixação da autonomia e dos respectivos limites, dos Estados, Distrito Federal, e Municípios, em relação à União.</w:t>
      </w:r>
    </w:p>
    <w:p w14:paraId="17CCCA3A" w14:textId="77777777" w:rsidR="00826CCE" w:rsidRPr="00707675" w:rsidRDefault="00826CCE" w:rsidP="00826CCE">
      <w:pPr>
        <w:pStyle w:val="4Corpo"/>
      </w:pPr>
      <w:r w:rsidRPr="00707675">
        <w:t>Anota a propósito Fernanda Dias Menezes de Almeida que “</w:t>
      </w:r>
      <w:r w:rsidRPr="00707675">
        <w:rPr>
          <w:i/>
        </w:rPr>
        <w:t>avulta, portanto, sob esse ângulo, a importância da repartição de competências, já que a decisão tomada a respeito é que condiciona a feição do Estado Federal, determinando maior ou menor grau de descentralização.”</w:t>
      </w:r>
      <w:r w:rsidRPr="00707675">
        <w:t xml:space="preserve"> Daí a afirmação de doutrinadores no sentido de que</w:t>
      </w:r>
      <w:r>
        <w:t xml:space="preserve"> </w:t>
      </w:r>
      <w:r w:rsidRPr="00707675">
        <w:t>a repartição de competências é “</w:t>
      </w:r>
      <w:r w:rsidRPr="00707675">
        <w:rPr>
          <w:i/>
        </w:rPr>
        <w:t xml:space="preserve">‘a chave da estrutura do poder federal’, ‘o elemento essencial da construção federal’, ‘a grande questão do federalismo’, ‘o problema típico do Estado Federal” </w:t>
      </w:r>
      <w:r w:rsidRPr="00707675">
        <w:t>(</w:t>
      </w:r>
      <w:r w:rsidRPr="00707675">
        <w:rPr>
          <w:i/>
        </w:rPr>
        <w:t xml:space="preserve">Competências na Constituição Federal de 1988, </w:t>
      </w:r>
      <w:r w:rsidRPr="00707675">
        <w:t xml:space="preserve">4. </w:t>
      </w:r>
      <w:proofErr w:type="gramStart"/>
      <w:r w:rsidRPr="00707675">
        <w:t>ed., São Paulo,</w:t>
      </w:r>
      <w:proofErr w:type="gramEnd"/>
      <w:r w:rsidRPr="00707675">
        <w:t xml:space="preserve"> Atlas, 2007, p. 19/20).</w:t>
      </w:r>
    </w:p>
    <w:p w14:paraId="2676CE7E" w14:textId="77777777" w:rsidR="00826CCE" w:rsidRPr="00707675" w:rsidRDefault="00826CCE" w:rsidP="00826CCE">
      <w:pPr>
        <w:pStyle w:val="4Corpo"/>
      </w:pPr>
      <w:r w:rsidRPr="00707675">
        <w:t>Não pairaria qualquer dúvida a respeito da inconstitucionalidade de proposta de emenda constitucional ou de lei que sugerisse, por exemplo, a extinção da própria Federação: a Constituição veda proposta de emenda “</w:t>
      </w:r>
      <w:r w:rsidRPr="00707675">
        <w:rPr>
          <w:i/>
        </w:rPr>
        <w:t>tendente a abolir”</w:t>
      </w:r>
      <w:r w:rsidRPr="00707675">
        <w:t>, entre outros, “</w:t>
      </w:r>
      <w:r w:rsidRPr="00707675">
        <w:rPr>
          <w:i/>
        </w:rPr>
        <w:t xml:space="preserve">a forma federativa de Estado” </w:t>
      </w:r>
      <w:r w:rsidRPr="00707675">
        <w:t>(art. 60, § 4º, I, da CR/88).</w:t>
      </w:r>
    </w:p>
    <w:p w14:paraId="36DC6CD3" w14:textId="77777777" w:rsidR="00826CCE" w:rsidRPr="00707675" w:rsidRDefault="00826CCE" w:rsidP="00826CCE">
      <w:pPr>
        <w:pStyle w:val="4Corpo"/>
      </w:pPr>
      <w:r w:rsidRPr="00707675">
        <w:t>A preservação do princípio federativo tem contado com a anuência do C. Supremo Tribunal Federal, como destacado em julgado relatado pelo Min</w:t>
      </w:r>
      <w:r>
        <w:t>istro</w:t>
      </w:r>
      <w:r w:rsidRPr="00707675">
        <w:t xml:space="preserve"> Celso de Mello:</w:t>
      </w:r>
    </w:p>
    <w:p w14:paraId="4147A535" w14:textId="77777777" w:rsidR="00826CCE" w:rsidRPr="00707675" w:rsidRDefault="00826CCE" w:rsidP="00826CCE">
      <w:pPr>
        <w:pStyle w:val="5Citao"/>
      </w:pPr>
      <w:r w:rsidRPr="00707675">
        <w:t xml:space="preserve">"(...) a </w:t>
      </w:r>
      <w:proofErr w:type="spellStart"/>
      <w:r w:rsidRPr="00707675">
        <w:t>idéia</w:t>
      </w:r>
      <w:proofErr w:type="spellEnd"/>
      <w:r w:rsidRPr="00707675">
        <w:t xml:space="preserve"> de Federação — que tem, na autonomia dos Estados-membros, um de seus </w:t>
      </w:r>
      <w:proofErr w:type="spellStart"/>
      <w:r w:rsidRPr="00707675">
        <w:rPr>
          <w:i/>
        </w:rPr>
        <w:t>cornerstones</w:t>
      </w:r>
      <w:proofErr w:type="spellEnd"/>
      <w:r w:rsidRPr="00707675">
        <w:t xml:space="preserve"> — revela-se elemento cujo sentido de </w:t>
      </w:r>
      <w:proofErr w:type="spellStart"/>
      <w:r w:rsidRPr="00707675">
        <w:t>fundamentalidade</w:t>
      </w:r>
      <w:proofErr w:type="spellEnd"/>
      <w:r w:rsidRPr="00707675">
        <w:t xml:space="preserve"> a torna imune, em sede de revisão constitucional, à própria ação reformadora do Congresso Nacional, por representar categoria política inalcançável, até mesmo, pelo exercício do poder constituinte derivado (CF, art. 60, § 4º, I)." (HC 80.511, voto do Min. Celso de Mello, julgamento em 21-8-01, DJ de 14-9-01).</w:t>
      </w:r>
    </w:p>
    <w:p w14:paraId="7499B1D3" w14:textId="77777777" w:rsidR="00826CCE" w:rsidRPr="00707675" w:rsidRDefault="00826CCE" w:rsidP="00826CCE">
      <w:pPr>
        <w:pStyle w:val="4Corpo"/>
      </w:pPr>
      <w:r w:rsidRPr="00707675">
        <w:t xml:space="preserve">Por essa linha de raciocínio, pode-se também afirmar que a </w:t>
      </w:r>
      <w:r w:rsidRPr="00707675">
        <w:rPr>
          <w:b/>
        </w:rPr>
        <w:t>lei municipal</w:t>
      </w:r>
      <w:r w:rsidRPr="00707675">
        <w:t xml:space="preserve"> que </w:t>
      </w:r>
      <w:r w:rsidRPr="00707675">
        <w:rPr>
          <w:b/>
        </w:rPr>
        <w:t>regula matéria</w:t>
      </w:r>
      <w:r w:rsidRPr="00707675">
        <w:t xml:space="preserve"> cuja </w:t>
      </w:r>
      <w:r w:rsidRPr="00707675">
        <w:rPr>
          <w:b/>
        </w:rPr>
        <w:t>competência é do legislador federal</w:t>
      </w:r>
      <w:r w:rsidRPr="00DD74F0">
        <w:t xml:space="preserve"> </w:t>
      </w:r>
      <w:r w:rsidRPr="00707675">
        <w:t xml:space="preserve">e do estadual está, ao desrespeitar a repartição constitucional de competências, a </w:t>
      </w:r>
      <w:r w:rsidRPr="00707675">
        <w:rPr>
          <w:b/>
        </w:rPr>
        <w:t>violar o princípio federativo</w:t>
      </w:r>
      <w:r w:rsidRPr="00707675">
        <w:t>.</w:t>
      </w:r>
    </w:p>
    <w:p w14:paraId="4747E81C" w14:textId="77777777" w:rsidR="00826CCE" w:rsidRPr="00707675" w:rsidRDefault="00826CCE" w:rsidP="00826CCE">
      <w:pPr>
        <w:pStyle w:val="4Corpo"/>
        <w:rPr>
          <w:i/>
        </w:rPr>
      </w:pPr>
      <w:r w:rsidRPr="00707675">
        <w:t xml:space="preserve">A prescrição de que os Municípios devem observar os princípios constitucionais estabelecidos não se encontra apenas no art. 144 da Constituição Paulista. O art. 29, </w:t>
      </w:r>
      <w:r w:rsidRPr="001B45FD">
        <w:rPr>
          <w:i/>
        </w:rPr>
        <w:t>caput</w:t>
      </w:r>
      <w:r w:rsidRPr="00707675">
        <w:t>, da Constituição Federal prevê que “</w:t>
      </w:r>
      <w:r w:rsidRPr="00707675">
        <w:rPr>
          <w:i/>
        </w:rPr>
        <w:t xml:space="preserve">O Município reger-se-á por lei orgânica, votada em dois turnos, com interstício mínimo de dez dias, e aprovada por dois terços dos membros da Câmara Municipal, que a promulgará, atendidos os </w:t>
      </w:r>
      <w:r w:rsidRPr="00707675">
        <w:rPr>
          <w:b/>
          <w:i/>
        </w:rPr>
        <w:t>princípios estabelecidos nesta Constituição, na Constituição do respectivo Estado</w:t>
      </w:r>
      <w:r w:rsidRPr="00707675">
        <w:rPr>
          <w:i/>
        </w:rPr>
        <w:t>, e os seguintes preceito”</w:t>
      </w:r>
      <w:r w:rsidRPr="00164AAA">
        <w:t xml:space="preserve"> (</w:t>
      </w:r>
      <w:proofErr w:type="spellStart"/>
      <w:r w:rsidRPr="00164AAA">
        <w:t>g.n</w:t>
      </w:r>
      <w:proofErr w:type="spellEnd"/>
      <w:r w:rsidRPr="00164AAA">
        <w:t>.).</w:t>
      </w:r>
    </w:p>
    <w:p w14:paraId="2CA048C6" w14:textId="77777777" w:rsidR="00826CCE" w:rsidRDefault="00826CCE" w:rsidP="00826CCE">
      <w:pPr>
        <w:pStyle w:val="4Corpo"/>
      </w:pPr>
      <w:r w:rsidRPr="00162188">
        <w:t>Não pode o legislador municipal, a pretexto de legislar concorrentemente ou suplementar a legislação federal, invadir a competência legislativa deste ente federativo superior (RE 313.060, Rel. Min. Ellen Gracie, julgamento em 29-11-2005, Segunda Turma, DJ de 24-2-2006).</w:t>
      </w:r>
    </w:p>
    <w:p w14:paraId="1C149C2A" w14:textId="77777777" w:rsidR="00826CCE" w:rsidRPr="00B34784" w:rsidRDefault="00826CCE" w:rsidP="00826CCE">
      <w:pPr>
        <w:pStyle w:val="4Corpo"/>
      </w:pPr>
      <w:r w:rsidRPr="00B34784">
        <w:t>E nem cabe alegar que a lei municipal ora tratada encontra fundamento na competência prevista no art. 30, I e II, da Constituição</w:t>
      </w:r>
      <w:r>
        <w:t xml:space="preserve"> </w:t>
      </w:r>
      <w:r w:rsidRPr="00B34784">
        <w:t>Federal</w:t>
      </w:r>
      <w:r>
        <w:t xml:space="preserve">, </w:t>
      </w:r>
      <w:r w:rsidRPr="00B34784">
        <w:t>pois a matéria foi elencada pela Carta Magna como de competência exclusiva da União.</w:t>
      </w:r>
    </w:p>
    <w:p w14:paraId="5DB7AEA1" w14:textId="77777777" w:rsidR="00826CCE" w:rsidRPr="00B34784" w:rsidRDefault="00826CCE" w:rsidP="00826CCE">
      <w:pPr>
        <w:pStyle w:val="4Corpo"/>
      </w:pPr>
      <w:r>
        <w:t>Neste sentido já decidiu este Colendo Órgão Especial</w:t>
      </w:r>
      <w:r w:rsidRPr="00B34784">
        <w:t>:</w:t>
      </w:r>
    </w:p>
    <w:p w14:paraId="6AB3393E" w14:textId="77777777" w:rsidR="00826CCE" w:rsidRPr="00DF48CF" w:rsidRDefault="00826CCE" w:rsidP="00826CCE">
      <w:pPr>
        <w:pStyle w:val="5Citao"/>
      </w:pPr>
      <w:r>
        <w:t>“</w:t>
      </w:r>
      <w:r w:rsidRPr="00DF48CF">
        <w:t xml:space="preserve">AÇÃO DIRETA DE INCONSTITUCIONALIDADE Lei nº 2.543, de 12 de agosto de 2016, do Município de Itapecerica da Serra, que “dispõe sobre a obrigatoriedade das empresas prestadoras de serviços no Município de Itapecerica da Serra, a contratarem e manterem empregados prioritariamente trabalhadores domiciliados no Município de Itapecerica da Serra e dá outras providências correlatas” - </w:t>
      </w:r>
      <w:r w:rsidRPr="001B45FD">
        <w:rPr>
          <w:b/>
        </w:rPr>
        <w:t xml:space="preserve">Usurpação da competência da União para legislar sobre direito do trabalho (artigo 22, inciso I, da Constituição Federal) - Afronta ao princípio federativo (artigos 1º e 144, da Carta Bandeirante) - </w:t>
      </w:r>
      <w:r w:rsidRPr="001B45FD">
        <w:t>Lei municipal de iniciativa parlamentar que estabelece obrigações e impõe tarefas típicas de administração ao Poder Executivo</w:t>
      </w:r>
      <w:r w:rsidRPr="00DF48CF">
        <w:t xml:space="preserve"> - Inconstitucionalidade - Vício de iniciativa - Ofensa ao princípio da harmonia e independência dos Poderes - Violação aos artigos 1º, 5º, 47, incisos II, XIV e 144, da Constituição Estadual.</w:t>
      </w:r>
      <w:r>
        <w:t xml:space="preserve">” (Adin n. 2196508-26.2016.8.26.0000, Rel. Des. Ricardo Anafe, j. 15/02/2017 – </w:t>
      </w:r>
      <w:proofErr w:type="spellStart"/>
      <w:r>
        <w:t>g.n</w:t>
      </w:r>
      <w:proofErr w:type="spellEnd"/>
      <w:r>
        <w:t>.)</w:t>
      </w:r>
      <w:r w:rsidRPr="00DF48CF">
        <w:tab/>
      </w:r>
    </w:p>
    <w:p w14:paraId="78A7E8CB" w14:textId="77777777" w:rsidR="00826CCE" w:rsidRDefault="00826CCE" w:rsidP="00826CCE">
      <w:pPr>
        <w:pStyle w:val="4Corpo"/>
      </w:pPr>
      <w:r>
        <w:t>Portanto</w:t>
      </w:r>
      <w:r w:rsidRPr="00A1095F">
        <w:t xml:space="preserve">, </w:t>
      </w:r>
      <w:r w:rsidR="003B1DC9">
        <w:t>mostra-se</w:t>
      </w:r>
      <w:r>
        <w:t xml:space="preserve"> </w:t>
      </w:r>
      <w:r w:rsidRPr="00A1095F">
        <w:t>flagrante a inconstitucionalidade</w:t>
      </w:r>
      <w:r>
        <w:t xml:space="preserve"> </w:t>
      </w:r>
      <w:r w:rsidR="00725E80">
        <w:t xml:space="preserve">dos </w:t>
      </w:r>
      <w:r w:rsidR="00457454" w:rsidRPr="00725E80">
        <w:t xml:space="preserve">artigos 2°, caput e parágrafo único, e 3° </w:t>
      </w:r>
      <w:r w:rsidR="00725E80">
        <w:t>da</w:t>
      </w:r>
      <w:r>
        <w:t xml:space="preserve"> lei local</w:t>
      </w:r>
      <w:r w:rsidRPr="00A1095F">
        <w:t xml:space="preserve"> por inv</w:t>
      </w:r>
      <w:r>
        <w:t>a</w:t>
      </w:r>
      <w:r w:rsidRPr="00A1095F">
        <w:t>são da competência exclusiva da União.</w:t>
      </w:r>
    </w:p>
    <w:p w14:paraId="5C9ABBD0" w14:textId="77777777" w:rsidR="000B6B45" w:rsidRPr="000B6B45" w:rsidRDefault="000B6B45" w:rsidP="000B6B45">
      <w:pPr>
        <w:pStyle w:val="4Corpo"/>
        <w:numPr>
          <w:ilvl w:val="0"/>
          <w:numId w:val="2"/>
        </w:numPr>
        <w:rPr>
          <w:rFonts w:eastAsia="Calibri"/>
          <w:b/>
        </w:rPr>
      </w:pPr>
      <w:r w:rsidRPr="000B6B45">
        <w:rPr>
          <w:rFonts w:eastAsia="Calibri"/>
          <w:b/>
        </w:rPr>
        <w:t>Conclusão:</w:t>
      </w:r>
    </w:p>
    <w:p w14:paraId="3724155F" w14:textId="77777777" w:rsidR="004C1BBF" w:rsidRDefault="003A5386" w:rsidP="003A5386">
      <w:pPr>
        <w:pStyle w:val="4Corpo"/>
      </w:pPr>
      <w:r w:rsidRPr="009935D9">
        <w:t xml:space="preserve">Diante do exposto, </w:t>
      </w:r>
      <w:r w:rsidR="004C1BBF">
        <w:t xml:space="preserve">opina-se pela procedência parcial da ação, aguardando-se seja o pedido julgado procedente especificamente para declarar a inconstitucionalidade dos artigos 2°, caput e parágrafo único, e 3°, da Lei nº 3.744, de 03 de setembro de 2018, </w:t>
      </w:r>
      <w:r w:rsidR="00BB654A">
        <w:t>da Estância Turística de</w:t>
      </w:r>
      <w:r w:rsidR="004C1BBF">
        <w:t xml:space="preserve"> Salto</w:t>
      </w:r>
      <w:r w:rsidR="00BB654A">
        <w:t>.</w:t>
      </w:r>
    </w:p>
    <w:p w14:paraId="7E54AC2F" w14:textId="77777777" w:rsidR="003A5386" w:rsidRPr="00891E1F" w:rsidRDefault="003A5386" w:rsidP="003A5386">
      <w:pPr>
        <w:pStyle w:val="4Corpo"/>
        <w:rPr>
          <w:rFonts w:eastAsia="Calibri"/>
        </w:rPr>
      </w:pPr>
      <w:r w:rsidRPr="00891E1F">
        <w:rPr>
          <w:rFonts w:eastAsia="Calibri"/>
        </w:rPr>
        <w:t>É o parecer.</w:t>
      </w:r>
    </w:p>
    <w:p w14:paraId="115E7CA4" w14:textId="77777777" w:rsidR="003A5386" w:rsidRPr="00BB654A" w:rsidRDefault="003A5386" w:rsidP="00BB654A">
      <w:pPr>
        <w:pStyle w:val="4Corpo"/>
      </w:pPr>
      <w:r w:rsidRPr="00BB654A">
        <w:t xml:space="preserve">São Paulo, </w:t>
      </w:r>
      <w:r w:rsidR="00BB654A" w:rsidRPr="00BB654A">
        <w:t>08</w:t>
      </w:r>
      <w:r w:rsidRPr="00BB654A">
        <w:t xml:space="preserve"> de </w:t>
      </w:r>
      <w:r w:rsidR="004C1BBF" w:rsidRPr="00BB654A">
        <w:t>maio</w:t>
      </w:r>
      <w:r w:rsidRPr="00BB654A">
        <w:t xml:space="preserve"> de 2019.</w:t>
      </w:r>
    </w:p>
    <w:p w14:paraId="70E052E7" w14:textId="77777777" w:rsidR="003A5386" w:rsidRPr="00390060" w:rsidRDefault="003A5386" w:rsidP="003A5386">
      <w:pPr>
        <w:pStyle w:val="Assinatura1"/>
        <w:rPr>
          <w:sz w:val="16"/>
          <w:szCs w:val="16"/>
        </w:rPr>
      </w:pPr>
    </w:p>
    <w:p w14:paraId="68D95204" w14:textId="77777777" w:rsidR="003A5386" w:rsidRPr="009935D9" w:rsidRDefault="003A5386" w:rsidP="003A5386">
      <w:pPr>
        <w:pStyle w:val="Assinatura1"/>
      </w:pPr>
      <w:r>
        <w:t>Wallace Paiva Martins Junior</w:t>
      </w:r>
    </w:p>
    <w:p w14:paraId="742C4515" w14:textId="77777777" w:rsidR="003A5386" w:rsidRPr="009935D9" w:rsidRDefault="003A5386" w:rsidP="003A5386">
      <w:pPr>
        <w:pStyle w:val="Assinatura1"/>
      </w:pPr>
      <w:r w:rsidRPr="009935D9">
        <w:t>Subprocurador-Geral de Justiça</w:t>
      </w:r>
    </w:p>
    <w:p w14:paraId="61632A77" w14:textId="77777777" w:rsidR="003A5386" w:rsidRPr="009935D9" w:rsidRDefault="003A5386" w:rsidP="003A5386">
      <w:pPr>
        <w:pStyle w:val="Assinatura1"/>
      </w:pPr>
      <w:r w:rsidRPr="009935D9">
        <w:t>Jurídico</w:t>
      </w:r>
    </w:p>
    <w:p w14:paraId="3461108A" w14:textId="77777777" w:rsidR="003A5386" w:rsidRPr="009935D9" w:rsidRDefault="004C1BBF" w:rsidP="003A5386">
      <w:pPr>
        <w:pStyle w:val="Iniciaisdoassessor"/>
      </w:pPr>
      <w:proofErr w:type="spellStart"/>
      <w:r>
        <w:t>Tapf</w:t>
      </w:r>
      <w:proofErr w:type="spellEnd"/>
      <w:r>
        <w:t>/</w:t>
      </w:r>
      <w:proofErr w:type="spellStart"/>
      <w:r>
        <w:t>plsg</w:t>
      </w:r>
      <w:proofErr w:type="spellEnd"/>
    </w:p>
    <w:sectPr w:rsidR="003A5386" w:rsidRPr="009935D9" w:rsidSect="0080767F">
      <w:headerReference w:type="default" r:id="rId11"/>
      <w:footerReference w:type="default" r:id="rId12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5D8CF" w14:textId="77777777" w:rsidR="00F077CA" w:rsidRDefault="00F077CA" w:rsidP="009F7412">
      <w:pPr>
        <w:spacing w:after="0" w:line="240" w:lineRule="auto"/>
      </w:pPr>
      <w:r>
        <w:separator/>
      </w:r>
    </w:p>
  </w:endnote>
  <w:endnote w:type="continuationSeparator" w:id="0">
    <w:p w14:paraId="2FF4D9AF" w14:textId="77777777" w:rsidR="00F077CA" w:rsidRDefault="00F077CA" w:rsidP="009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15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E2847CD" w14:textId="77777777" w:rsidR="00782467" w:rsidRPr="00782467" w:rsidRDefault="00782467">
        <w:pPr>
          <w:pStyle w:val="Rodap"/>
          <w:jc w:val="right"/>
          <w:rPr>
            <w:sz w:val="20"/>
            <w:szCs w:val="20"/>
          </w:rPr>
        </w:pPr>
        <w:r w:rsidRPr="00782467">
          <w:rPr>
            <w:sz w:val="20"/>
            <w:szCs w:val="20"/>
          </w:rPr>
          <w:fldChar w:fldCharType="begin"/>
        </w:r>
        <w:r w:rsidRPr="00782467">
          <w:rPr>
            <w:sz w:val="20"/>
            <w:szCs w:val="20"/>
          </w:rPr>
          <w:instrText>PAGE   \* MERGEFORMAT</w:instrText>
        </w:r>
        <w:r w:rsidRPr="00782467">
          <w:rPr>
            <w:sz w:val="20"/>
            <w:szCs w:val="20"/>
          </w:rPr>
          <w:fldChar w:fldCharType="separate"/>
        </w:r>
        <w:r w:rsidRPr="00782467">
          <w:rPr>
            <w:sz w:val="20"/>
            <w:szCs w:val="20"/>
          </w:rPr>
          <w:t>2</w:t>
        </w:r>
        <w:r w:rsidRPr="00782467">
          <w:rPr>
            <w:sz w:val="20"/>
            <w:szCs w:val="20"/>
          </w:rPr>
          <w:fldChar w:fldCharType="end"/>
        </w:r>
      </w:p>
    </w:sdtContent>
  </w:sdt>
  <w:p w14:paraId="5A574A34" w14:textId="77777777" w:rsidR="005D2C35" w:rsidRPr="005D2C35" w:rsidRDefault="005D2C35" w:rsidP="005D2C35">
    <w:pPr>
      <w:pStyle w:val="Rodap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8ED08" w14:textId="77777777" w:rsidR="00F077CA" w:rsidRDefault="00F077CA" w:rsidP="009F7412">
      <w:pPr>
        <w:spacing w:after="0" w:line="240" w:lineRule="auto"/>
      </w:pPr>
      <w:r>
        <w:separator/>
      </w:r>
    </w:p>
  </w:footnote>
  <w:footnote w:type="continuationSeparator" w:id="0">
    <w:p w14:paraId="0C097110" w14:textId="77777777" w:rsidR="00F077CA" w:rsidRDefault="00F077CA" w:rsidP="009F7412">
      <w:pPr>
        <w:spacing w:after="0" w:line="240" w:lineRule="auto"/>
      </w:pPr>
      <w:r>
        <w:continuationSeparator/>
      </w:r>
    </w:p>
  </w:footnote>
  <w:footnote w:id="1">
    <w:p w14:paraId="3AB4AA75" w14:textId="77777777" w:rsidR="000B6B45" w:rsidRDefault="000B6B45" w:rsidP="000B6B45">
      <w:pPr>
        <w:pStyle w:val="Textodenotaderodap"/>
      </w:pPr>
      <w:r>
        <w:rPr>
          <w:rStyle w:val="Refdenotaderodap"/>
        </w:rPr>
        <w:footnoteRef/>
      </w:r>
      <w:r>
        <w:t xml:space="preserve"> “Relación entre los distintos niveles de gobierno”, Rivista Trimestrale di Diritto Pubblico, pp. 986/988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284"/>
      <w:gridCol w:w="4394"/>
    </w:tblGrid>
    <w:tr w:rsidR="005D2C35" w14:paraId="118E73E1" w14:textId="77777777" w:rsidTr="0032209D">
      <w:tc>
        <w:tcPr>
          <w:tcW w:w="4678" w:type="dxa"/>
          <w:tcBorders>
            <w:right w:val="single" w:sz="12" w:space="0" w:color="C00000"/>
          </w:tcBorders>
          <w:vAlign w:val="center"/>
        </w:tcPr>
        <w:p w14:paraId="29DFD816" w14:textId="77777777" w:rsidR="009F7412" w:rsidRDefault="009F7412" w:rsidP="0027383C">
          <w:pPr>
            <w:pStyle w:val="Cabealho"/>
            <w:ind w:firstLine="0"/>
            <w:jc w:val="left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left w:val="single" w:sz="12" w:space="0" w:color="C00000"/>
          </w:tcBorders>
        </w:tcPr>
        <w:p w14:paraId="0B71961E" w14:textId="77777777" w:rsidR="009F7412" w:rsidRPr="009F7412" w:rsidRDefault="009F7412" w:rsidP="009F7412">
          <w:pPr>
            <w:pStyle w:val="Cabealho"/>
            <w:rPr>
              <w:sz w:val="28"/>
              <w:szCs w:val="28"/>
            </w:rPr>
          </w:pPr>
        </w:p>
      </w:tc>
      <w:tc>
        <w:tcPr>
          <w:tcW w:w="4394" w:type="dxa"/>
        </w:tcPr>
        <w:p w14:paraId="1F98B360" w14:textId="77777777" w:rsidR="0032209D" w:rsidRPr="00782467" w:rsidRDefault="0032209D" w:rsidP="0027383C">
          <w:pPr>
            <w:pStyle w:val="Cabealho"/>
            <w:spacing w:line="276" w:lineRule="auto"/>
            <w:ind w:left="280" w:hanging="3"/>
            <w:jc w:val="center"/>
            <w:rPr>
              <w:rFonts w:cs="Arial"/>
              <w:b/>
              <w:sz w:val="21"/>
              <w:szCs w:val="21"/>
            </w:rPr>
          </w:pPr>
          <w:r w:rsidRPr="00782467">
            <w:rPr>
              <w:rFonts w:cs="Arial"/>
              <w:b/>
              <w:sz w:val="21"/>
              <w:szCs w:val="21"/>
            </w:rPr>
            <w:t>PROCURADORIA</w:t>
          </w:r>
          <w:r w:rsidR="00F02204" w:rsidRPr="00782467">
            <w:rPr>
              <w:rFonts w:cs="Arial"/>
              <w:b/>
              <w:sz w:val="21"/>
              <w:szCs w:val="21"/>
            </w:rPr>
            <w:t>-</w:t>
          </w:r>
          <w:r w:rsidRPr="00782467">
            <w:rPr>
              <w:rFonts w:cs="Arial"/>
              <w:b/>
              <w:sz w:val="21"/>
              <w:szCs w:val="21"/>
            </w:rPr>
            <w:t>GERAL DE JUSTIÇA</w:t>
          </w:r>
        </w:p>
        <w:p w14:paraId="40261F60" w14:textId="77777777" w:rsidR="009F7412" w:rsidRPr="0032209D" w:rsidRDefault="00D973E9" w:rsidP="0027383C">
          <w:pPr>
            <w:pStyle w:val="Cabealho"/>
            <w:spacing w:line="276" w:lineRule="auto"/>
            <w:ind w:left="280" w:firstLine="3"/>
            <w:jc w:val="center"/>
            <w:rPr>
              <w:rFonts w:cs="Arial"/>
              <w:sz w:val="16"/>
              <w:szCs w:val="16"/>
            </w:rPr>
          </w:pPr>
          <w:r w:rsidRPr="00782467">
            <w:rPr>
              <w:rFonts w:cs="Arial"/>
              <w:b/>
              <w:sz w:val="16"/>
              <w:szCs w:val="16"/>
            </w:rPr>
            <w:t>SUBPROCURADORIA</w:t>
          </w:r>
          <w:r w:rsidR="00F02204" w:rsidRPr="00782467">
            <w:rPr>
              <w:rFonts w:cs="Arial"/>
              <w:b/>
              <w:sz w:val="16"/>
              <w:szCs w:val="16"/>
            </w:rPr>
            <w:t>-</w:t>
          </w:r>
          <w:r w:rsidRPr="00782467">
            <w:rPr>
              <w:rFonts w:cs="Arial"/>
              <w:b/>
              <w:sz w:val="16"/>
              <w:szCs w:val="16"/>
            </w:rPr>
            <w:t>GERAL</w:t>
          </w:r>
          <w:r w:rsidR="003F34C8" w:rsidRPr="00782467">
            <w:rPr>
              <w:rFonts w:cs="Arial"/>
              <w:b/>
              <w:sz w:val="16"/>
              <w:szCs w:val="16"/>
            </w:rPr>
            <w:t xml:space="preserve"> </w:t>
          </w:r>
          <w:r w:rsidRPr="00782467">
            <w:rPr>
              <w:rFonts w:cs="Arial"/>
              <w:b/>
              <w:sz w:val="16"/>
              <w:szCs w:val="16"/>
            </w:rPr>
            <w:t>DE JUSTIÇA JURÍDICA</w:t>
          </w:r>
        </w:p>
      </w:tc>
    </w:tr>
  </w:tbl>
  <w:p w14:paraId="21003597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66A0C2B" wp14:editId="7D617C26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2357F9" id="Conector reto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201493D6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1B6B"/>
    <w:multiLevelType w:val="hybridMultilevel"/>
    <w:tmpl w:val="306E5640"/>
    <w:lvl w:ilvl="0" w:tplc="629800EC">
      <w:start w:val="1"/>
      <w:numFmt w:val="decimal"/>
      <w:lvlText w:val="%1."/>
      <w:lvlJc w:val="left"/>
      <w:pPr>
        <w:ind w:left="3195" w:hanging="360"/>
      </w:pPr>
      <w:rPr>
        <w:rFonts w:ascii="Tw Cen MT" w:eastAsia="Times New Roman" w:hAnsi="Tw Cen MT" w:cs="Times New Roman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5AC748D2"/>
    <w:multiLevelType w:val="hybridMultilevel"/>
    <w:tmpl w:val="BD84EDB8"/>
    <w:lvl w:ilvl="0" w:tplc="54AA700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7FBB0956"/>
    <w:multiLevelType w:val="hybridMultilevel"/>
    <w:tmpl w:val="F78A0354"/>
    <w:lvl w:ilvl="0" w:tplc="4F68CBBE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678A0"/>
    <w:rsid w:val="000B6B45"/>
    <w:rsid w:val="000E16F9"/>
    <w:rsid w:val="00105706"/>
    <w:rsid w:val="00106C48"/>
    <w:rsid w:val="00146D88"/>
    <w:rsid w:val="00177AFC"/>
    <w:rsid w:val="001A62AB"/>
    <w:rsid w:val="001B3456"/>
    <w:rsid w:val="001C661B"/>
    <w:rsid w:val="001D42CA"/>
    <w:rsid w:val="001F3001"/>
    <w:rsid w:val="001F3826"/>
    <w:rsid w:val="001F5380"/>
    <w:rsid w:val="002174B9"/>
    <w:rsid w:val="002247ED"/>
    <w:rsid w:val="00235F6E"/>
    <w:rsid w:val="0027383C"/>
    <w:rsid w:val="0032209D"/>
    <w:rsid w:val="0033016A"/>
    <w:rsid w:val="00331B2A"/>
    <w:rsid w:val="003633C7"/>
    <w:rsid w:val="003A5386"/>
    <w:rsid w:val="003B1DC9"/>
    <w:rsid w:val="003D1946"/>
    <w:rsid w:val="003F34C8"/>
    <w:rsid w:val="00457454"/>
    <w:rsid w:val="004C1BBF"/>
    <w:rsid w:val="0050657A"/>
    <w:rsid w:val="005315B6"/>
    <w:rsid w:val="005626E6"/>
    <w:rsid w:val="005D2C35"/>
    <w:rsid w:val="005D2CB6"/>
    <w:rsid w:val="005F3405"/>
    <w:rsid w:val="00623913"/>
    <w:rsid w:val="006729E1"/>
    <w:rsid w:val="006A389F"/>
    <w:rsid w:val="006B0CD0"/>
    <w:rsid w:val="00725E80"/>
    <w:rsid w:val="00782467"/>
    <w:rsid w:val="007A6F2D"/>
    <w:rsid w:val="0080767F"/>
    <w:rsid w:val="00826CCE"/>
    <w:rsid w:val="00893743"/>
    <w:rsid w:val="008B2195"/>
    <w:rsid w:val="008C70E8"/>
    <w:rsid w:val="00916973"/>
    <w:rsid w:val="009601E3"/>
    <w:rsid w:val="009F7412"/>
    <w:rsid w:val="00AA17F4"/>
    <w:rsid w:val="00AB2026"/>
    <w:rsid w:val="00AE5461"/>
    <w:rsid w:val="00B83EF4"/>
    <w:rsid w:val="00BA009D"/>
    <w:rsid w:val="00BB654A"/>
    <w:rsid w:val="00C0765B"/>
    <w:rsid w:val="00C373FA"/>
    <w:rsid w:val="00C67843"/>
    <w:rsid w:val="00C81FF5"/>
    <w:rsid w:val="00CA3D50"/>
    <w:rsid w:val="00CC04BA"/>
    <w:rsid w:val="00CC2065"/>
    <w:rsid w:val="00D973E9"/>
    <w:rsid w:val="00DA7575"/>
    <w:rsid w:val="00DD18C7"/>
    <w:rsid w:val="00E11EAA"/>
    <w:rsid w:val="00E34812"/>
    <w:rsid w:val="00E70221"/>
    <w:rsid w:val="00EB01A0"/>
    <w:rsid w:val="00EC69C4"/>
    <w:rsid w:val="00EE085B"/>
    <w:rsid w:val="00EE3559"/>
    <w:rsid w:val="00F02204"/>
    <w:rsid w:val="00F077CA"/>
    <w:rsid w:val="00FA2E36"/>
    <w:rsid w:val="00FF0D73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49923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09D"/>
    <w:pPr>
      <w:spacing w:after="24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tuloouEndereamento">
    <w:name w:val="1.Título ou Endereçamento"/>
    <w:link w:val="1TtuloouEndereamentoChar"/>
    <w:qFormat/>
    <w:rsid w:val="00916973"/>
    <w:pPr>
      <w:spacing w:after="0" w:line="240" w:lineRule="auto"/>
      <w:jc w:val="center"/>
    </w:pPr>
    <w:rPr>
      <w:rFonts w:ascii="Tw Cen MT" w:eastAsia="Times New Roman" w:hAnsi="Tw Cen MT" w:cs="Times New Roman"/>
      <w:b/>
      <w:smallCaps/>
      <w:sz w:val="32"/>
      <w:szCs w:val="32"/>
      <w:lang w:eastAsia="pt-BR"/>
    </w:rPr>
  </w:style>
  <w:style w:type="character" w:customStyle="1" w:styleId="1TtuloouEndereamentoChar">
    <w:name w:val="1.Título ou Endereçamento Char"/>
    <w:link w:val="1TtuloouEndereamento"/>
    <w:rsid w:val="00916973"/>
    <w:rPr>
      <w:rFonts w:ascii="Tw Cen MT" w:eastAsia="Times New Roman" w:hAnsi="Tw Cen MT" w:cs="Times New Roman"/>
      <w:b/>
      <w:smallCaps/>
      <w:sz w:val="32"/>
      <w:szCs w:val="32"/>
      <w:lang w:eastAsia="pt-BR"/>
    </w:rPr>
  </w:style>
  <w:style w:type="paragraph" w:customStyle="1" w:styleId="2Identificao">
    <w:name w:val="2.Identificação"/>
    <w:basedOn w:val="Normal"/>
    <w:link w:val="2IdentificaoChar"/>
    <w:qFormat/>
    <w:rsid w:val="00FA2E36"/>
    <w:pPr>
      <w:spacing w:after="0"/>
      <w:ind w:firstLine="0"/>
    </w:pPr>
    <w:rPr>
      <w:rFonts w:ascii="Tw Cen MT" w:hAnsi="Tw Cen MT"/>
      <w:bCs/>
      <w:kern w:val="28"/>
      <w:szCs w:val="28"/>
    </w:rPr>
  </w:style>
  <w:style w:type="character" w:customStyle="1" w:styleId="2IdentificaoChar">
    <w:name w:val="2.Identificação Char"/>
    <w:link w:val="2Identificao"/>
    <w:rsid w:val="00FA2E36"/>
    <w:rPr>
      <w:rFonts w:ascii="Tw Cen MT" w:eastAsia="Times New Roman" w:hAnsi="Tw Cen MT" w:cs="Times New Roman"/>
      <w:bCs/>
      <w:kern w:val="28"/>
      <w:sz w:val="24"/>
      <w:szCs w:val="28"/>
      <w:lang w:eastAsia="pt-BR"/>
    </w:rPr>
  </w:style>
  <w:style w:type="paragraph" w:customStyle="1" w:styleId="3Ementa1">
    <w:name w:val="3.Ementa 1"/>
    <w:basedOn w:val="Normal"/>
    <w:link w:val="3Ementa1Char"/>
    <w:qFormat/>
    <w:rsid w:val="00FA2E36"/>
    <w:pPr>
      <w:spacing w:after="120"/>
      <w:ind w:left="2835" w:firstLine="0"/>
    </w:pPr>
    <w:rPr>
      <w:rFonts w:ascii="Tw Cen MT" w:hAnsi="Tw Cen MT"/>
      <w:b/>
      <w:smallCaps/>
      <w:kern w:val="28"/>
    </w:rPr>
  </w:style>
  <w:style w:type="character" w:customStyle="1" w:styleId="3Ementa1Char">
    <w:name w:val="3.Ementa 1 Char"/>
    <w:link w:val="3Ementa1"/>
    <w:rsid w:val="00FA2E36"/>
    <w:rPr>
      <w:rFonts w:ascii="Tw Cen MT" w:eastAsia="Times New Roman" w:hAnsi="Tw Cen MT" w:cs="Times New Roman"/>
      <w:b/>
      <w:smallCaps/>
      <w:kern w:val="28"/>
      <w:sz w:val="24"/>
      <w:szCs w:val="24"/>
      <w:lang w:eastAsia="pt-BR"/>
    </w:rPr>
  </w:style>
  <w:style w:type="paragraph" w:customStyle="1" w:styleId="3Ementa2">
    <w:name w:val="3.Ementa 2"/>
    <w:basedOn w:val="Normal"/>
    <w:link w:val="3Ementa2Char"/>
    <w:qFormat/>
    <w:rsid w:val="00FA2E36"/>
    <w:pPr>
      <w:spacing w:after="120"/>
      <w:ind w:left="2835" w:firstLine="0"/>
    </w:pPr>
    <w:rPr>
      <w:rFonts w:ascii="Tw Cen MT" w:hAnsi="Tw Cen MT"/>
      <w:kern w:val="28"/>
    </w:rPr>
  </w:style>
  <w:style w:type="character" w:customStyle="1" w:styleId="3Ementa2Char">
    <w:name w:val="3.Ementa 2 Char"/>
    <w:link w:val="3Ementa2"/>
    <w:rsid w:val="00FA2E36"/>
    <w:rPr>
      <w:rFonts w:ascii="Tw Cen MT" w:eastAsia="Times New Roman" w:hAnsi="Tw Cen MT" w:cs="Times New Roman"/>
      <w:kern w:val="28"/>
      <w:sz w:val="24"/>
      <w:szCs w:val="24"/>
      <w:lang w:eastAsia="pt-BR"/>
    </w:rPr>
  </w:style>
  <w:style w:type="paragraph" w:customStyle="1" w:styleId="4Corpo">
    <w:name w:val="4.Corpo"/>
    <w:basedOn w:val="Normal"/>
    <w:link w:val="4CorpoChar"/>
    <w:qFormat/>
    <w:rsid w:val="00916973"/>
    <w:pPr>
      <w:spacing w:after="120"/>
    </w:pPr>
    <w:rPr>
      <w:rFonts w:ascii="Tw Cen MT" w:hAnsi="Tw Cen MT"/>
      <w:bCs/>
      <w:kern w:val="28"/>
      <w:sz w:val="28"/>
      <w:szCs w:val="28"/>
    </w:rPr>
  </w:style>
  <w:style w:type="character" w:customStyle="1" w:styleId="4CorpoChar">
    <w:name w:val="4.Corpo Char"/>
    <w:link w:val="4Corpo"/>
    <w:rsid w:val="00916973"/>
    <w:rPr>
      <w:rFonts w:ascii="Tw Cen MT" w:eastAsia="Times New Roman" w:hAnsi="Tw Cen MT" w:cs="Times New Roman"/>
      <w:bCs/>
      <w:kern w:val="28"/>
      <w:sz w:val="28"/>
      <w:szCs w:val="28"/>
      <w:lang w:eastAsia="pt-BR"/>
    </w:rPr>
  </w:style>
  <w:style w:type="paragraph" w:customStyle="1" w:styleId="5Citao">
    <w:name w:val="5.Citação"/>
    <w:basedOn w:val="Normal"/>
    <w:link w:val="5CitaoChar"/>
    <w:qFormat/>
    <w:rsid w:val="00FA2E36"/>
    <w:pPr>
      <w:spacing w:after="120"/>
      <w:ind w:left="2835" w:firstLine="0"/>
    </w:pPr>
    <w:rPr>
      <w:rFonts w:ascii="Tw Cen MT" w:hAnsi="Tw Cen MT"/>
      <w:bCs/>
      <w:kern w:val="28"/>
      <w:sz w:val="26"/>
      <w:szCs w:val="26"/>
    </w:rPr>
  </w:style>
  <w:style w:type="character" w:customStyle="1" w:styleId="5CitaoChar">
    <w:name w:val="5.Citação Char"/>
    <w:link w:val="5Citao"/>
    <w:rsid w:val="00FA2E36"/>
    <w:rPr>
      <w:rFonts w:ascii="Tw Cen MT" w:eastAsia="Times New Roman" w:hAnsi="Tw Cen MT" w:cs="Times New Roman"/>
      <w:bCs/>
      <w:kern w:val="28"/>
      <w:sz w:val="26"/>
      <w:szCs w:val="26"/>
      <w:lang w:eastAsia="pt-BR"/>
    </w:rPr>
  </w:style>
  <w:style w:type="paragraph" w:customStyle="1" w:styleId="6Assinatura">
    <w:name w:val="6.Assinatura"/>
    <w:qFormat/>
    <w:rsid w:val="00916973"/>
    <w:pPr>
      <w:spacing w:after="0" w:line="240" w:lineRule="auto"/>
      <w:jc w:val="center"/>
    </w:pPr>
    <w:rPr>
      <w:rFonts w:ascii="Tw Cen MT" w:eastAsia="Times New Roman" w:hAnsi="Tw Cen MT" w:cs="Arial"/>
      <w:b/>
      <w:sz w:val="28"/>
      <w:szCs w:val="24"/>
      <w:lang w:eastAsia="pt-BR"/>
    </w:rPr>
  </w:style>
  <w:style w:type="paragraph" w:customStyle="1" w:styleId="7IniciaisAssessor">
    <w:name w:val="7.Iniciais Assessor"/>
    <w:basedOn w:val="Normal"/>
    <w:link w:val="7IniciaisAssessorChar"/>
    <w:qFormat/>
    <w:rsid w:val="00FA2E36"/>
    <w:pPr>
      <w:spacing w:after="0" w:line="240" w:lineRule="auto"/>
      <w:ind w:firstLine="0"/>
    </w:pPr>
    <w:rPr>
      <w:rFonts w:ascii="Tw Cen MT" w:hAnsi="Tw Cen MT" w:cs="Tahoma"/>
      <w:kern w:val="28"/>
      <w:sz w:val="18"/>
      <w:szCs w:val="18"/>
    </w:rPr>
  </w:style>
  <w:style w:type="character" w:customStyle="1" w:styleId="7IniciaisAssessorChar">
    <w:name w:val="7.Iniciais Assessor Char"/>
    <w:link w:val="7IniciaisAssessor"/>
    <w:rsid w:val="00FA2E36"/>
    <w:rPr>
      <w:rFonts w:ascii="Tw Cen MT" w:eastAsia="Times New Roman" w:hAnsi="Tw Cen MT" w:cs="Tahoma"/>
      <w:kern w:val="28"/>
      <w:sz w:val="18"/>
      <w:szCs w:val="18"/>
      <w:lang w:eastAsia="pt-BR"/>
    </w:rPr>
  </w:style>
  <w:style w:type="paragraph" w:customStyle="1" w:styleId="8Notasderodap">
    <w:name w:val="8.Notas de rodapé"/>
    <w:basedOn w:val="7IniciaisAssessor"/>
    <w:link w:val="8NotasderodapChar"/>
    <w:qFormat/>
    <w:rsid w:val="00916973"/>
  </w:style>
  <w:style w:type="character" w:customStyle="1" w:styleId="8NotasderodapChar">
    <w:name w:val="8.Notas de rodapé Char"/>
    <w:link w:val="8Notasderodap"/>
    <w:rsid w:val="00916973"/>
    <w:rPr>
      <w:rFonts w:ascii="Tw Cen MT" w:eastAsia="Times New Roman" w:hAnsi="Tw Cen MT" w:cs="Tahoma"/>
      <w:kern w:val="28"/>
      <w:sz w:val="18"/>
      <w:szCs w:val="18"/>
      <w:lang w:eastAsia="pt-BR"/>
    </w:rPr>
  </w:style>
  <w:style w:type="paragraph" w:customStyle="1" w:styleId="9Rodap">
    <w:name w:val="9.Rodapé"/>
    <w:basedOn w:val="Rodap"/>
    <w:rsid w:val="00916973"/>
    <w:pPr>
      <w:tabs>
        <w:tab w:val="clear" w:pos="4252"/>
        <w:tab w:val="clear" w:pos="8504"/>
      </w:tabs>
      <w:jc w:val="right"/>
    </w:pPr>
    <w:rPr>
      <w:rFonts w:ascii="Tw Cen MT" w:hAnsi="Tw Cen MT"/>
      <w:kern w:val="28"/>
      <w:sz w:val="28"/>
    </w:rPr>
  </w:style>
  <w:style w:type="paragraph" w:customStyle="1" w:styleId="Assinatura1">
    <w:name w:val="Assinatura1"/>
    <w:rsid w:val="00BA009D"/>
    <w:pPr>
      <w:spacing w:after="0" w:line="240" w:lineRule="auto"/>
      <w:jc w:val="center"/>
    </w:pPr>
    <w:rPr>
      <w:rFonts w:ascii="Tw Cen MT" w:eastAsia="Times New Roman" w:hAnsi="Tw Cen MT" w:cs="Arial"/>
      <w:b/>
      <w:sz w:val="28"/>
      <w:szCs w:val="24"/>
      <w:lang w:eastAsia="pt-BR"/>
    </w:rPr>
  </w:style>
  <w:style w:type="paragraph" w:customStyle="1" w:styleId="Identificaodapea">
    <w:name w:val="Identificação da peça"/>
    <w:rsid w:val="00BA009D"/>
    <w:pPr>
      <w:spacing w:after="120" w:line="240" w:lineRule="auto"/>
      <w:jc w:val="both"/>
    </w:pPr>
    <w:rPr>
      <w:rFonts w:ascii="Tw Cen MT" w:eastAsia="Times New Roman" w:hAnsi="Tw Cen MT" w:cs="Times New Roman"/>
      <w:sz w:val="24"/>
      <w:szCs w:val="24"/>
      <w:lang w:eastAsia="pt-BR"/>
    </w:rPr>
  </w:style>
  <w:style w:type="paragraph" w:customStyle="1" w:styleId="Tipodepea">
    <w:name w:val="Tipo de peça"/>
    <w:link w:val="TipodepeaChar"/>
    <w:rsid w:val="00BA009D"/>
    <w:pPr>
      <w:spacing w:after="0" w:line="240" w:lineRule="auto"/>
      <w:jc w:val="center"/>
    </w:pPr>
    <w:rPr>
      <w:rFonts w:ascii="Tw Cen MT" w:eastAsia="Times New Roman" w:hAnsi="Tw Cen MT" w:cs="Times New Roman"/>
      <w:b/>
      <w:smallCaps/>
      <w:sz w:val="32"/>
      <w:szCs w:val="32"/>
      <w:lang w:eastAsia="pt-BR"/>
    </w:rPr>
  </w:style>
  <w:style w:type="paragraph" w:customStyle="1" w:styleId="Iniciaisdoassessor">
    <w:name w:val="Iniciais do assessor"/>
    <w:rsid w:val="00BA009D"/>
    <w:pPr>
      <w:spacing w:after="0" w:line="240" w:lineRule="auto"/>
    </w:pPr>
    <w:rPr>
      <w:rFonts w:ascii="Tw Cen MT" w:eastAsia="Times New Roman" w:hAnsi="Tw Cen MT" w:cs="Times New Roman"/>
      <w:sz w:val="18"/>
      <w:szCs w:val="18"/>
      <w:lang w:eastAsia="pt-BR"/>
    </w:rPr>
  </w:style>
  <w:style w:type="paragraph" w:styleId="Textodenotaderodap">
    <w:name w:val="footnote text"/>
    <w:link w:val="TextodenotaderodapChar"/>
    <w:semiHidden/>
    <w:rsid w:val="00BA009D"/>
    <w:pPr>
      <w:spacing w:after="120" w:line="240" w:lineRule="auto"/>
      <w:jc w:val="both"/>
    </w:pPr>
    <w:rPr>
      <w:rFonts w:ascii="Tw Cen MT" w:eastAsia="Times New Roman" w:hAnsi="Tw Cen MT" w:cs="Times New Roman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A009D"/>
    <w:rPr>
      <w:rFonts w:ascii="Tw Cen MT" w:eastAsia="Times New Roman" w:hAnsi="Tw Cen MT" w:cs="Times New Roman"/>
      <w:lang w:eastAsia="pt-BR"/>
    </w:rPr>
  </w:style>
  <w:style w:type="paragraph" w:customStyle="1" w:styleId="Corpodapea">
    <w:name w:val="Corpo da peça"/>
    <w:link w:val="CorpodapeaChar"/>
    <w:uiPriority w:val="99"/>
    <w:rsid w:val="00BA009D"/>
    <w:pPr>
      <w:spacing w:after="240" w:line="360" w:lineRule="auto"/>
      <w:ind w:firstLine="709"/>
      <w:jc w:val="both"/>
    </w:pPr>
    <w:rPr>
      <w:rFonts w:ascii="Tw Cen MT" w:eastAsia="Times New Roman" w:hAnsi="Tw Cen MT" w:cs="Times New Roman"/>
      <w:sz w:val="28"/>
      <w:szCs w:val="24"/>
      <w:lang w:eastAsia="pt-BR"/>
    </w:rPr>
  </w:style>
  <w:style w:type="character" w:customStyle="1" w:styleId="TipodepeaChar">
    <w:name w:val="Tipo de peça Char"/>
    <w:link w:val="Tipodepea"/>
    <w:rsid w:val="00BA009D"/>
    <w:rPr>
      <w:rFonts w:ascii="Tw Cen MT" w:eastAsia="Times New Roman" w:hAnsi="Tw Cen MT" w:cs="Times New Roman"/>
      <w:b/>
      <w:smallCaps/>
      <w:sz w:val="32"/>
      <w:szCs w:val="32"/>
      <w:lang w:eastAsia="pt-BR"/>
    </w:rPr>
  </w:style>
  <w:style w:type="character" w:customStyle="1" w:styleId="CorpodapeaChar">
    <w:name w:val="Corpo da peça Char"/>
    <w:link w:val="Corpodapea"/>
    <w:uiPriority w:val="99"/>
    <w:locked/>
    <w:rsid w:val="00BA009D"/>
    <w:rPr>
      <w:rFonts w:ascii="Tw Cen MT" w:eastAsia="Times New Roman" w:hAnsi="Tw Cen MT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D8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Ementa">
    <w:name w:val="Ementa"/>
    <w:link w:val="EmentaChar"/>
    <w:rsid w:val="003A5386"/>
    <w:pPr>
      <w:spacing w:after="240" w:line="360" w:lineRule="auto"/>
      <w:ind w:left="2835"/>
      <w:jc w:val="both"/>
    </w:pPr>
    <w:rPr>
      <w:rFonts w:ascii="Tw Cen MT" w:eastAsia="Times New Roman" w:hAnsi="Tw Cen MT" w:cs="Times New Roman"/>
      <w:sz w:val="24"/>
      <w:szCs w:val="24"/>
      <w:lang w:eastAsia="pt-BR"/>
    </w:rPr>
  </w:style>
  <w:style w:type="character" w:customStyle="1" w:styleId="EmentaChar">
    <w:name w:val="Ementa Char"/>
    <w:link w:val="Ementa"/>
    <w:rsid w:val="003A5386"/>
    <w:rPr>
      <w:rFonts w:ascii="Tw Cen MT" w:eastAsia="Times New Roman" w:hAnsi="Tw Cen MT" w:cs="Times New Roman"/>
      <w:sz w:val="24"/>
      <w:szCs w:val="24"/>
      <w:lang w:eastAsia="pt-BR"/>
    </w:rPr>
  </w:style>
  <w:style w:type="character" w:styleId="Refdenotaderodap">
    <w:name w:val="footnote reference"/>
    <w:rsid w:val="000B6B4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06C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6C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6C48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6C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6C48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tf.jus.br/portal/inteiroTeor/obterInteiroTeor.asp?id=553763&amp;codigoClasse=555&amp;numero=3937&amp;siglaRecurso=MC&amp;classe=AD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03A60EF4EC4E48A77FD608DF17A88D" ma:contentTypeVersion="10" ma:contentTypeDescription="Crie um novo documento." ma:contentTypeScope="" ma:versionID="fc0947fd95c3ae8de34ec74f25670232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f52d1ffb0da1a63f3c41c27136378ad5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5C6BD-EC0D-47E1-8E10-A95CF083A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9217BE-CE6E-4427-AD34-416FF722D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B3E13-C10A-4D6F-AA01-E2EF3B0054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6215</Words>
  <Characters>33563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Silmara Regina Santiago</cp:lastModifiedBy>
  <cp:revision>2</cp:revision>
  <cp:lastPrinted>2019-05-10T18:00:00Z</cp:lastPrinted>
  <dcterms:created xsi:type="dcterms:W3CDTF">2019-05-13T17:14:00Z</dcterms:created>
  <dcterms:modified xsi:type="dcterms:W3CDTF">2019-05-13T17:14:00Z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</Properties>
</file>