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6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4"/>
        <w:gridCol w:w="22"/>
        <w:gridCol w:w="11765"/>
      </w:tblGrid>
      <w:tr w:rsidR="00ED20E6" w:rsidRPr="00ED20E6" w:rsidTr="00ED20E6">
        <w:trPr>
          <w:tblCellSpacing w:w="0" w:type="dxa"/>
          <w:jc w:val="center"/>
        </w:trPr>
        <w:tc>
          <w:tcPr>
            <w:tcW w:w="64" w:type="dxa"/>
            <w:shd w:val="clear" w:color="auto" w:fill="FFFFFF"/>
            <w:hideMark/>
          </w:tcPr>
          <w:p w:rsidR="00ED20E6" w:rsidRPr="00ED20E6" w:rsidRDefault="00ED20E6" w:rsidP="00ED20E6">
            <w:pPr>
              <w:spacing w:after="0" w:line="240" w:lineRule="auto"/>
              <w:ind w:right="-1277"/>
              <w:jc w:val="both"/>
              <w:rPr>
                <w:rFonts w:ascii="Tw Cen MT" w:eastAsia="Times New Roman" w:hAnsi="Tw Cen MT" w:cs="Times New Roman"/>
                <w:sz w:val="28"/>
                <w:szCs w:val="28"/>
              </w:rPr>
            </w:pPr>
            <w:bookmarkStart w:id="0" w:name="M" w:colFirst="1" w:colLast="2"/>
            <w:r w:rsidRPr="00ED20E6">
              <w:rPr>
                <w:rFonts w:ascii="Tw Cen MT" w:eastAsia="Times New Roman" w:hAnsi="Tw Cen M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" w:type="dxa"/>
            <w:shd w:val="clear" w:color="auto" w:fill="FFFFFF"/>
            <w:hideMark/>
          </w:tcPr>
          <w:p w:rsidR="00ED20E6" w:rsidRPr="00ED20E6" w:rsidRDefault="00ED20E6" w:rsidP="00ED20E6">
            <w:pPr>
              <w:spacing w:after="0" w:line="240" w:lineRule="auto"/>
              <w:ind w:right="-1277"/>
              <w:jc w:val="both"/>
              <w:rPr>
                <w:rFonts w:ascii="Tw Cen MT" w:eastAsia="Times New Roman" w:hAnsi="Tw Cen MT" w:cs="Times New Roman"/>
                <w:sz w:val="28"/>
                <w:szCs w:val="28"/>
              </w:rPr>
            </w:pPr>
            <w:r w:rsidRPr="00ED20E6">
              <w:rPr>
                <w:rFonts w:ascii="Tw Cen MT" w:eastAsia="Times New Roman" w:hAnsi="Tw Cen MT" w:cs="Times New Roman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Imagem 1" descr="http://esaj.tjsp.jus.br/cpo/imagens/doc2.gif">
                    <a:hlinkClick xmlns:a="http://schemas.openxmlformats.org/drawingml/2006/main" r:id="rId4" tooltip="&quot;Visualizar documento em inteiro teo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saj.tjsp.jus.br/cpo/imagens/doc2.gif">
                            <a:hlinkClick r:id="rId4" tooltip="&quot;Visualizar documento em inteiro teo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5" w:type="dxa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D20E6" w:rsidRPr="00ED20E6" w:rsidRDefault="00ED20E6" w:rsidP="00ED20E6">
            <w:pPr>
              <w:spacing w:after="0" w:line="240" w:lineRule="auto"/>
              <w:ind w:right="-1277"/>
              <w:jc w:val="both"/>
              <w:rPr>
                <w:rFonts w:ascii="Tw Cen MT" w:eastAsia="Times New Roman" w:hAnsi="Tw Cen MT" w:cs="Times New Roman"/>
                <w:sz w:val="28"/>
                <w:szCs w:val="28"/>
              </w:rPr>
            </w:pPr>
            <w:hyperlink r:id="rId6" w:tooltip="Visualizar documento em inteiro teor" w:history="1">
              <w:r w:rsidRPr="00ED20E6">
                <w:rPr>
                  <w:rFonts w:ascii="Tw Cen MT" w:eastAsia="Times New Roman" w:hAnsi="Tw Cen MT" w:cs="Times New Roman"/>
                  <w:color w:val="000066"/>
                  <w:sz w:val="28"/>
                  <w:szCs w:val="28"/>
                </w:rPr>
                <w:t xml:space="preserve">Despacho </w:t>
              </w:r>
            </w:hyperlink>
            <w:r w:rsidRPr="00ED20E6">
              <w:rPr>
                <w:rFonts w:ascii="Tw Cen MT" w:eastAsia="Times New Roman" w:hAnsi="Tw Cen MT" w:cs="Times New Roman"/>
                <w:sz w:val="28"/>
                <w:szCs w:val="28"/>
              </w:rPr>
              <w:br/>
            </w:r>
            <w:r w:rsidRPr="00ED20E6">
              <w:rPr>
                <w:rFonts w:ascii="Tw Cen MT" w:eastAsia="Times New Roman" w:hAnsi="Tw Cen MT" w:cs="Times New Roman"/>
                <w:i/>
                <w:iCs/>
                <w:sz w:val="28"/>
                <w:szCs w:val="28"/>
              </w:rPr>
              <w:t xml:space="preserve">Vistos, Ação direta de inconstitucionalidade das Leis Municipais </w:t>
            </w:r>
            <w:proofErr w:type="spellStart"/>
            <w:r w:rsidRPr="00ED20E6">
              <w:rPr>
                <w:rFonts w:ascii="Tw Cen MT" w:eastAsia="Times New Roman" w:hAnsi="Tw Cen MT" w:cs="Times New Roman"/>
                <w:i/>
                <w:iCs/>
                <w:sz w:val="28"/>
                <w:szCs w:val="28"/>
              </w:rPr>
              <w:t>nºs</w:t>
            </w:r>
            <w:proofErr w:type="spellEnd"/>
            <w:r w:rsidRPr="00ED20E6">
              <w:rPr>
                <w:rFonts w:ascii="Tw Cen MT" w:eastAsia="Times New Roman" w:hAnsi="Tw Cen MT" w:cs="Times New Roman"/>
                <w:i/>
                <w:iCs/>
                <w:sz w:val="28"/>
                <w:szCs w:val="28"/>
              </w:rPr>
              <w:t xml:space="preserve"> 2.661, de 21 de dezembro de 2009 e 2.738, de 09 de setembro de 2010, do município de Guararema, ajuizada pelo Procurador Geral de Justiça de São Paulo, que definiram as zonas urbanas e criaram a zona de expansão urbana daquele município, por ofender frontalmente o artigo 180, II e 191 da Constituição Estadual, posto que ausente a participação comunitária. Concedo a liminar para suspender os efeitos das leis. É razoável o argumento relativo à ofensa </w:t>
            </w:r>
            <w:proofErr w:type="gramStart"/>
            <w:r w:rsidRPr="00ED20E6">
              <w:rPr>
                <w:rFonts w:ascii="Tw Cen MT" w:eastAsia="Times New Roman" w:hAnsi="Tw Cen MT" w:cs="Times New Roman"/>
                <w:i/>
                <w:iCs/>
                <w:sz w:val="28"/>
                <w:szCs w:val="28"/>
              </w:rPr>
              <w:t>a dispositivos</w:t>
            </w:r>
            <w:proofErr w:type="gramEnd"/>
            <w:r w:rsidRPr="00ED20E6">
              <w:rPr>
                <w:rFonts w:ascii="Tw Cen MT" w:eastAsia="Times New Roman" w:hAnsi="Tw Cen MT" w:cs="Times New Roman"/>
                <w:i/>
                <w:iCs/>
                <w:sz w:val="28"/>
                <w:szCs w:val="28"/>
              </w:rPr>
              <w:t xml:space="preserve"> da Constituição do Estado. Comunique-se ao Presidente da Câmara Municipal e ao Prefeito de Guararema, e </w:t>
            </w:r>
            <w:proofErr w:type="spellStart"/>
            <w:r w:rsidRPr="00ED20E6">
              <w:rPr>
                <w:rFonts w:ascii="Tw Cen MT" w:eastAsia="Times New Roman" w:hAnsi="Tw Cen MT" w:cs="Times New Roman"/>
                <w:i/>
                <w:iCs/>
                <w:sz w:val="28"/>
                <w:szCs w:val="28"/>
              </w:rPr>
              <w:t>solicitem-se-lhes</w:t>
            </w:r>
            <w:proofErr w:type="spellEnd"/>
            <w:r w:rsidRPr="00ED20E6">
              <w:rPr>
                <w:rFonts w:ascii="Tw Cen MT" w:eastAsia="Times New Roman" w:hAnsi="Tw Cen MT" w:cs="Times New Roman"/>
                <w:i/>
                <w:iCs/>
                <w:sz w:val="28"/>
                <w:szCs w:val="28"/>
              </w:rPr>
              <w:t xml:space="preserve"> informações com o prazo de trinta dias. Cite-se o Procurador Geral do Estado para defesa do ato, com o prazo de quinze dias. Intime-se.</w:t>
            </w:r>
            <w:r w:rsidRPr="00ED20E6">
              <w:rPr>
                <w:rFonts w:ascii="Tw Cen MT" w:eastAsia="Times New Roman" w:hAnsi="Tw Cen MT" w:cs="Times New Roman"/>
                <w:sz w:val="28"/>
                <w:szCs w:val="28"/>
              </w:rPr>
              <w:t xml:space="preserve"> </w:t>
            </w:r>
            <w:r>
              <w:rPr>
                <w:rFonts w:ascii="Tw Cen MT" w:eastAsia="Times New Roman" w:hAnsi="Tw Cen MT" w:cs="Times New Roman"/>
                <w:sz w:val="28"/>
                <w:szCs w:val="28"/>
              </w:rPr>
              <w:t>12-08-2011</w:t>
            </w:r>
          </w:p>
        </w:tc>
      </w:tr>
      <w:bookmarkEnd w:id="0"/>
    </w:tbl>
    <w:p w:rsidR="004F1EDB" w:rsidRPr="00ED20E6" w:rsidRDefault="004F1EDB" w:rsidP="00ED20E6">
      <w:pPr>
        <w:ind w:right="-1277"/>
        <w:jc w:val="both"/>
        <w:rPr>
          <w:rFonts w:ascii="Tw Cen MT" w:hAnsi="Tw Cen MT"/>
          <w:sz w:val="28"/>
          <w:szCs w:val="28"/>
        </w:rPr>
      </w:pPr>
    </w:p>
    <w:sectPr w:rsidR="004F1EDB" w:rsidRPr="00ED20E6" w:rsidSect="00ED20E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20E6"/>
    <w:rsid w:val="004F1EDB"/>
    <w:rsid w:val="00ED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D20E6"/>
    <w:rPr>
      <w:rFonts w:ascii="Verdana" w:hAnsi="Verdana" w:hint="default"/>
      <w:strike w:val="0"/>
      <w:dstrike w:val="0"/>
      <w:color w:val="000066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aj.tjsp.jus.br/cpo/sg/show.do?localPesquisa.cdLocal=7&amp;processo.codigo=RI000YHVF0000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esaj.tjsp.jus.br/cpo/sg/show.do?localPesquisa.cdLocal=7&amp;processo.codigo=RI000YHVF000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2011-08-23T20:57:00Z</dcterms:created>
  <dcterms:modified xsi:type="dcterms:W3CDTF">2011-08-23T20:59:00Z</dcterms:modified>
</cp:coreProperties>
</file>