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E7" w:rsidRDefault="00B854E7" w:rsidP="0086519E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color w:val="FF0000"/>
          <w:sz w:val="24"/>
          <w:szCs w:val="24"/>
        </w:rPr>
      </w:pPr>
    </w:p>
    <w:p w:rsidR="00AC5D27" w:rsidRPr="005E7A35" w:rsidRDefault="00D60DBF" w:rsidP="0086519E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color w:val="FF0000"/>
          <w:sz w:val="24"/>
          <w:szCs w:val="24"/>
        </w:rPr>
      </w:pPr>
      <w:r w:rsidRPr="005E7A35">
        <w:rPr>
          <w:rStyle w:val="descriptionid2920140siteid01"/>
          <w:b/>
          <w:i/>
          <w:color w:val="FF0000"/>
          <w:sz w:val="24"/>
          <w:szCs w:val="24"/>
        </w:rPr>
        <w:t xml:space="preserve">INFORMATIVO </w:t>
      </w:r>
      <w:r w:rsidR="005A6118">
        <w:rPr>
          <w:rStyle w:val="descriptionid2920140siteid01"/>
          <w:b/>
          <w:i/>
          <w:color w:val="FF0000"/>
          <w:sz w:val="24"/>
          <w:szCs w:val="24"/>
        </w:rPr>
        <w:t>N</w:t>
      </w:r>
      <w:r w:rsidRPr="005E7A35">
        <w:rPr>
          <w:rStyle w:val="descriptionid2920140siteid01"/>
          <w:b/>
          <w:i/>
          <w:color w:val="FF0000"/>
          <w:sz w:val="24"/>
          <w:szCs w:val="24"/>
        </w:rPr>
        <w:t>º 0</w:t>
      </w:r>
      <w:r w:rsidR="0054177E">
        <w:rPr>
          <w:rStyle w:val="descriptionid2920140siteid01"/>
          <w:b/>
          <w:i/>
          <w:color w:val="FF0000"/>
          <w:sz w:val="24"/>
          <w:szCs w:val="24"/>
        </w:rPr>
        <w:t>9</w:t>
      </w:r>
      <w:r w:rsidRPr="005E7A35">
        <w:rPr>
          <w:rStyle w:val="descriptionid2920140siteid01"/>
          <w:b/>
          <w:i/>
          <w:color w:val="FF0000"/>
          <w:sz w:val="24"/>
          <w:szCs w:val="24"/>
        </w:rPr>
        <w:t xml:space="preserve"> - </w:t>
      </w:r>
      <w:r w:rsidR="0054177E">
        <w:rPr>
          <w:rStyle w:val="descriptionid2920140siteid01"/>
          <w:b/>
          <w:i/>
          <w:color w:val="FF0000"/>
          <w:sz w:val="24"/>
          <w:szCs w:val="24"/>
        </w:rPr>
        <w:t>DEZ</w:t>
      </w:r>
      <w:r w:rsidR="00235733">
        <w:rPr>
          <w:rStyle w:val="descriptionid2920140siteid01"/>
          <w:b/>
          <w:i/>
          <w:color w:val="FF0000"/>
          <w:sz w:val="24"/>
          <w:szCs w:val="24"/>
        </w:rPr>
        <w:t>EMBRO</w:t>
      </w:r>
      <w:r w:rsidR="00AC5D27" w:rsidRPr="005E7A35">
        <w:rPr>
          <w:rStyle w:val="descriptionid2920140siteid01"/>
          <w:b/>
          <w:i/>
          <w:color w:val="FF0000"/>
          <w:sz w:val="24"/>
          <w:szCs w:val="24"/>
        </w:rPr>
        <w:t>/ 2010</w:t>
      </w:r>
    </w:p>
    <w:p w:rsidR="00AC5D27" w:rsidRDefault="00AC5D27" w:rsidP="0086519E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sz w:val="18"/>
          <w:szCs w:val="18"/>
        </w:rPr>
      </w:pPr>
    </w:p>
    <w:p w:rsidR="00B854E7" w:rsidRPr="005E7A35" w:rsidRDefault="00B854E7" w:rsidP="0086519E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sz w:val="18"/>
          <w:szCs w:val="18"/>
        </w:rPr>
      </w:pPr>
    </w:p>
    <w:p w:rsidR="00EC107A" w:rsidRDefault="003877EC" w:rsidP="002C4B76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sz w:val="18"/>
          <w:szCs w:val="18"/>
        </w:rPr>
      </w:pPr>
      <w:r w:rsidRPr="005E7A35">
        <w:rPr>
          <w:rStyle w:val="descriptionid2920140siteid01"/>
          <w:b/>
          <w:i/>
          <w:sz w:val="18"/>
          <w:szCs w:val="18"/>
        </w:rPr>
        <w:t>1</w:t>
      </w:r>
      <w:r w:rsidR="00385438" w:rsidRPr="005E7A35">
        <w:rPr>
          <w:rStyle w:val="descriptionid2920140siteid01"/>
          <w:b/>
          <w:i/>
          <w:sz w:val="18"/>
          <w:szCs w:val="18"/>
        </w:rPr>
        <w:t xml:space="preserve"> –</w:t>
      </w:r>
      <w:r w:rsidR="00034BC1">
        <w:rPr>
          <w:rStyle w:val="descriptionid2920140siteid01"/>
          <w:b/>
          <w:i/>
          <w:sz w:val="18"/>
          <w:szCs w:val="18"/>
        </w:rPr>
        <w:t xml:space="preserve"> PROMOTORIA DE JUSTIÇA</w:t>
      </w:r>
      <w:r w:rsidR="00E028E6">
        <w:rPr>
          <w:rStyle w:val="descriptionid2920140siteid01"/>
          <w:b/>
          <w:i/>
          <w:sz w:val="18"/>
          <w:szCs w:val="18"/>
        </w:rPr>
        <w:t xml:space="preserve"> DE GUARULHOS PROMOVE DIVERSAS</w:t>
      </w:r>
      <w:r w:rsidR="00885CDC">
        <w:rPr>
          <w:rStyle w:val="descriptionid2920140siteid01"/>
          <w:b/>
          <w:i/>
          <w:sz w:val="18"/>
          <w:szCs w:val="18"/>
        </w:rPr>
        <w:t xml:space="preserve"> </w:t>
      </w:r>
      <w:r w:rsidR="00AA082D">
        <w:rPr>
          <w:rStyle w:val="descriptionid2920140siteid01"/>
          <w:b/>
          <w:i/>
          <w:sz w:val="18"/>
          <w:szCs w:val="18"/>
        </w:rPr>
        <w:t>AÇÕES CIVIS PÚBLICAS</w:t>
      </w:r>
      <w:r w:rsidR="00E028E6">
        <w:rPr>
          <w:rStyle w:val="descriptionid2920140siteid01"/>
          <w:b/>
          <w:i/>
          <w:sz w:val="18"/>
          <w:szCs w:val="18"/>
        </w:rPr>
        <w:t xml:space="preserve"> COMBATENDO A POLUIÇÃO ATMOSFÉRICA EMITIDA</w:t>
      </w:r>
      <w:r w:rsidR="00034BC1">
        <w:rPr>
          <w:rStyle w:val="descriptionid2920140siteid01"/>
          <w:b/>
          <w:i/>
          <w:sz w:val="18"/>
          <w:szCs w:val="18"/>
        </w:rPr>
        <w:t xml:space="preserve"> POR EMPRESAS AÉREAS EM CUMBICA</w:t>
      </w:r>
    </w:p>
    <w:p w:rsidR="00E028E6" w:rsidRDefault="00034BC1" w:rsidP="00724B65">
      <w:pPr>
        <w:tabs>
          <w:tab w:val="left" w:pos="3544"/>
        </w:tabs>
        <w:spacing w:line="360" w:lineRule="auto"/>
        <w:jc w:val="both"/>
        <w:rPr>
          <w:rFonts w:ascii="Arial" w:hAnsi="Arial" w:cs="Arial"/>
          <w:i/>
          <w:color w:val="4F81BD" w:themeColor="accent1"/>
          <w:sz w:val="18"/>
          <w:szCs w:val="18"/>
        </w:rPr>
      </w:pPr>
      <w:r w:rsidRPr="00D03655">
        <w:rPr>
          <w:rFonts w:ascii="Arial" w:hAnsi="Arial" w:cs="Arial"/>
          <w:color w:val="0000FF"/>
          <w:sz w:val="18"/>
          <w:szCs w:val="18"/>
        </w:rPr>
        <w:t>Confira os brilhantes termos de uma das iniciais propostas através</w:t>
      </w:r>
      <w:r>
        <w:t xml:space="preserve"> </w:t>
      </w:r>
      <w:r w:rsidR="00226AC7">
        <w:rPr>
          <w:rFonts w:ascii="Arial" w:hAnsi="Arial" w:cs="Arial"/>
          <w:color w:val="0000FF"/>
          <w:sz w:val="18"/>
          <w:szCs w:val="18"/>
        </w:rPr>
        <w:t xml:space="preserve">do SIS MP INTEGRADO – DIFUSOS Nº </w:t>
      </w:r>
      <w:r w:rsidR="00724B65" w:rsidRPr="00724B65">
        <w:rPr>
          <w:rFonts w:ascii="Arial" w:hAnsi="Arial" w:cs="Arial"/>
          <w:color w:val="0000FF"/>
          <w:sz w:val="18"/>
          <w:szCs w:val="18"/>
        </w:rPr>
        <w:t>41.0155.0000130/2010-8</w:t>
      </w:r>
    </w:p>
    <w:p w:rsidR="00E028E6" w:rsidRDefault="00E028E6" w:rsidP="002C4B76">
      <w:pPr>
        <w:tabs>
          <w:tab w:val="left" w:pos="3544"/>
        </w:tabs>
        <w:spacing w:line="360" w:lineRule="auto"/>
        <w:jc w:val="both"/>
        <w:rPr>
          <w:rFonts w:ascii="Arial" w:hAnsi="Arial" w:cs="Arial"/>
          <w:i/>
          <w:color w:val="4F81BD" w:themeColor="accent1"/>
          <w:sz w:val="18"/>
          <w:szCs w:val="18"/>
        </w:rPr>
      </w:pPr>
    </w:p>
    <w:p w:rsidR="00E028E6" w:rsidRPr="004914A5" w:rsidRDefault="00E028E6" w:rsidP="002C4B76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sz w:val="18"/>
          <w:szCs w:val="18"/>
        </w:rPr>
      </w:pPr>
      <w:r w:rsidRPr="004914A5">
        <w:rPr>
          <w:rStyle w:val="descriptionid2920140siteid01"/>
          <w:b/>
          <w:i/>
          <w:sz w:val="18"/>
          <w:szCs w:val="18"/>
        </w:rPr>
        <w:t xml:space="preserve">2 </w:t>
      </w:r>
      <w:r w:rsidR="009A302C" w:rsidRPr="004914A5">
        <w:rPr>
          <w:rStyle w:val="descriptionid2920140siteid01"/>
          <w:b/>
          <w:i/>
          <w:sz w:val="18"/>
          <w:szCs w:val="18"/>
        </w:rPr>
        <w:t>–</w:t>
      </w:r>
      <w:r w:rsidRPr="004914A5">
        <w:rPr>
          <w:rStyle w:val="descriptionid2920140siteid01"/>
          <w:b/>
          <w:i/>
          <w:sz w:val="18"/>
          <w:szCs w:val="18"/>
        </w:rPr>
        <w:t xml:space="preserve"> </w:t>
      </w:r>
      <w:r w:rsidR="009638A3" w:rsidRPr="004914A5">
        <w:rPr>
          <w:rStyle w:val="descriptionid2920140siteid01"/>
          <w:b/>
          <w:i/>
          <w:sz w:val="18"/>
          <w:szCs w:val="18"/>
        </w:rPr>
        <w:t>PROMOTORIA DE JUSTIÇA</w:t>
      </w:r>
      <w:r w:rsidR="009A302C" w:rsidRPr="004914A5">
        <w:rPr>
          <w:rStyle w:val="descriptionid2920140siteid01"/>
          <w:b/>
          <w:i/>
          <w:sz w:val="18"/>
          <w:szCs w:val="18"/>
        </w:rPr>
        <w:t xml:space="preserve"> DE RIBEIRÃO PRETO </w:t>
      </w:r>
      <w:r w:rsidR="007D601F" w:rsidRPr="004914A5">
        <w:rPr>
          <w:rStyle w:val="descriptionid2920140siteid01"/>
          <w:b/>
          <w:i/>
          <w:sz w:val="18"/>
          <w:szCs w:val="18"/>
        </w:rPr>
        <w:t>PROPÕE</w:t>
      </w:r>
      <w:r w:rsidR="009A302C" w:rsidRPr="004914A5">
        <w:rPr>
          <w:rStyle w:val="descriptionid2920140siteid01"/>
          <w:b/>
          <w:i/>
          <w:sz w:val="18"/>
          <w:szCs w:val="18"/>
        </w:rPr>
        <w:t xml:space="preserve"> </w:t>
      </w:r>
      <w:r w:rsidR="00AA082D" w:rsidRPr="004914A5">
        <w:rPr>
          <w:rStyle w:val="descriptionid2920140siteid01"/>
          <w:b/>
          <w:i/>
          <w:sz w:val="18"/>
          <w:szCs w:val="18"/>
        </w:rPr>
        <w:t>AÇÃO CIVIL PÚBLICA</w:t>
      </w:r>
      <w:r w:rsidR="009A302C" w:rsidRPr="004914A5">
        <w:rPr>
          <w:rStyle w:val="descriptionid2920140siteid01"/>
          <w:b/>
          <w:i/>
          <w:sz w:val="18"/>
          <w:szCs w:val="18"/>
        </w:rPr>
        <w:t xml:space="preserve"> </w:t>
      </w:r>
      <w:r w:rsidR="007D601F" w:rsidRPr="004914A5">
        <w:rPr>
          <w:rStyle w:val="descriptionid2920140siteid01"/>
          <w:b/>
          <w:i/>
          <w:sz w:val="18"/>
          <w:szCs w:val="18"/>
        </w:rPr>
        <w:t>CONTRA</w:t>
      </w:r>
      <w:r w:rsidR="009A302C" w:rsidRPr="004914A5">
        <w:rPr>
          <w:rStyle w:val="descriptionid2920140siteid01"/>
          <w:b/>
          <w:i/>
          <w:sz w:val="18"/>
          <w:szCs w:val="18"/>
        </w:rPr>
        <w:t xml:space="preserve"> A INSTALAÇÃO IRREGULAR DE BANCAS DE JORNAL NO ENTORNO DE BENS TOMBADOS</w:t>
      </w:r>
    </w:p>
    <w:p w:rsidR="00D03655" w:rsidRPr="00BC0DC6" w:rsidRDefault="00AA082D" w:rsidP="002C4B76">
      <w:pPr>
        <w:tabs>
          <w:tab w:val="left" w:pos="3544"/>
        </w:tabs>
        <w:spacing w:line="360" w:lineRule="auto"/>
        <w:jc w:val="both"/>
        <w:rPr>
          <w:color w:val="0000FF"/>
        </w:rPr>
      </w:pPr>
      <w:r>
        <w:rPr>
          <w:rFonts w:ascii="Arial" w:hAnsi="Arial" w:cs="Arial"/>
          <w:color w:val="0000FF"/>
          <w:sz w:val="18"/>
          <w:szCs w:val="18"/>
        </w:rPr>
        <w:t>A petição</w:t>
      </w:r>
      <w:r w:rsidR="007D601F">
        <w:rPr>
          <w:rFonts w:ascii="Arial" w:hAnsi="Arial" w:cs="Arial"/>
          <w:color w:val="0000FF"/>
          <w:sz w:val="18"/>
          <w:szCs w:val="18"/>
        </w:rPr>
        <w:t xml:space="preserve"> inicial das ACP pode ser acessada</w:t>
      </w:r>
      <w:r w:rsidR="00D03655">
        <w:rPr>
          <w:rFonts w:ascii="Arial" w:hAnsi="Arial" w:cs="Arial"/>
          <w:color w:val="0000FF"/>
          <w:sz w:val="18"/>
          <w:szCs w:val="18"/>
        </w:rPr>
        <w:t xml:space="preserve"> através do SIS MP INTEGRADO – DIFUSOS Nº</w:t>
      </w:r>
      <w:r w:rsidR="007D601F">
        <w:rPr>
          <w:rFonts w:ascii="Arial" w:hAnsi="Arial" w:cs="Arial"/>
          <w:color w:val="0000FF"/>
          <w:sz w:val="18"/>
          <w:szCs w:val="18"/>
        </w:rPr>
        <w:t xml:space="preserve"> </w:t>
      </w:r>
      <w:r w:rsidR="00BC0DC6" w:rsidRPr="00BC0DC6">
        <w:rPr>
          <w:rFonts w:ascii="Arial" w:hAnsi="Arial" w:cs="Arial"/>
          <w:color w:val="0000FF"/>
          <w:sz w:val="18"/>
          <w:szCs w:val="18"/>
        </w:rPr>
        <w:t>41.0156.0000791/2010-7</w:t>
      </w:r>
    </w:p>
    <w:p w:rsidR="004A6526" w:rsidRDefault="004A6526" w:rsidP="002C4B76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sz w:val="18"/>
          <w:szCs w:val="18"/>
        </w:rPr>
      </w:pPr>
    </w:p>
    <w:p w:rsidR="00FF7B3E" w:rsidRPr="004914A5" w:rsidRDefault="004A6526" w:rsidP="002C4B76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sz w:val="18"/>
          <w:szCs w:val="18"/>
        </w:rPr>
      </w:pPr>
      <w:r w:rsidRPr="004914A5">
        <w:rPr>
          <w:rStyle w:val="descriptionid2920140siteid01"/>
          <w:b/>
          <w:i/>
          <w:sz w:val="18"/>
          <w:szCs w:val="18"/>
        </w:rPr>
        <w:t xml:space="preserve">3 – </w:t>
      </w:r>
      <w:r w:rsidR="00AA082D" w:rsidRPr="004914A5">
        <w:rPr>
          <w:rStyle w:val="descriptionid2920140siteid01"/>
          <w:b/>
          <w:i/>
          <w:sz w:val="18"/>
          <w:szCs w:val="18"/>
        </w:rPr>
        <w:t>PROMOTORIA DE JUSTIÇA</w:t>
      </w:r>
      <w:r w:rsidR="00A726BA" w:rsidRPr="004914A5">
        <w:rPr>
          <w:rStyle w:val="descriptionid2920140siteid01"/>
          <w:b/>
          <w:i/>
          <w:sz w:val="18"/>
          <w:szCs w:val="18"/>
        </w:rPr>
        <w:t xml:space="preserve"> DA CAPITAL PROMOVE AÇÃO CIVIL PÚBLICA</w:t>
      </w:r>
      <w:r w:rsidRPr="004914A5">
        <w:rPr>
          <w:rStyle w:val="descriptionid2920140siteid01"/>
          <w:b/>
          <w:i/>
          <w:sz w:val="18"/>
          <w:szCs w:val="18"/>
        </w:rPr>
        <w:t xml:space="preserve"> CAUTELAR COM PEDIDO DE LIMINAR PARA COMBATER AS TEMERÁRIAS OBRAS </w:t>
      </w:r>
      <w:r w:rsidR="00FF7B3E" w:rsidRPr="004914A5">
        <w:rPr>
          <w:rStyle w:val="descriptionid2920140siteid01"/>
          <w:b/>
          <w:i/>
          <w:sz w:val="18"/>
          <w:szCs w:val="18"/>
        </w:rPr>
        <w:t>EMPREENDIDAS N</w:t>
      </w:r>
      <w:r w:rsidRPr="004914A5">
        <w:rPr>
          <w:rStyle w:val="descriptionid2920140siteid01"/>
          <w:b/>
          <w:i/>
          <w:sz w:val="18"/>
          <w:szCs w:val="18"/>
        </w:rPr>
        <w:t>O PARQUE ÁGUA BRANCA, SOB A GESTÃO DO FUNDO DE DESENVOLVIMENTO SOCIAL E CULTURAL DO ESTADO DE SÃO PAULO</w:t>
      </w:r>
    </w:p>
    <w:p w:rsidR="00466B1A" w:rsidRDefault="00FF7B3E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FF7B3E">
        <w:rPr>
          <w:rFonts w:ascii="Arial" w:hAnsi="Arial" w:cs="Arial"/>
          <w:color w:val="0000FF"/>
          <w:sz w:val="18"/>
          <w:szCs w:val="18"/>
        </w:rPr>
        <w:t xml:space="preserve">A petição inicial da ACP, a réplica apresentada pelo MP e a decisão interlocutória estão disponíveis no SIS MP INTEGRADO – DIFUSOS Nº </w:t>
      </w:r>
      <w:r w:rsidR="008220D5" w:rsidRPr="008220D5">
        <w:rPr>
          <w:rFonts w:ascii="Arial" w:hAnsi="Arial" w:cs="Arial"/>
          <w:color w:val="0000FF"/>
          <w:sz w:val="18"/>
          <w:szCs w:val="18"/>
        </w:rPr>
        <w:t>41.0482.0000563/2010-1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</w:p>
    <w:p w:rsidR="00466B1A" w:rsidRPr="00484CE8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/>
          <w:sz w:val="18"/>
          <w:szCs w:val="18"/>
        </w:rPr>
      </w:pPr>
      <w:r w:rsidRPr="00F82C39">
        <w:rPr>
          <w:rFonts w:ascii="Arial" w:eastAsia="Times New Roman" w:hAnsi="Arial" w:cs="Arial"/>
          <w:b/>
          <w:i/>
          <w:sz w:val="18"/>
          <w:szCs w:val="18"/>
          <w:lang w:eastAsia="pt-BR"/>
        </w:rPr>
        <w:t>4 -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A PROMOTORIA DE JUSTIÇA DE HABITAÇÃO E URBANISMO DE </w:t>
      </w: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GUARULHOS 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>PROPÔS AÇ</w:t>
      </w: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>ÃO CIVIL PÚBLICA VISANDO A PREVALÊNCIA DAS RESTRIÇÕES CONVENCIONAIS IMPOSTAS E DEVIDAMENTE REGISTRADAS PELAS LOTEADORAS NO “LOTEAMENTO JARDIM CITY”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A petição inicial da ACP poderá ser acessado através do SIS MP INTEGRADO – DIFUSOS Nº </w:t>
      </w:r>
      <w:r w:rsidRPr="007F2800">
        <w:rPr>
          <w:rFonts w:ascii="Arial" w:eastAsia="Times New Roman" w:hAnsi="Arial"/>
          <w:color w:val="0000FF"/>
          <w:sz w:val="18"/>
          <w:szCs w:val="18"/>
          <w:lang w:eastAsia="pt-BR"/>
        </w:rPr>
        <w:t>41.0155.0000212/2010-8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5 - 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>A PROMOTORIA DE JUSTIÇA DE HABITAÇÃO E URBANISMO DE</w:t>
      </w: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JAÚ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PROPÔS AÇÃO CIVIL PÚBLICA </w:t>
      </w:r>
      <w:smartTag w:uri="urn:schemas-microsoft-com:office:smarttags" w:element="PersonName">
        <w:smartTagPr>
          <w:attr w:name="ProductID" w:val="EM RAZￃO DE IMPLANTAￇￃO"/>
        </w:smartTagPr>
        <w:r w:rsidRPr="00484CE8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RAZÃO</w:t>
        </w:r>
        <w:r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 xml:space="preserve"> DE IMPLANTAÇÃO</w:t>
        </w:r>
      </w:smartTag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IRREGULAR DE CHÁCARAS DE RECREIO </w:t>
      </w:r>
      <w:smartTag w:uri="urn:schemas-microsoft-com:office:smarttags" w:element="PersonName">
        <w:smartTagPr>
          <w:attr w:name="ProductID" w:val="EM APP COM DANOS"/>
        </w:smartTagPr>
        <w:r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APP COM DANOS</w:t>
        </w:r>
      </w:smartTag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AMBIENTAIS</w:t>
      </w:r>
    </w:p>
    <w:p w:rsidR="00466B1A" w:rsidRPr="00484CE8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sz w:val="18"/>
          <w:szCs w:val="18"/>
          <w:lang w:eastAsia="pt-BR"/>
        </w:rPr>
        <w:t>Alega-se na ação que,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 os réus, sem autorização dos órgãos públicos competentes, dividiram a propriedade rural em diversas chácaras de recreio e venderam alg</w:t>
      </w:r>
      <w:smartTag w:uri="urn:schemas-microsoft-com:office:smarttags" w:element="PersonName">
        <w:r>
          <w:rPr>
            <w:rFonts w:ascii="Arial" w:eastAsia="Times New Roman" w:hAnsi="Arial"/>
            <w:sz w:val="18"/>
            <w:szCs w:val="18"/>
            <w:lang w:eastAsia="pt-BR"/>
          </w:rPr>
          <w:t>uma</w:t>
        </w:r>
      </w:smartTag>
      <w:r>
        <w:rPr>
          <w:rFonts w:ascii="Arial" w:eastAsia="Times New Roman" w:hAnsi="Arial"/>
          <w:sz w:val="18"/>
          <w:szCs w:val="18"/>
          <w:lang w:eastAsia="pt-BR"/>
        </w:rPr>
        <w:t>s delas a terceiros através de contratos particulares</w:t>
      </w:r>
      <w:r w:rsidRPr="00484CE8">
        <w:rPr>
          <w:rFonts w:ascii="Arial" w:eastAsia="Times New Roman" w:hAnsi="Arial"/>
          <w:sz w:val="18"/>
          <w:szCs w:val="18"/>
          <w:lang w:eastAsia="pt-BR"/>
        </w:rPr>
        <w:t xml:space="preserve">. 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 Alega-se, ainda, que no local do loteamento foram constatadas as seguintes irregularidades: ocupação irregular da margem do córrego Antunes, construção em área de preservação permanente, construção de poço de água, caixa de alvenaria em mina d’ água, aterro de mina e banhado, desmatamento de área de preservação permanente, construção de chiqueiro de porcos e existência de lotes embaixo do linhão (sistema elétrico) de alta tensão.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A petição inicial da ACP poderá ser acessado através do SIS MP INTEGRADO – DIFUSOS Nº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</w:t>
      </w:r>
      <w:r w:rsidRPr="00544E6C">
        <w:rPr>
          <w:rFonts w:ascii="Arial" w:eastAsia="Times New Roman" w:hAnsi="Arial"/>
          <w:color w:val="0000FF"/>
          <w:sz w:val="18"/>
          <w:szCs w:val="18"/>
          <w:lang w:eastAsia="pt-BR"/>
        </w:rPr>
        <w:t>41.0315.0000048/2010-1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</w:p>
    <w:p w:rsidR="00B854E7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lastRenderedPageBreak/>
        <w:t xml:space="preserve">6 - 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LIMINAR </w:t>
      </w: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DETERMINA A ABSTENÇÃO DE VENDAS DE LOTES NO “LOTEAMENTO JARDIM DO SOL </w:t>
      </w:r>
      <w:r w:rsidRPr="00646BF2">
        <w:rPr>
          <w:rFonts w:ascii="Arial" w:eastAsia="Times New Roman" w:hAnsi="Arial" w:cs="Arial"/>
          <w:b/>
          <w:i/>
          <w:sz w:val="18"/>
          <w:szCs w:val="18"/>
          <w:lang w:eastAsia="pt-BR"/>
        </w:rPr>
        <w:t>– FACE B</w:t>
      </w: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” </w:t>
      </w:r>
      <w:smartTag w:uri="urn:schemas-microsoft-com:office:smarttags" w:element="PersonName">
        <w:smartTagPr>
          <w:attr w:name="ProductID" w:val="EM SANTA ROSA DO"/>
        </w:smartTagPr>
        <w:r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SANTA ROSA DO</w:t>
        </w:r>
      </w:smartTag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VITERBO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/>
          <w:bCs/>
          <w:color w:val="000000"/>
          <w:sz w:val="18"/>
          <w:szCs w:val="18"/>
        </w:rPr>
      </w:pPr>
      <w:r w:rsidRPr="00484CE8">
        <w:rPr>
          <w:rFonts w:ascii="Arial" w:eastAsia="Times New Roman" w:hAnsi="Arial"/>
          <w:sz w:val="18"/>
          <w:szCs w:val="18"/>
          <w:lang w:eastAsia="pt-BR"/>
        </w:rPr>
        <w:t xml:space="preserve">A Ação Civil Pública foi proposta pela Promotoria de Justiça de Habitação e Urbanismo de 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Santa Rosa </w:t>
      </w:r>
      <w:r>
        <w:rPr>
          <w:rFonts w:ascii="Arial (W1)" w:eastAsia="Times New Roman" w:hAnsi="Arial (W1)"/>
          <w:sz w:val="18"/>
          <w:szCs w:val="18"/>
          <w:lang w:eastAsia="pt-BR"/>
        </w:rPr>
        <w:t>do Vi</w:t>
      </w:r>
      <w:r w:rsidRPr="007870C9">
        <w:rPr>
          <w:rFonts w:ascii="Arial (W1)" w:eastAsia="Times New Roman" w:hAnsi="Arial (W1)"/>
          <w:sz w:val="18"/>
          <w:szCs w:val="18"/>
          <w:lang w:eastAsia="pt-BR"/>
        </w:rPr>
        <w:t xml:space="preserve">terbo </w:t>
      </w:r>
      <w:r w:rsidRPr="007870C9">
        <w:rPr>
          <w:rStyle w:val="descriptionid2920140siteid01"/>
          <w:rFonts w:ascii="Arial (W1)" w:hAnsi="Arial (W1)"/>
          <w:sz w:val="18"/>
          <w:szCs w:val="18"/>
        </w:rPr>
        <w:t>em face de Santa Rosa Melhoramentos S/C Ltda. e Sidnei Liano</w:t>
      </w:r>
      <w:r w:rsidRPr="007870C9">
        <w:rPr>
          <w:rFonts w:ascii="Arial (W1)" w:hAnsi="Arial (W1)" w:cs="Arial"/>
          <w:sz w:val="18"/>
          <w:szCs w:val="18"/>
        </w:rPr>
        <w:t xml:space="preserve">, </w:t>
      </w:r>
      <w:r w:rsidRPr="007870C9">
        <w:rPr>
          <w:rFonts w:ascii="Arial (W1)" w:hAnsi="Arial (W1)" w:cs="Garamond"/>
          <w:sz w:val="18"/>
          <w:szCs w:val="18"/>
        </w:rPr>
        <w:t>visando o arresto e indisponibilidade dos bens dos réus</w:t>
      </w:r>
      <w:r>
        <w:rPr>
          <w:rFonts w:ascii="Arial (W1)" w:hAnsi="Arial (W1)" w:cs="Garamond"/>
          <w:sz w:val="18"/>
          <w:szCs w:val="18"/>
        </w:rPr>
        <w:t xml:space="preserve">, para a garantia do ressarcimento ao município, bem como que os réus deixem de negociar ou receber preços em relação a vendas, promessas de vendas e outros negócios envolvendo imóveis situados em loteamento irregular; </w:t>
      </w:r>
      <w:smartTag w:uri="urn:schemas-microsoft-com:office:smarttags" w:element="PersonName">
        <w:r>
          <w:rPr>
            <w:rFonts w:ascii="Arial (W1)" w:hAnsi="Arial (W1)" w:cs="Garamond"/>
            <w:sz w:val="18"/>
            <w:szCs w:val="18"/>
          </w:rPr>
          <w:t>uma</w:t>
        </w:r>
      </w:smartTag>
      <w:r>
        <w:rPr>
          <w:rFonts w:ascii="Arial (W1)" w:hAnsi="Arial (W1)" w:cs="Garamond"/>
          <w:sz w:val="18"/>
          <w:szCs w:val="18"/>
        </w:rPr>
        <w:t xml:space="preserve"> vez que o município de Santa Rosa do Viterbo celebrou Termo de Compromisso de Ajustamento de conduta para a regularização do loteamento executado pelos réus, sendo a presente ação destinada exclusivamente a reparação econômica, em prol dos cofres municipais, ante a responsabilidade civil dos réus (loteadores do empreendimento irregular)</w:t>
      </w:r>
      <w:r w:rsidRPr="007870C9">
        <w:rPr>
          <w:rFonts w:ascii="Arial (W1)" w:hAnsi="Arial (W1)" w:cs="Garamond"/>
          <w:sz w:val="18"/>
          <w:szCs w:val="18"/>
        </w:rPr>
        <w:t xml:space="preserve">. </w:t>
      </w:r>
      <w:r>
        <w:rPr>
          <w:rFonts w:ascii="Arial (W1)" w:hAnsi="Arial (W1)" w:cs="Garamond"/>
          <w:sz w:val="18"/>
          <w:szCs w:val="18"/>
        </w:rPr>
        <w:t xml:space="preserve"> Alega-se na ação que, </w:t>
      </w:r>
      <w:r w:rsidRPr="00CB66B4">
        <w:rPr>
          <w:rFonts w:ascii="Arial (W1)" w:hAnsi="Arial (W1)"/>
          <w:bCs/>
          <w:color w:val="000000"/>
          <w:sz w:val="18"/>
          <w:szCs w:val="18"/>
        </w:rPr>
        <w:t xml:space="preserve">a formalização do TAC para que o Município regularize o empreendimento, remanesce ainda a responsabilização dos empreendedores, primeiros responsáveis, não só pela regularização do “loteamento”, mas, na hipótese, pelo ressarcimento aos cofres públicos, dos valores despendidos pelo Município para o cumprimento do TAC formalizado, além da indenização pelo dano moral difuso que causaram, ao proceder ao parcelamento clandestino do solo, relegando famílias a viver por anos (quase três décadas) em situação deplorável no tocante à </w:t>
      </w:r>
      <w:smartTag w:uri="urn:schemas-microsoft-com:office:smarttags" w:element="PersonName">
        <w:r w:rsidRPr="00CB66B4">
          <w:rPr>
            <w:rFonts w:ascii="Arial (W1)" w:hAnsi="Arial (W1)"/>
            <w:bCs/>
            <w:color w:val="000000"/>
            <w:sz w:val="18"/>
            <w:szCs w:val="18"/>
          </w:rPr>
          <w:t>infraestrutura</w:t>
        </w:r>
      </w:smartTag>
      <w:r w:rsidRPr="00CB66B4">
        <w:rPr>
          <w:rFonts w:ascii="Arial (W1)" w:hAnsi="Arial (W1)"/>
          <w:bCs/>
          <w:color w:val="000000"/>
          <w:sz w:val="18"/>
          <w:szCs w:val="18"/>
        </w:rPr>
        <w:t xml:space="preserve"> e saneamento básico, inexistentes no empreendimento tratado nos autos</w:t>
      </w:r>
      <w:r>
        <w:rPr>
          <w:rFonts w:ascii="Arial (W1)" w:hAnsi="Arial (W1)"/>
          <w:bCs/>
          <w:color w:val="000000"/>
          <w:sz w:val="18"/>
          <w:szCs w:val="18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A petição inicial da ACP 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e respectiva liminar 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poder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ão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ser acessado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s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através do SIS MP INTEGRADO – DIFUSOS Nº </w:t>
      </w:r>
      <w:r w:rsidRPr="007F2800">
        <w:rPr>
          <w:rFonts w:ascii="Arial" w:eastAsia="Times New Roman" w:hAnsi="Arial"/>
          <w:color w:val="0000FF"/>
          <w:sz w:val="18"/>
          <w:szCs w:val="18"/>
          <w:lang w:eastAsia="pt-BR"/>
        </w:rPr>
        <w:t>41.0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424</w:t>
      </w:r>
      <w:r w:rsidRPr="007F2800">
        <w:rPr>
          <w:rFonts w:ascii="Arial" w:eastAsia="Times New Roman" w:hAnsi="Arial"/>
          <w:color w:val="0000FF"/>
          <w:sz w:val="18"/>
          <w:szCs w:val="18"/>
          <w:lang w:eastAsia="pt-BR"/>
        </w:rPr>
        <w:t>.0000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009</w:t>
      </w:r>
      <w:r w:rsidRPr="007F2800">
        <w:rPr>
          <w:rFonts w:ascii="Arial" w:eastAsia="Times New Roman" w:hAnsi="Arial"/>
          <w:color w:val="0000FF"/>
          <w:sz w:val="18"/>
          <w:szCs w:val="18"/>
          <w:lang w:eastAsia="pt-BR"/>
        </w:rPr>
        <w:t>/2010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  <w:r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</w:p>
    <w:p w:rsidR="00466B1A" w:rsidRDefault="00B854E7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7 -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>A PROMOTORIA DE JUSTIÇA DE HABITAÇÃO E URBANISMO D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E TIETÊ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PROPÔS AÇÃO CIVIL PÚBLICA </w:t>
      </w:r>
      <w:smartTag w:uri="urn:schemas-microsoft-com:office:smarttags" w:element="PersonName">
        <w:smartTagPr>
          <w:attr w:name="ProductID" w:val="EM RAZￃO DE ATRASO"/>
        </w:smartTagPr>
        <w:r w:rsidR="00466B1A" w:rsidRPr="00484CE8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RAZÃO D</w:t>
        </w:r>
        <w:r w:rsidR="00466B1A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 ATRASO</w:t>
        </w:r>
      </w:smartTag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EXCESSIVO NA EXECUÇÃO DE OBRAS DE INFRA-ESTRUTURA NO LOTEAMENTO JARDIM SÃO PAULO.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  <w:r w:rsidRPr="00484CE8">
        <w:rPr>
          <w:rFonts w:ascii="Arial" w:hAnsi="Arial" w:cs="Garamond"/>
          <w:sz w:val="18"/>
          <w:szCs w:val="18"/>
        </w:rPr>
        <w:t xml:space="preserve"> Alega-se na ação que,</w:t>
      </w:r>
      <w:r>
        <w:rPr>
          <w:rFonts w:ascii="Arial" w:hAnsi="Arial" w:cs="Garamond"/>
          <w:sz w:val="18"/>
          <w:szCs w:val="18"/>
        </w:rPr>
        <w:t xml:space="preserve"> tem-se um loteamento em execução na comarca de Tietê, com 941 lotes, com grande potencial de adquirentes, cujo cronograma de obras, já objeto de duas prorrogações, encontra-se efetivamente atrasado, próximo ao término do prazo para entrega das obras de obrigação do loteador, com a confirmação deste último da impossibilidade do cumprimento das obrigações. Mas, não obstante sua mora, ainda insiste em promover a venda dos lotes. Ressalta, ainda, que os adquirentes dos lotes nem sequer podem usufruir da aquisição dos lotes, por constar a expressa proibição nos atos de licença para a implantação do loteamento, da necessidade de conclusão das obras de saneamento básico para que haja a efetiva ocupação</w:t>
      </w:r>
      <w:r w:rsidRPr="00484CE8">
        <w:rPr>
          <w:rFonts w:ascii="Arial" w:hAnsi="Arial" w:cs="Garamond"/>
          <w:sz w:val="18"/>
          <w:szCs w:val="18"/>
        </w:rPr>
        <w:t>.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A petição inicial da ACP poderá ser acessado através do SIS MP INTEGRADO – DIFUSOS Nº </w:t>
      </w:r>
      <w:r w:rsidRPr="008C060A">
        <w:rPr>
          <w:rFonts w:ascii="Arial" w:eastAsia="Times New Roman" w:hAnsi="Arial"/>
          <w:color w:val="0000FF"/>
          <w:sz w:val="18"/>
          <w:szCs w:val="18"/>
          <w:lang w:eastAsia="pt-BR"/>
        </w:rPr>
        <w:t>41.0460.0000023/2010-1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</w:p>
    <w:p w:rsidR="00466B1A" w:rsidRDefault="00B854E7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8 -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A PROMOTORIA DE JUSTIÇA DE HABITAÇÃO E URBANISMO DE 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IBITINGA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PROPÔS AÇÃO CIVIL PÚBLICA </w:t>
      </w:r>
      <w:smartTag w:uri="urn:schemas-microsoft-com:office:smarttags" w:element="PersonName">
        <w:smartTagPr>
          <w:attr w:name="ProductID" w:val="EM RAZￃO DE OMISSￃO"/>
        </w:smartTagPr>
        <w:r w:rsidR="00466B1A" w:rsidRPr="00484CE8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 xml:space="preserve">EM RAZÃO </w:t>
        </w:r>
        <w:r w:rsidR="00466B1A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DE OMISSÃO</w:t>
        </w:r>
      </w:smartTag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DA MUNICIPALIDADE NA IMPLANTAÇÃO DE PARCELAMENTO DO SOLO CLANDESTINO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Garamond"/>
          <w:sz w:val="18"/>
          <w:szCs w:val="18"/>
        </w:rPr>
      </w:pPr>
      <w:r w:rsidRPr="00484CE8">
        <w:rPr>
          <w:rFonts w:ascii="Arial" w:hAnsi="Arial" w:cs="Garamond"/>
          <w:sz w:val="18"/>
          <w:szCs w:val="18"/>
        </w:rPr>
        <w:t>Alega-se na ação que,</w:t>
      </w:r>
      <w:r>
        <w:rPr>
          <w:rFonts w:ascii="Arial" w:hAnsi="Arial" w:cs="Garamond"/>
          <w:sz w:val="18"/>
          <w:szCs w:val="18"/>
        </w:rPr>
        <w:t xml:space="preserve"> a responsabilidade do Município pela implantação do parcelamento do solo clandestino iguala-se à de seu agente (administrador regional que, na qualidade de representante da municipalidade, omitiu-se e permanece omisso, dando margem a prática ilegal do fracionamento da área)</w:t>
      </w:r>
      <w:r w:rsidRPr="00484CE8">
        <w:rPr>
          <w:rFonts w:ascii="Arial" w:hAnsi="Arial" w:cs="Garamond"/>
          <w:sz w:val="18"/>
          <w:szCs w:val="18"/>
        </w:rPr>
        <w:t>.</w:t>
      </w:r>
      <w:r>
        <w:rPr>
          <w:rFonts w:ascii="Arial" w:hAnsi="Arial" w:cs="Garamond"/>
          <w:sz w:val="18"/>
          <w:szCs w:val="18"/>
        </w:rPr>
        <w:t xml:space="preserve"> </w:t>
      </w:r>
      <w:r>
        <w:rPr>
          <w:rFonts w:ascii="Arial" w:hAnsi="Arial" w:cs="Garamond"/>
          <w:sz w:val="18"/>
          <w:szCs w:val="18"/>
        </w:rPr>
        <w:lastRenderedPageBreak/>
        <w:t>Alega-se, ainda, que a única providência tomada pelo Município foi a adesão ao Programa Cidade Legal, após anos de que tinha ciência do loteamento irregular e, assim mesmo, após inúmeras provocações do Ministério Público. Desta forma, se é que agiu, limitou-se, a ineficientes posturas de gabinete, meros cumprimentos de ordens burocráticas, que em nada resultaram de útil ao impedimento (ou à repressão) ao loteamento, à degradação ambiental e dos padrões urbanísticos e sanitários. Prova maior e incontestável disto é a existência de dezesseis chácaras(lotes) sem a devida estrutura no local, em frontal violação à legislação de parcelamento do solo, de edificação e, igualmente, de zoneamento.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A petição inicial da ACP poderá ser acessado através do SIS MP INTEGRADO – DIFUSOS Nº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</w:t>
      </w:r>
      <w:r w:rsidRPr="001A0319">
        <w:rPr>
          <w:rFonts w:ascii="Arial" w:eastAsia="Times New Roman" w:hAnsi="Arial"/>
          <w:color w:val="0000FF"/>
          <w:sz w:val="18"/>
          <w:szCs w:val="18"/>
          <w:lang w:eastAsia="pt-BR"/>
        </w:rPr>
        <w:t>41.0280.0000059/2010-1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</w:p>
    <w:p w:rsidR="00466B1A" w:rsidRDefault="00B854E7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9 -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>A PROMOTORIA DE JUSTIÇA DE HABITAÇÃO E URBANISMO DE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HORTOLÂNDIA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PROPÔS AÇÃO CIVIL PÚBLICA </w:t>
      </w:r>
      <w:smartTag w:uri="urn:schemas-microsoft-com:office:smarttags" w:element="PersonName">
        <w:smartTagPr>
          <w:attr w:name="ProductID" w:val="EM RAZￃO DE OBRAS"/>
        </w:smartTagPr>
        <w:smartTag w:uri="urn:schemas-microsoft-com:office:smarttags" w:element="PersonName">
          <w:smartTagPr>
            <w:attr w:name="ProductID" w:val="EM RAZￃO DE"/>
          </w:smartTagPr>
          <w:r w:rsidR="00466B1A" w:rsidRPr="00484CE8">
            <w:rPr>
              <w:rFonts w:ascii="Arial" w:eastAsia="Times New Roman" w:hAnsi="Arial" w:cs="Arial"/>
              <w:b/>
              <w:i/>
              <w:sz w:val="18"/>
              <w:szCs w:val="18"/>
              <w:lang w:eastAsia="pt-BR"/>
            </w:rPr>
            <w:t>EM RAZÃO</w:t>
          </w:r>
          <w:r w:rsidR="00466B1A">
            <w:rPr>
              <w:rFonts w:ascii="Arial" w:eastAsia="Times New Roman" w:hAnsi="Arial" w:cs="Arial"/>
              <w:b/>
              <w:i/>
              <w:sz w:val="18"/>
              <w:szCs w:val="18"/>
              <w:lang w:eastAsia="pt-BR"/>
            </w:rPr>
            <w:t xml:space="preserve"> DE</w:t>
          </w:r>
        </w:smartTag>
        <w:r w:rsidR="00466B1A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 xml:space="preserve"> OBRAS</w:t>
        </w:r>
      </w:smartTag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INCABADAS DE INFRA-ESTRUTURA NO LOTEAMENTO PARQUE SÃO GABRIEL</w:t>
      </w:r>
    </w:p>
    <w:p w:rsidR="00466B1A" w:rsidRPr="00484CE8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sz w:val="18"/>
          <w:szCs w:val="18"/>
          <w:lang w:eastAsia="pt-BR"/>
        </w:rPr>
        <w:t>Alega-se na ação que,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 o órgão ministerial tentou buscar a regularização das obras faltantes (implantação da rede de escoamento de águas pluviais “galerias” e na execução dos reparos de pavimentação asfáltica  e nas bocas de lobo) no aludido loteamento e não houve êxito</w:t>
      </w:r>
      <w:r w:rsidRPr="00484CE8">
        <w:rPr>
          <w:rFonts w:ascii="Arial" w:eastAsia="Times New Roman" w:hAnsi="Arial"/>
          <w:sz w:val="18"/>
          <w:szCs w:val="18"/>
          <w:lang w:eastAsia="pt-BR"/>
        </w:rPr>
        <w:t xml:space="preserve">. 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A petição inicial da ACP poderá ser acessado através do SIS MP INTEGRADO – DIFUSOS Nº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</w:t>
      </w:r>
      <w:r w:rsidRPr="002931B4">
        <w:rPr>
          <w:rFonts w:ascii="Arial" w:eastAsia="Times New Roman" w:hAnsi="Arial"/>
          <w:color w:val="0000FF"/>
          <w:sz w:val="18"/>
          <w:szCs w:val="18"/>
          <w:lang w:eastAsia="pt-BR"/>
        </w:rPr>
        <w:t>41.0636.0000069/2010-5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</w:p>
    <w:p w:rsidR="00466B1A" w:rsidRDefault="00B854E7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10 -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>A PROMOTORIA DE JUSTIÇA DE HABITAÇÃO E URBANISMO DE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ITANHAÉM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PROPÔS AÇÃO CIVIL PÚBLICA </w:t>
      </w:r>
      <w:smartTag w:uri="urn:schemas-microsoft-com:office:smarttags" w:element="PersonName">
        <w:smartTagPr>
          <w:attr w:name="ProductID" w:val="EM RAZￃO DE CADUCIDADE"/>
        </w:smartTagPr>
        <w:r w:rsidR="00466B1A" w:rsidRPr="00484CE8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RAZÃO</w:t>
        </w:r>
        <w:r w:rsidR="00466B1A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 xml:space="preserve"> DE CADUCIDADE</w:t>
        </w:r>
      </w:smartTag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DA APROVAÇÃO DO LOTEAMENTO JARDIM JAMAICA – GLEBA B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sz w:val="18"/>
          <w:szCs w:val="18"/>
          <w:lang w:eastAsia="pt-BR"/>
        </w:rPr>
        <w:t>Alega-se na ação que,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 vencido o prazo constante no cronograma de execução de obra, sobreveio a caducidade da aprovação, sendo agora também exigível a implementação do sistema de esgoto exigido pela legislação atual, composto de rede de tubulação para captação de efluentes domésticos e estação de tratamento de esgoto, isso porque o solo é pouco absorvente, devido à baixa profundidade do lençol freático. Pelas mesmas razões (caducidade da aprovação), também é agora exigível a implantação total de todas as obras de </w:t>
      </w:r>
      <w:smartTag w:uri="urn:schemas-microsoft-com:office:smarttags" w:element="PersonName">
        <w:r>
          <w:rPr>
            <w:rFonts w:ascii="Arial" w:eastAsia="Times New Roman" w:hAnsi="Arial"/>
            <w:sz w:val="18"/>
            <w:szCs w:val="18"/>
            <w:lang w:eastAsia="pt-BR"/>
          </w:rPr>
          <w:t>infraestrutura</w:t>
        </w:r>
      </w:smartTag>
      <w:r>
        <w:rPr>
          <w:rFonts w:ascii="Arial" w:eastAsia="Times New Roman" w:hAnsi="Arial"/>
          <w:sz w:val="18"/>
          <w:szCs w:val="18"/>
          <w:lang w:eastAsia="pt-BR"/>
        </w:rPr>
        <w:t xml:space="preserve"> previstas na legislação atual, como rede de água e iluminação pública. Alega-se, ainda, que à eficácia do alvará de licença de aprovação do loteamento é absolutamente nulo, visto que o parcelamento do solo ainda não foi ainda integralmente implantado, devendo agora submeter-se às atuais exigências da Lei nº 6.766/79 e às demais leis de proteção ambiental</w:t>
      </w:r>
      <w:r w:rsidRPr="00484CE8">
        <w:rPr>
          <w:rFonts w:ascii="Arial" w:eastAsia="Times New Roman" w:hAnsi="Arial"/>
          <w:sz w:val="18"/>
          <w:szCs w:val="18"/>
          <w:lang w:eastAsia="pt-BR"/>
        </w:rPr>
        <w:t xml:space="preserve">. </w:t>
      </w:r>
      <w:r>
        <w:rPr>
          <w:rFonts w:ascii="Arial" w:eastAsia="Times New Roman" w:hAnsi="Arial"/>
          <w:sz w:val="18"/>
          <w:szCs w:val="18"/>
          <w:lang w:eastAsia="pt-BR"/>
        </w:rPr>
        <w:t xml:space="preserve">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A petição inicial da ACP poderá ser acessado através do SIS MP INTEGRADO – DIFUSOS Nº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</w:t>
      </w:r>
      <w:r w:rsidRPr="00071FBA">
        <w:rPr>
          <w:rFonts w:ascii="Arial" w:eastAsia="Times New Roman" w:hAnsi="Arial"/>
          <w:color w:val="0000FF"/>
          <w:sz w:val="18"/>
          <w:szCs w:val="18"/>
          <w:lang w:eastAsia="pt-BR"/>
        </w:rPr>
        <w:t>41.0292.0000079/2010-4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</w:p>
    <w:p w:rsidR="004914A5" w:rsidRPr="00FF7B3E" w:rsidRDefault="004914A5" w:rsidP="002C4B76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</w:p>
    <w:p w:rsidR="004914A5" w:rsidRDefault="004914A5" w:rsidP="004914A5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914A5" w:rsidRDefault="004914A5" w:rsidP="004914A5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5E7A35">
        <w:rPr>
          <w:rFonts w:ascii="Arial" w:hAnsi="Arial" w:cs="Arial"/>
          <w:b/>
          <w:i/>
          <w:sz w:val="18"/>
          <w:szCs w:val="18"/>
        </w:rPr>
        <w:t>JURISPRUDÊNCIA</w:t>
      </w:r>
    </w:p>
    <w:p w:rsidR="00DA508D" w:rsidRDefault="00DA508D" w:rsidP="004914A5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4176B" w:rsidRDefault="0044176B" w:rsidP="0044176B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1 – </w:t>
      </w:r>
      <w:r w:rsidRPr="0044176B">
        <w:rPr>
          <w:rFonts w:ascii="Arial" w:hAnsi="Arial" w:cs="Arial"/>
          <w:i/>
          <w:sz w:val="18"/>
          <w:szCs w:val="18"/>
        </w:rPr>
        <w:t xml:space="preserve">Decisão do TJSP de 13 de dezembro de 2010 reafirma que a “reserva legal destinada à conservação das matas ou ao reflorestamento obrigatório atinge as propriedades rurais, independente de se situarem, em área de floresta ou de vegetação nativa”, e a sua não constituição gera “dano grave que decorre do </w:t>
      </w:r>
      <w:r w:rsidRPr="0044176B">
        <w:rPr>
          <w:rFonts w:ascii="Arial" w:hAnsi="Arial" w:cs="Arial"/>
          <w:i/>
          <w:sz w:val="18"/>
          <w:szCs w:val="18"/>
        </w:rPr>
        <w:lastRenderedPageBreak/>
        <w:t>atraso no inicio da regeneração ambiental e do tempo necessário à implantação da reserva”, sendo, portanto, plenamente justificada a concessão de tutela liminar.</w:t>
      </w:r>
    </w:p>
    <w:p w:rsidR="0003510A" w:rsidRDefault="0044176B" w:rsidP="00466B1A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44176B">
        <w:rPr>
          <w:rFonts w:ascii="Arial" w:hAnsi="Arial" w:cs="Arial"/>
          <w:color w:val="0000FF"/>
          <w:sz w:val="18"/>
          <w:szCs w:val="18"/>
        </w:rPr>
        <w:t xml:space="preserve">O inteiro teor da </w:t>
      </w:r>
      <w:hyperlink r:id="rId8" w:history="1">
        <w:r w:rsidRPr="00AC6C7B">
          <w:rPr>
            <w:rStyle w:val="Hyperlink"/>
            <w:rFonts w:ascii="Arial" w:hAnsi="Arial" w:cs="Arial"/>
            <w:sz w:val="18"/>
            <w:szCs w:val="18"/>
          </w:rPr>
          <w:t>decisão</w:t>
        </w:r>
      </w:hyperlink>
      <w:r w:rsidRPr="0044176B">
        <w:rPr>
          <w:rFonts w:ascii="Arial" w:hAnsi="Arial" w:cs="Arial"/>
          <w:color w:val="0000FF"/>
          <w:sz w:val="18"/>
          <w:szCs w:val="18"/>
        </w:rPr>
        <w:t xml:space="preserve"> está disponível pelo caminho: Centros de Apoio &gt; CAO Cível &gt; Urbanismo e Meio Ambiente &gt; Jurisprudência &gt; Meio Ambiente &gt; Reserva Legal</w:t>
      </w:r>
    </w:p>
    <w:p w:rsidR="00466B1A" w:rsidRDefault="00466B1A" w:rsidP="00466B1A">
      <w:pPr>
        <w:tabs>
          <w:tab w:val="left" w:pos="3544"/>
        </w:tabs>
        <w:spacing w:line="360" w:lineRule="auto"/>
        <w:jc w:val="both"/>
        <w:rPr>
          <w:rStyle w:val="descriptionid2920140siteid01"/>
          <w:b/>
          <w:i/>
          <w:sz w:val="18"/>
          <w:szCs w:val="18"/>
        </w:rPr>
      </w:pPr>
    </w:p>
    <w:p w:rsidR="00466B1A" w:rsidRPr="00484CE8" w:rsidRDefault="00B854E7" w:rsidP="00466B1A">
      <w:pPr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2 - 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TJSP 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RECONHECE A POSSIBILIDADE DE CONTROLE DIFUSO DA CONSTITUCIONALIDADE VIA ACP – ANULAÇÃO DE LEIS MUNICIPAIS DE JARINÚ – </w:t>
      </w:r>
      <w:r w:rsidR="00466B1A" w:rsidRPr="00000CBD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TRANSFORMAÇÃO DE ÁREAS RURAIS </w:t>
      </w:r>
      <w:smartTag w:uri="urn:schemas-microsoft-com:office:smarttags" w:element="PersonName">
        <w:smartTagPr>
          <w:attr w:name="ProductID" w:val="EM URBANAS E PERMISSￃO"/>
        </w:smartTagPr>
        <w:r w:rsidR="00466B1A" w:rsidRPr="00000CBD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URBANAS E PERMISSÃO</w:t>
        </w:r>
      </w:smartTag>
      <w:r w:rsidR="00466B1A" w:rsidRPr="00000CBD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DE DIFERENTES TIPOS DE ATIVIDADES </w:t>
      </w:r>
      <w:smartTag w:uri="urn:schemas-microsoft-com:office:smarttags" w:element="PersonName">
        <w:smartTagPr>
          <w:attr w:name="ProductID" w:val="EM FAVOR DE INTERESSES"/>
        </w:smartTagPr>
        <w:r w:rsidR="00466B1A" w:rsidRPr="00000CBD">
          <w:rPr>
            <w:rFonts w:ascii="Arial" w:eastAsia="Times New Roman" w:hAnsi="Arial" w:cs="Arial"/>
            <w:b/>
            <w:i/>
            <w:sz w:val="18"/>
            <w:szCs w:val="18"/>
            <w:lang w:eastAsia="pt-BR"/>
          </w:rPr>
          <w:t>EM FAVOR DE INTERESSES</w:t>
        </w:r>
      </w:smartTag>
      <w:r w:rsidR="00466B1A" w:rsidRPr="00000CBD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PARTICULARES - INOBSERVÂNCIA DO PRINCÍPIO DE PLANEJAMENTO URBANÍSTICO </w:t>
      </w:r>
    </w:p>
    <w:p w:rsidR="00466B1A" w:rsidRPr="0043743B" w:rsidRDefault="00466B1A" w:rsidP="00466B1A">
      <w:pPr>
        <w:spacing w:line="360" w:lineRule="auto"/>
        <w:rPr>
          <w:rFonts w:ascii="Arial (W1)" w:eastAsia="Times New Roman" w:hAnsi="Arial (W1)"/>
          <w:sz w:val="18"/>
          <w:szCs w:val="18"/>
          <w:lang w:eastAsia="pt-BR"/>
        </w:rPr>
      </w:pPr>
      <w:r w:rsidRPr="0043743B">
        <w:rPr>
          <w:rFonts w:ascii="Arial (W1)" w:eastAsia="Times New Roman" w:hAnsi="Arial (W1)"/>
          <w:sz w:val="18"/>
          <w:szCs w:val="18"/>
          <w:lang w:eastAsia="pt-BR"/>
        </w:rPr>
        <w:t xml:space="preserve">A ementa oficial está assim redigida: </w:t>
      </w:r>
    </w:p>
    <w:p w:rsidR="00466B1A" w:rsidRDefault="00466B1A" w:rsidP="00466B1A">
      <w:pPr>
        <w:spacing w:line="360" w:lineRule="auto"/>
        <w:jc w:val="both"/>
        <w:rPr>
          <w:rStyle w:val="descriptionid2920140siteid01"/>
          <w:rFonts w:ascii="Arial (W1)" w:hAnsi="Arial (W1)"/>
          <w:sz w:val="18"/>
          <w:szCs w:val="18"/>
        </w:rPr>
      </w:pPr>
      <w:r>
        <w:rPr>
          <w:rStyle w:val="descriptionid2920140siteid01"/>
          <w:rFonts w:ascii="Arial (W1)" w:hAnsi="Arial (W1)"/>
          <w:sz w:val="18"/>
          <w:szCs w:val="18"/>
        </w:rPr>
        <w:t>“</w:t>
      </w:r>
      <w:r w:rsidRPr="0043743B">
        <w:rPr>
          <w:rStyle w:val="descriptionid2920140siteid01"/>
          <w:rFonts w:ascii="Arial (W1)" w:hAnsi="Arial (W1)"/>
          <w:sz w:val="18"/>
          <w:szCs w:val="18"/>
        </w:rPr>
        <w:t>Ação civil pública - Anulação de leis municipais - Declaração incidental de inconstitucionalidade - Tratando- se de lei de efeitos concretos, possível o ajuizamento de ação civil pública visando sua anulação. Inconstitucionalidade que pode ser examinada mediante o controle difuso como causa de pedir e não como pedido direto. Recurso provido.</w:t>
      </w:r>
      <w:r>
        <w:rPr>
          <w:rStyle w:val="descriptionid2920140siteid01"/>
          <w:rFonts w:ascii="Arial (W1)" w:hAnsi="Arial (W1)"/>
          <w:sz w:val="18"/>
          <w:szCs w:val="18"/>
        </w:rPr>
        <w:t>”</w:t>
      </w:r>
      <w:r w:rsidRPr="0043743B">
        <w:rPr>
          <w:rStyle w:val="descriptionid2920140siteid01"/>
          <w:rFonts w:ascii="Arial (W1)" w:hAnsi="Arial (W1)"/>
          <w:sz w:val="18"/>
          <w:szCs w:val="18"/>
        </w:rPr>
        <w:t xml:space="preserve"> - (TJSP – APELAÇÃO CÍVEL Nº 994.07.132668-0-Atibaia, j. 11/03/2010 – Rel. Lineu Peinado)</w:t>
      </w:r>
      <w:r>
        <w:rPr>
          <w:rStyle w:val="descriptionid2920140siteid01"/>
          <w:rFonts w:ascii="Arial (W1)" w:hAnsi="Arial (W1)"/>
          <w:sz w:val="18"/>
          <w:szCs w:val="18"/>
        </w:rPr>
        <w:t>.</w:t>
      </w:r>
    </w:p>
    <w:p w:rsidR="00466B1A" w:rsidRPr="00000CBD" w:rsidRDefault="00466B1A" w:rsidP="00466B1A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a</w:t>
      </w:r>
      <w:r w:rsidRPr="00000CBD">
        <w:rPr>
          <w:rFonts w:ascii="Arial" w:hAnsi="Arial"/>
          <w:sz w:val="18"/>
          <w:szCs w:val="18"/>
        </w:rPr>
        <w:t>ção proposta pel</w:t>
      </w:r>
      <w:r>
        <w:rPr>
          <w:rFonts w:ascii="Arial" w:hAnsi="Arial"/>
          <w:sz w:val="18"/>
          <w:szCs w:val="18"/>
        </w:rPr>
        <w:t xml:space="preserve">o Ministério Público teve por objeto </w:t>
      </w:r>
      <w:r w:rsidRPr="00000CBD">
        <w:rPr>
          <w:rFonts w:ascii="Arial" w:hAnsi="Arial"/>
          <w:sz w:val="18"/>
          <w:szCs w:val="18"/>
        </w:rPr>
        <w:t>à declaração de nulidade de Leis Municipais 1542/02, 1568/03, 1589/03, 1595/03 e 1631/04, e, em pedido alternativo, declara</w:t>
      </w:r>
      <w:r>
        <w:rPr>
          <w:rFonts w:ascii="Arial" w:hAnsi="Arial"/>
          <w:sz w:val="18"/>
          <w:szCs w:val="18"/>
        </w:rPr>
        <w:t>ção de</w:t>
      </w:r>
      <w:r w:rsidRPr="00000CBD">
        <w:rPr>
          <w:rFonts w:ascii="Arial" w:hAnsi="Arial"/>
          <w:sz w:val="18"/>
          <w:szCs w:val="18"/>
        </w:rPr>
        <w:t xml:space="preserve"> nul</w:t>
      </w:r>
      <w:r>
        <w:rPr>
          <w:rFonts w:ascii="Arial" w:hAnsi="Arial"/>
          <w:sz w:val="18"/>
          <w:szCs w:val="18"/>
        </w:rPr>
        <w:t>idade</w:t>
      </w:r>
      <w:r w:rsidRPr="00000CBD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</w:t>
      </w:r>
      <w:r w:rsidRPr="00000CBD">
        <w:rPr>
          <w:rFonts w:ascii="Arial" w:hAnsi="Arial"/>
          <w:sz w:val="18"/>
          <w:szCs w:val="18"/>
        </w:rPr>
        <w:t>as alterações promovidas na organização do território municipal, obrigando a Municipalidade de JARINU a instituir o Plano Diretor, e se abster de autorizar a instalação de loteamento nas  áreas objeto de transformação de rural para urbana.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O </w:t>
      </w:r>
      <w:hyperlink r:id="rId9" w:history="1">
        <w:r w:rsidRPr="0043743B">
          <w:rPr>
            <w:rStyle w:val="Hyperlink"/>
            <w:rFonts w:ascii="Arial" w:eastAsia="Times New Roman" w:hAnsi="Arial"/>
            <w:b/>
            <w:sz w:val="18"/>
            <w:szCs w:val="18"/>
            <w:lang w:eastAsia="pt-BR"/>
          </w:rPr>
          <w:t>acórdão</w:t>
        </w:r>
      </w:hyperlink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pode ser acessado através do seguinte caminho: &gt; CAO Cível &gt; Urbanismo e Meio Ambiente &gt; Jurisprudência &gt; 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Urbanismo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/>
          <w:color w:val="0000FF"/>
          <w:sz w:val="18"/>
          <w:szCs w:val="18"/>
          <w:lang w:eastAsia="pt-BR"/>
        </w:rPr>
      </w:pPr>
    </w:p>
    <w:p w:rsidR="00466B1A" w:rsidRDefault="00B854E7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3 - 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>STJ</w:t>
      </w:r>
      <w:r w:rsidR="00466B1A" w:rsidRPr="00484CE8">
        <w:rPr>
          <w:rFonts w:ascii="Arial" w:eastAsia="Times New Roman" w:hAnsi="Arial" w:cs="Arial"/>
          <w:b/>
          <w:i/>
          <w:sz w:val="18"/>
          <w:szCs w:val="18"/>
          <w:lang w:eastAsia="pt-BR"/>
        </w:rPr>
        <w:t xml:space="preserve"> </w:t>
      </w:r>
      <w:r w:rsidR="00466B1A">
        <w:rPr>
          <w:rFonts w:ascii="Arial" w:eastAsia="Times New Roman" w:hAnsi="Arial" w:cs="Arial"/>
          <w:b/>
          <w:i/>
          <w:sz w:val="18"/>
          <w:szCs w:val="18"/>
          <w:lang w:eastAsia="pt-BR"/>
        </w:rPr>
        <w:t>DETERMINA QUE AS PRESTAÇÕES VINCENDAS DEVEM SER DEPOSITADAS PERANTE O CARTÓRIO DE REGISTRO DE IMÓVEIS PARA GARANTIA AO ESTADO DO RETORNO AOS COFRES PÚBLICOS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eastAsia="Times New Roman" w:hAnsi="Arial (W1)"/>
          <w:sz w:val="18"/>
          <w:szCs w:val="18"/>
          <w:lang w:eastAsia="pt-BR"/>
        </w:rPr>
      </w:pPr>
      <w:r w:rsidRPr="0043743B">
        <w:rPr>
          <w:rFonts w:ascii="Arial (W1)" w:eastAsia="Times New Roman" w:hAnsi="Arial (W1)"/>
          <w:sz w:val="18"/>
          <w:szCs w:val="18"/>
          <w:lang w:eastAsia="pt-BR"/>
        </w:rPr>
        <w:t xml:space="preserve">A ementa oficial está assim redigida: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/>
          <w:b/>
          <w:bCs/>
          <w:sz w:val="18"/>
          <w:szCs w:val="18"/>
        </w:rPr>
      </w:pPr>
      <w:r w:rsidRPr="001A7B2E">
        <w:rPr>
          <w:rFonts w:ascii="Arial (W1)" w:hAnsi="Arial (W1)"/>
          <w:b/>
          <w:bCs/>
          <w:sz w:val="18"/>
          <w:szCs w:val="18"/>
        </w:rPr>
        <w:t xml:space="preserve">ADMINISTRATIVO. AÇÃO CIVIL PÚBLICA. PARCELAMENTO IRREGULAR. SUSPENSÃO DO PAGAMENTO DAS PRESTAÇÕES VINCENDAS PARA AQUISIÇÃO DOS LOTES PELO PROMITENTE-VENDEDOR. DEPÓSITO PERANTE CARTÓRIO DE REGISTRO DE IMÓVEIS. GARANTIA AO ESTADO DO RETORNO AOS COFRES PÚBLICOS DAS VERBAS EVENTUALMENTE GASTAS COM A REGULARIZAÇÃO DO LOTEAMENTO. POSSIBILIDADE DE CUMULAÇÃO COM </w:t>
      </w:r>
      <w:r w:rsidRPr="001A7B2E">
        <w:rPr>
          <w:rFonts w:ascii="Arial (W1)" w:hAnsi="Arial (W1)"/>
          <w:b/>
          <w:bCs/>
          <w:i/>
          <w:iCs/>
          <w:sz w:val="18"/>
          <w:szCs w:val="18"/>
        </w:rPr>
        <w:t>ASTREINTES</w:t>
      </w:r>
      <w:r w:rsidRPr="001A7B2E">
        <w:rPr>
          <w:rFonts w:ascii="Arial (W1)" w:hAnsi="Arial (W1)"/>
          <w:b/>
          <w:bCs/>
          <w:sz w:val="18"/>
          <w:szCs w:val="18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/>
          <w:sz w:val="18"/>
          <w:szCs w:val="18"/>
        </w:rPr>
      </w:pPr>
      <w:r w:rsidRPr="001A7B2E">
        <w:rPr>
          <w:rFonts w:ascii="Arial (W1)" w:hAnsi="Arial (W1)"/>
          <w:sz w:val="18"/>
          <w:szCs w:val="18"/>
        </w:rPr>
        <w:t xml:space="preserve">1. São desnecessárias as ações individuais dos adquirentes dos imóveis para obstar o pagamento das prestações vincendas (i) quando o Judiciário já se manifestou sobre a questão em ação civil pública por meio de decisão, inclusive com eficácia </w:t>
      </w:r>
      <w:r w:rsidRPr="001A7B2E">
        <w:rPr>
          <w:rFonts w:ascii="Arial (W1)" w:hAnsi="Arial (W1)"/>
          <w:i/>
          <w:iCs/>
          <w:sz w:val="18"/>
          <w:szCs w:val="18"/>
        </w:rPr>
        <w:t>erga omnes</w:t>
      </w:r>
      <w:r w:rsidRPr="001A7B2E">
        <w:rPr>
          <w:rFonts w:ascii="Arial (W1)" w:hAnsi="Arial (W1)"/>
          <w:sz w:val="18"/>
          <w:szCs w:val="18"/>
        </w:rPr>
        <w:t>, e (ii) quando se faz imprescindível que o Município ateste a regularidade da conclusão das determinações legais.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/>
          <w:sz w:val="18"/>
          <w:szCs w:val="18"/>
        </w:rPr>
      </w:pPr>
      <w:r w:rsidRPr="001A7B2E">
        <w:rPr>
          <w:rFonts w:ascii="Arial (W1)" w:hAnsi="Arial (W1)"/>
          <w:sz w:val="18"/>
          <w:szCs w:val="18"/>
        </w:rPr>
        <w:t xml:space="preserve">2. Não se confunde a fixação de </w:t>
      </w:r>
      <w:r w:rsidRPr="001A7B2E">
        <w:rPr>
          <w:rFonts w:ascii="Arial (W1)" w:hAnsi="Arial (W1)"/>
          <w:i/>
          <w:iCs/>
          <w:sz w:val="18"/>
          <w:szCs w:val="18"/>
        </w:rPr>
        <w:t>astreintes</w:t>
      </w:r>
      <w:r w:rsidRPr="001A7B2E">
        <w:rPr>
          <w:rFonts w:ascii="Arial (W1)" w:hAnsi="Arial (W1)"/>
          <w:sz w:val="18"/>
          <w:szCs w:val="18"/>
        </w:rPr>
        <w:t xml:space="preserve"> com a determinação de que os depósitos das prestações vincendas dos lotes adquiridos sejam efetuados no Cartório de Registro de Imóveis. Ao passo que as </w:t>
      </w:r>
      <w:r w:rsidRPr="001A7B2E">
        <w:rPr>
          <w:rFonts w:ascii="Arial (W1)" w:hAnsi="Arial (W1)"/>
          <w:sz w:val="18"/>
          <w:szCs w:val="18"/>
        </w:rPr>
        <w:lastRenderedPageBreak/>
        <w:t>primeiras</w:t>
      </w:r>
      <w:r w:rsidRPr="001A7B2E">
        <w:rPr>
          <w:rFonts w:ascii="Arial (W1)" w:hAnsi="Arial (W1)"/>
          <w:i/>
          <w:iCs/>
          <w:sz w:val="18"/>
          <w:szCs w:val="18"/>
        </w:rPr>
        <w:t xml:space="preserve"> </w:t>
      </w:r>
      <w:r w:rsidRPr="001A7B2E">
        <w:rPr>
          <w:rFonts w:ascii="Arial (W1)" w:hAnsi="Arial (W1)"/>
          <w:sz w:val="18"/>
          <w:szCs w:val="18"/>
        </w:rPr>
        <w:t xml:space="preserve">consistem em meio de coerção do demandado ao cumprimento do fazer ou do não-fazer, a suspensão do pagamento da prestações vincendas diretamente ao loteador, além de expressar a exigência da regularização do loteamento ou do desmembramento efetuados ao arrepio da lei - até em função do interesses coletivos implicados, mesmo que transpostos na forma de relações negociais de direito privado - tem por objetivo manter viável o empreendimento, após a regularização do loteamento, em benefício dos demais adquirentes de lotes. 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/>
          <w:sz w:val="18"/>
          <w:szCs w:val="18"/>
        </w:rPr>
      </w:pPr>
      <w:r w:rsidRPr="001A7B2E">
        <w:rPr>
          <w:rFonts w:ascii="Arial (W1)" w:hAnsi="Arial (W1)"/>
          <w:sz w:val="18"/>
          <w:szCs w:val="18"/>
        </w:rPr>
        <w:t>3. Ademais, a omissão do loteador em oferecer condições de habitabilidade à população urbana não exonera o Poder Público de seu poder-dever. E, se a Municipalidade fizer as obras, é claro que deverá buscar o ressarcimento junto ao empresário, a cujo patrimônio a lei mesma imputa esses custos urbanísticos, como contrapartida da mais-valia que lhe permite alcançar com a realização do loteamento. Daí porque o referido depósito também visa garantir ao ente público o retorno aos cofres das verbas possivelmente gastas com a regularização do loteamento clandestino e irregular.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/>
          <w:sz w:val="18"/>
          <w:szCs w:val="18"/>
        </w:rPr>
      </w:pPr>
      <w:r w:rsidRPr="001A7B2E">
        <w:rPr>
          <w:rFonts w:ascii="Arial (W1)" w:hAnsi="Arial (W1)"/>
          <w:sz w:val="18"/>
          <w:szCs w:val="18"/>
        </w:rPr>
        <w:t>4. Recurso especial provido.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 w:cs="Arial"/>
          <w:sz w:val="18"/>
          <w:szCs w:val="18"/>
        </w:rPr>
      </w:pPr>
      <w:r w:rsidRPr="001A7B2E">
        <w:rPr>
          <w:rFonts w:ascii="Arial (W1)" w:hAnsi="Arial (W1)" w:cs="Arial"/>
          <w:sz w:val="18"/>
          <w:szCs w:val="18"/>
        </w:rPr>
        <w:t>(STJ – RESP nº 1.189.173-AC, j. 26/10/2010, Relator Min. Mauro Campbell Marques, Public. DJe de 10/11/2010)</w:t>
      </w:r>
    </w:p>
    <w:p w:rsidR="00466B1A" w:rsidRPr="001A7B2E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 (W1)" w:hAnsi="Arial (W1)" w:cs="Arial"/>
          <w:sz w:val="18"/>
          <w:szCs w:val="18"/>
        </w:rPr>
      </w:pP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O </w:t>
      </w:r>
      <w:hyperlink r:id="rId10" w:history="1">
        <w:r w:rsidRPr="002935C3">
          <w:rPr>
            <w:rStyle w:val="Hyperlink"/>
            <w:rFonts w:ascii="Arial" w:eastAsia="Times New Roman" w:hAnsi="Arial"/>
            <w:b/>
            <w:sz w:val="18"/>
            <w:szCs w:val="18"/>
            <w:lang w:eastAsia="pt-BR"/>
          </w:rPr>
          <w:t>acórdão</w:t>
        </w:r>
      </w:hyperlink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pode ser acessado através do seguinte caminho: &gt; CAO Cível &gt; Urbanismo e Meio Ambiente &gt; Jurisprudência &gt; 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Urbanismo</w:t>
      </w:r>
      <w:r w:rsidRPr="00484CE8">
        <w:rPr>
          <w:rFonts w:ascii="Arial" w:eastAsia="Times New Roman" w:hAnsi="Arial"/>
          <w:color w:val="0000FF"/>
          <w:sz w:val="18"/>
          <w:szCs w:val="18"/>
          <w:lang w:eastAsia="pt-BR"/>
        </w:rPr>
        <w:t>.</w:t>
      </w:r>
    </w:p>
    <w:p w:rsidR="00466B1A" w:rsidRDefault="00466B1A" w:rsidP="00466B1A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Arial"/>
          <w:color w:val="4F81BD" w:themeColor="accent1"/>
          <w:sz w:val="18"/>
          <w:szCs w:val="18"/>
        </w:rPr>
      </w:pPr>
    </w:p>
    <w:p w:rsidR="00466B1A" w:rsidRDefault="00466B1A" w:rsidP="00466B1A">
      <w:pPr>
        <w:spacing w:line="360" w:lineRule="auto"/>
        <w:jc w:val="both"/>
        <w:rPr>
          <w:rFonts w:ascii="Arial" w:eastAsia="Times New Roman" w:hAnsi="Arial"/>
          <w:b/>
          <w:i/>
          <w:sz w:val="18"/>
          <w:szCs w:val="18"/>
          <w:lang w:eastAsia="pt-BR"/>
        </w:rPr>
      </w:pPr>
    </w:p>
    <w:p w:rsidR="00466B1A" w:rsidRPr="00484CE8" w:rsidRDefault="00466B1A" w:rsidP="00466B1A">
      <w:pPr>
        <w:spacing w:line="360" w:lineRule="auto"/>
        <w:jc w:val="both"/>
        <w:rPr>
          <w:rFonts w:ascii="Arial" w:eastAsia="Times New Roman" w:hAnsi="Arial"/>
          <w:b/>
          <w:i/>
          <w:sz w:val="18"/>
          <w:szCs w:val="18"/>
          <w:lang w:eastAsia="pt-BR"/>
        </w:rPr>
      </w:pPr>
      <w:r w:rsidRPr="00484CE8">
        <w:rPr>
          <w:rFonts w:ascii="Arial" w:eastAsia="Times New Roman" w:hAnsi="Arial"/>
          <w:b/>
          <w:i/>
          <w:sz w:val="18"/>
          <w:szCs w:val="18"/>
          <w:lang w:eastAsia="pt-BR"/>
        </w:rPr>
        <w:t>LEGISLAÇÃO</w:t>
      </w:r>
    </w:p>
    <w:p w:rsidR="00466B1A" w:rsidRDefault="00466B1A" w:rsidP="00466B1A">
      <w:pPr>
        <w:spacing w:line="360" w:lineRule="auto"/>
        <w:jc w:val="both"/>
      </w:pPr>
      <w:hyperlink r:id="rId11" w:history="1">
        <w:r>
          <w:rPr>
            <w:rStyle w:val="Hyperlink"/>
            <w:rFonts w:ascii="Arial" w:hAnsi="Arial" w:cs="Arial"/>
            <w:b/>
            <w:bCs/>
            <w:color w:val="737373"/>
            <w:sz w:val="18"/>
            <w:szCs w:val="18"/>
          </w:rPr>
          <w:t xml:space="preserve">Decreto Estadual nº 56.500, de 9 de dezembro de 2010 </w:t>
        </w:r>
      </w:hyperlink>
    </w:p>
    <w:p w:rsidR="00466B1A" w:rsidRPr="00484CE8" w:rsidRDefault="00466B1A" w:rsidP="00466B1A">
      <w:pPr>
        <w:spacing w:line="360" w:lineRule="auto"/>
        <w:jc w:val="both"/>
        <w:rPr>
          <w:rFonts w:ascii="Arial" w:eastAsia="Times New Roman" w:hAnsi="Arial"/>
          <w:sz w:val="18"/>
          <w:szCs w:val="18"/>
          <w:lang w:eastAsia="pt-BR"/>
        </w:rPr>
      </w:pPr>
      <w:r>
        <w:rPr>
          <w:rStyle w:val="descriptionid2920140siteid01"/>
        </w:rPr>
        <w:t>Cria o Parque Estadual Restinga de Bertioga e dá providências correlatas</w:t>
      </w:r>
    </w:p>
    <w:p w:rsidR="00466B1A" w:rsidRDefault="00466B1A" w:rsidP="00466B1A">
      <w:pPr>
        <w:spacing w:line="360" w:lineRule="auto"/>
        <w:jc w:val="both"/>
      </w:pPr>
      <w:hyperlink r:id="rId12" w:history="1">
        <w:r>
          <w:rPr>
            <w:rStyle w:val="Hyperlink"/>
            <w:rFonts w:ascii="Arial" w:hAnsi="Arial" w:cs="Arial"/>
            <w:b/>
            <w:bCs/>
            <w:color w:val="737373"/>
            <w:sz w:val="18"/>
            <w:szCs w:val="18"/>
          </w:rPr>
          <w:t>Decreto nº 7.390, de 9 de dezembro de 2010</w:t>
        </w:r>
      </w:hyperlink>
    </w:p>
    <w:p w:rsidR="00466B1A" w:rsidRDefault="00466B1A" w:rsidP="00466B1A">
      <w:pPr>
        <w:spacing w:line="360" w:lineRule="auto"/>
        <w:jc w:val="both"/>
        <w:rPr>
          <w:rStyle w:val="descriptionid2920140siteid01"/>
        </w:rPr>
      </w:pPr>
      <w:r>
        <w:rPr>
          <w:rStyle w:val="descriptionid2920140siteid01"/>
        </w:rPr>
        <w:t>Regulamenta os arts. 6º, 11 e 12 da Lei no 12.187, de 29 de dezembro de 2009, que institui a Política Nacional sobre Mudança do Clima - PNMC, e dá outras providências.</w:t>
      </w:r>
    </w:p>
    <w:p w:rsidR="00466B1A" w:rsidRDefault="00466B1A" w:rsidP="00466B1A">
      <w:pPr>
        <w:spacing w:line="360" w:lineRule="auto"/>
        <w:jc w:val="both"/>
      </w:pPr>
      <w:hyperlink r:id="rId13" w:history="1">
        <w:r>
          <w:rPr>
            <w:rStyle w:val="Hyperlink"/>
            <w:rFonts w:ascii="Arial" w:hAnsi="Arial" w:cs="Arial"/>
            <w:b/>
            <w:bCs/>
            <w:color w:val="737373"/>
            <w:sz w:val="18"/>
            <w:szCs w:val="18"/>
          </w:rPr>
          <w:t>Decreto nº 7.404, de 23 de dezembro de 2010.</w:t>
        </w:r>
      </w:hyperlink>
    </w:p>
    <w:p w:rsidR="00466B1A" w:rsidRDefault="00466B1A" w:rsidP="00466B1A">
      <w:pPr>
        <w:spacing w:line="360" w:lineRule="auto"/>
        <w:jc w:val="both"/>
        <w:rPr>
          <w:rStyle w:val="descriptionid2920140siteid01"/>
        </w:rPr>
      </w:pPr>
      <w:r>
        <w:rPr>
          <w:rStyle w:val="descriptionid2920140siteid01"/>
        </w:rPr>
        <w:t>Regulamenta a Lei nº 12.305, de 2 de agosto de 2010, que institui a Política Nacional de Resíduos Sólidos, cria o Comitê Interministerial da Política Nacional de Resíduos Sólidos e o Comitê Orientador para a Implantação dos Sistemas de Logística Reversa, e dá outras providências.</w:t>
      </w:r>
    </w:p>
    <w:p w:rsidR="00466B1A" w:rsidRDefault="00466B1A" w:rsidP="00466B1A">
      <w:pPr>
        <w:spacing w:line="360" w:lineRule="auto"/>
        <w:jc w:val="both"/>
      </w:pPr>
      <w:hyperlink r:id="rId14" w:history="1">
        <w:r>
          <w:rPr>
            <w:rStyle w:val="Hyperlink"/>
            <w:rFonts w:ascii="Arial" w:hAnsi="Arial" w:cs="Arial"/>
            <w:b/>
            <w:bCs/>
            <w:color w:val="737373"/>
            <w:sz w:val="18"/>
            <w:szCs w:val="18"/>
          </w:rPr>
          <w:t>Decreto nº 7.405, de 23 de dezembro de 2010</w:t>
        </w:r>
      </w:hyperlink>
    </w:p>
    <w:p w:rsidR="00466B1A" w:rsidRDefault="00466B1A" w:rsidP="00466B1A">
      <w:pPr>
        <w:spacing w:line="360" w:lineRule="auto"/>
        <w:jc w:val="both"/>
        <w:rPr>
          <w:rStyle w:val="descriptionid2920140siteid01"/>
        </w:rPr>
      </w:pPr>
      <w:r>
        <w:rPr>
          <w:rStyle w:val="descriptionid2920140siteid01"/>
        </w:rPr>
        <w:t>Institui o Programa Pró-Catador, denomina Comitê Interministerial para Inclusão Social e Econômica dos Catadores de Materiais Reutilizáveis e Recicláveis o Comitê Interministerial da Inclusão Social de Catadores de Lixo criado pelo Decreto de 11 de setembro de 2003, dispõe sobre sua organização e funcionamento, e dá outras providências.</w:t>
      </w:r>
    </w:p>
    <w:p w:rsidR="00466B1A" w:rsidRDefault="00466B1A" w:rsidP="00466B1A">
      <w:pPr>
        <w:spacing w:line="360" w:lineRule="auto"/>
        <w:jc w:val="both"/>
      </w:pPr>
      <w:hyperlink r:id="rId15" w:history="1">
        <w:r>
          <w:rPr>
            <w:rStyle w:val="Hyperlink"/>
            <w:rFonts w:ascii="Arial" w:hAnsi="Arial" w:cs="Arial"/>
            <w:b/>
            <w:bCs/>
            <w:color w:val="737373"/>
            <w:sz w:val="18"/>
            <w:szCs w:val="18"/>
          </w:rPr>
          <w:t>Decreto Estadual nº 56.571, de 22 de dezembro de 2010</w:t>
        </w:r>
      </w:hyperlink>
    </w:p>
    <w:p w:rsidR="00466B1A" w:rsidRPr="00484CE8" w:rsidRDefault="00466B1A" w:rsidP="00466B1A">
      <w:pPr>
        <w:spacing w:line="360" w:lineRule="auto"/>
        <w:jc w:val="both"/>
        <w:rPr>
          <w:rStyle w:val="descriptionid2920140siteid01"/>
          <w:sz w:val="18"/>
          <w:szCs w:val="18"/>
        </w:rPr>
      </w:pPr>
      <w:r>
        <w:rPr>
          <w:rStyle w:val="descriptionid2920140siteid01"/>
        </w:rPr>
        <w:t>Regulamenta dispositivos da Lei nº 10.547, de 2 de maio de 2000, alusivos ao emprego do fogo em práticas agrícolas, pastoris e florestais, bem como ao Sistema Estadual de Prevenção e Combate a Incêndios Florestais, revoga o Decreto nº 36.551, de 15 de março de 1993, e dá providências correlatas. (OBS.: REVOGA O DECRETOnº 36.551, de 15 de março de 1993)</w:t>
      </w:r>
    </w:p>
    <w:p w:rsidR="00466B1A" w:rsidRPr="00B3725E" w:rsidRDefault="00466B1A" w:rsidP="00C17FC1">
      <w:pPr>
        <w:pBdr>
          <w:bottom w:val="single" w:sz="12" w:space="1" w:color="auto"/>
        </w:pBdr>
        <w:tabs>
          <w:tab w:val="left" w:pos="3544"/>
        </w:tabs>
        <w:spacing w:line="360" w:lineRule="auto"/>
        <w:jc w:val="both"/>
        <w:rPr>
          <w:rFonts w:ascii="Arial" w:hAnsi="Arial" w:cs="Arial"/>
          <w:color w:val="4F81BD" w:themeColor="accent1"/>
          <w:sz w:val="18"/>
          <w:szCs w:val="18"/>
        </w:rPr>
      </w:pPr>
    </w:p>
    <w:p w:rsidR="004553A4" w:rsidRDefault="004553A4" w:rsidP="0086519E">
      <w:pPr>
        <w:tabs>
          <w:tab w:val="left" w:pos="3544"/>
        </w:tabs>
        <w:spacing w:line="360" w:lineRule="auto"/>
        <w:jc w:val="both"/>
        <w:rPr>
          <w:rStyle w:val="descriptionid2920140siteid01"/>
          <w:sz w:val="18"/>
          <w:szCs w:val="18"/>
        </w:rPr>
      </w:pPr>
    </w:p>
    <w:p w:rsidR="00677402" w:rsidRPr="005E7A35" w:rsidRDefault="00677402" w:rsidP="0086519E">
      <w:pPr>
        <w:tabs>
          <w:tab w:val="left" w:pos="3544"/>
        </w:tabs>
        <w:spacing w:line="360" w:lineRule="auto"/>
        <w:jc w:val="both"/>
        <w:rPr>
          <w:rStyle w:val="descriptionid2920140siteid01"/>
          <w:sz w:val="18"/>
          <w:szCs w:val="18"/>
        </w:rPr>
      </w:pPr>
    </w:p>
    <w:p w:rsidR="00AC633D" w:rsidRDefault="00B2072D" w:rsidP="0086519E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C3038">
        <w:rPr>
          <w:rFonts w:ascii="Arial" w:hAnsi="Arial" w:cs="Arial"/>
          <w:b/>
          <w:i/>
          <w:sz w:val="18"/>
          <w:szCs w:val="18"/>
        </w:rPr>
        <w:lastRenderedPageBreak/>
        <w:t xml:space="preserve">OUTROS </w:t>
      </w:r>
    </w:p>
    <w:p w:rsidR="00AC633D" w:rsidRPr="00FC3038" w:rsidRDefault="00AC633D" w:rsidP="0086519E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106D57" w:rsidRDefault="00737D81" w:rsidP="00106D57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C05B9">
        <w:rPr>
          <w:rFonts w:ascii="Arial" w:hAnsi="Arial" w:cs="Arial"/>
          <w:b/>
          <w:sz w:val="18"/>
          <w:szCs w:val="18"/>
        </w:rPr>
        <w:t xml:space="preserve">1 </w:t>
      </w:r>
      <w:r w:rsidR="00E45DA7" w:rsidRPr="00BC05B9">
        <w:rPr>
          <w:rFonts w:ascii="Arial" w:hAnsi="Arial" w:cs="Arial"/>
          <w:b/>
          <w:sz w:val="18"/>
          <w:szCs w:val="18"/>
        </w:rPr>
        <w:t>–</w:t>
      </w:r>
      <w:r w:rsidR="002C4B76" w:rsidRPr="00BC05B9">
        <w:rPr>
          <w:rFonts w:ascii="Arial" w:hAnsi="Arial" w:cs="Arial"/>
          <w:b/>
          <w:sz w:val="18"/>
          <w:szCs w:val="18"/>
        </w:rPr>
        <w:t xml:space="preserve"> </w:t>
      </w:r>
      <w:r w:rsidR="006D6172" w:rsidRPr="00DA508D">
        <w:rPr>
          <w:rFonts w:ascii="Arial" w:hAnsi="Arial" w:cs="Arial"/>
          <w:b/>
          <w:i/>
          <w:sz w:val="18"/>
          <w:szCs w:val="18"/>
        </w:rPr>
        <w:t>Ocorreu em 13/12/</w:t>
      </w:r>
      <w:r w:rsidR="003E4B16" w:rsidRPr="00DA508D">
        <w:rPr>
          <w:rFonts w:ascii="Arial" w:hAnsi="Arial" w:cs="Arial"/>
          <w:b/>
          <w:i/>
          <w:sz w:val="18"/>
          <w:szCs w:val="18"/>
        </w:rPr>
        <w:t>20</w:t>
      </w:r>
      <w:r w:rsidR="006D6172" w:rsidRPr="00DA508D">
        <w:rPr>
          <w:rFonts w:ascii="Arial" w:hAnsi="Arial" w:cs="Arial"/>
          <w:b/>
          <w:i/>
          <w:sz w:val="18"/>
          <w:szCs w:val="18"/>
        </w:rPr>
        <w:t>10, nas dependências do Centro de Apoio Cível</w:t>
      </w:r>
      <w:r w:rsidR="005B6985" w:rsidRPr="00DA508D">
        <w:rPr>
          <w:rFonts w:ascii="Arial" w:hAnsi="Arial" w:cs="Arial"/>
          <w:b/>
          <w:i/>
          <w:sz w:val="18"/>
          <w:szCs w:val="18"/>
        </w:rPr>
        <w:t>,</w:t>
      </w:r>
      <w:r w:rsidR="006D6172" w:rsidRPr="00DA508D">
        <w:rPr>
          <w:rFonts w:ascii="Arial" w:hAnsi="Arial" w:cs="Arial"/>
          <w:b/>
          <w:i/>
          <w:sz w:val="18"/>
          <w:szCs w:val="18"/>
        </w:rPr>
        <w:t xml:space="preserve"> reunião de trabalho que teve como tema o </w:t>
      </w:r>
      <w:r w:rsidR="002C4B76" w:rsidRPr="00DA508D">
        <w:rPr>
          <w:rFonts w:ascii="Arial" w:hAnsi="Arial" w:cs="Arial"/>
          <w:b/>
          <w:i/>
          <w:sz w:val="18"/>
          <w:szCs w:val="18"/>
        </w:rPr>
        <w:t>PRESSAL</w:t>
      </w:r>
    </w:p>
    <w:p w:rsidR="00773253" w:rsidRDefault="00BC05B9" w:rsidP="00106D57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debates contaram</w:t>
      </w:r>
      <w:r w:rsidR="006D6172" w:rsidRPr="009B61F0">
        <w:rPr>
          <w:rFonts w:ascii="Arial" w:hAnsi="Arial" w:cs="Arial"/>
          <w:sz w:val="18"/>
          <w:szCs w:val="18"/>
        </w:rPr>
        <w:t xml:space="preserve"> com a participação dos Promotores de Justiça da região envolvida, de diversos </w:t>
      </w:r>
      <w:r w:rsidR="002466D7">
        <w:rPr>
          <w:rFonts w:ascii="Arial" w:hAnsi="Arial" w:cs="Arial"/>
          <w:sz w:val="18"/>
          <w:szCs w:val="18"/>
        </w:rPr>
        <w:t>Assistentes Técnicos de Promotoria</w:t>
      </w:r>
      <w:r w:rsidR="006D6172" w:rsidRPr="009B61F0">
        <w:rPr>
          <w:rFonts w:ascii="Arial" w:hAnsi="Arial" w:cs="Arial"/>
          <w:sz w:val="18"/>
          <w:szCs w:val="18"/>
        </w:rPr>
        <w:t xml:space="preserve"> e do Procurador de Justiça Coordenador do CAEx, Dr. Nilo Spinola Salgado Filho</w:t>
      </w:r>
      <w:r w:rsidR="00106D57">
        <w:rPr>
          <w:rFonts w:ascii="Arial" w:hAnsi="Arial" w:cs="Arial"/>
          <w:sz w:val="18"/>
          <w:szCs w:val="18"/>
        </w:rPr>
        <w:t>. Após positiva discussão, decidiu</w:t>
      </w:r>
      <w:r w:rsidR="00773253">
        <w:rPr>
          <w:rFonts w:ascii="Arial" w:hAnsi="Arial" w:cs="Arial"/>
          <w:sz w:val="18"/>
          <w:szCs w:val="18"/>
        </w:rPr>
        <w:t xml:space="preserve">-se pela realização de uma avaliação prévia da atual situação pelos ATPs, </w:t>
      </w:r>
      <w:r w:rsidR="001D7DF9">
        <w:rPr>
          <w:rFonts w:ascii="Arial" w:hAnsi="Arial" w:cs="Arial"/>
          <w:sz w:val="18"/>
          <w:szCs w:val="18"/>
        </w:rPr>
        <w:t>sugerindo-se uma</w:t>
      </w:r>
      <w:r w:rsidR="00773253">
        <w:rPr>
          <w:rFonts w:ascii="Arial" w:hAnsi="Arial" w:cs="Arial"/>
          <w:sz w:val="18"/>
          <w:szCs w:val="18"/>
        </w:rPr>
        <w:t xml:space="preserve"> reunião futura com o IBAMA para discussão do assunto.  </w:t>
      </w:r>
    </w:p>
    <w:p w:rsidR="00773253" w:rsidRPr="00EE625A" w:rsidRDefault="00773253" w:rsidP="00773253">
      <w:pPr>
        <w:tabs>
          <w:tab w:val="left" w:pos="708"/>
          <w:tab w:val="center" w:pos="4535"/>
        </w:tabs>
        <w:spacing w:before="100" w:after="100"/>
        <w:jc w:val="both"/>
        <w:rPr>
          <w:rFonts w:ascii="Arial" w:hAnsi="Arial" w:cs="Arial"/>
          <w:color w:val="0000FF"/>
          <w:sz w:val="18"/>
          <w:szCs w:val="18"/>
        </w:rPr>
      </w:pPr>
      <w:r w:rsidRPr="00EE625A">
        <w:rPr>
          <w:rFonts w:ascii="Arial" w:hAnsi="Arial" w:cs="Arial"/>
          <w:color w:val="0000FF"/>
          <w:sz w:val="18"/>
          <w:szCs w:val="18"/>
        </w:rPr>
        <w:t xml:space="preserve">A </w:t>
      </w:r>
      <w:hyperlink r:id="rId16" w:history="1">
        <w:r w:rsidRPr="00405A53">
          <w:rPr>
            <w:rStyle w:val="Hyperlink"/>
            <w:rFonts w:ascii="Arial" w:hAnsi="Arial" w:cs="Arial"/>
            <w:sz w:val="18"/>
            <w:szCs w:val="18"/>
          </w:rPr>
          <w:t>ata</w:t>
        </w:r>
      </w:hyperlink>
      <w:r w:rsidRPr="00EE625A">
        <w:rPr>
          <w:rFonts w:ascii="Arial" w:hAnsi="Arial" w:cs="Arial"/>
          <w:color w:val="0000FF"/>
          <w:sz w:val="18"/>
          <w:szCs w:val="18"/>
        </w:rPr>
        <w:t xml:space="preserve"> desta reunião está disponível pelo caminho: Centros de Apoio &gt; CAO Cível &gt; </w:t>
      </w:r>
      <w:r w:rsidR="00B4687B" w:rsidRPr="00EE625A">
        <w:rPr>
          <w:rFonts w:ascii="Arial" w:hAnsi="Arial" w:cs="Arial"/>
          <w:color w:val="0000FF"/>
          <w:sz w:val="18"/>
          <w:szCs w:val="18"/>
        </w:rPr>
        <w:t>Urbanismo e Meio Ambiente &gt; Destaques</w:t>
      </w:r>
    </w:p>
    <w:p w:rsidR="00932543" w:rsidRPr="009B61F0" w:rsidRDefault="00932543" w:rsidP="002C4B76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D7A" w:rsidRPr="00DA508D" w:rsidRDefault="002C4B76" w:rsidP="002C4B76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A508D">
        <w:rPr>
          <w:rFonts w:ascii="Arial" w:hAnsi="Arial" w:cs="Arial"/>
          <w:b/>
          <w:sz w:val="18"/>
          <w:szCs w:val="18"/>
        </w:rPr>
        <w:t>2 –</w:t>
      </w:r>
      <w:r w:rsidR="00B009D2" w:rsidRPr="00DA508D">
        <w:rPr>
          <w:rFonts w:ascii="Arial" w:hAnsi="Arial" w:cs="Arial"/>
          <w:b/>
          <w:i/>
          <w:sz w:val="18"/>
          <w:szCs w:val="18"/>
        </w:rPr>
        <w:t xml:space="preserve"> </w:t>
      </w:r>
      <w:r w:rsidR="003E4B16" w:rsidRPr="00DA508D">
        <w:rPr>
          <w:rFonts w:ascii="Arial" w:hAnsi="Arial" w:cs="Arial"/>
          <w:b/>
          <w:i/>
          <w:sz w:val="18"/>
          <w:szCs w:val="18"/>
        </w:rPr>
        <w:t>Realizada em 15/12/2010 reunião de trabalho para discussão d</w:t>
      </w:r>
      <w:r w:rsidR="00D40D7A" w:rsidRPr="00DA508D">
        <w:rPr>
          <w:rFonts w:ascii="Arial" w:hAnsi="Arial" w:cs="Arial"/>
          <w:b/>
          <w:i/>
          <w:sz w:val="18"/>
          <w:szCs w:val="18"/>
        </w:rPr>
        <w:t xml:space="preserve">os rumos do IC-26/08, </w:t>
      </w:r>
      <w:r w:rsidR="00D5139D" w:rsidRPr="00DA508D">
        <w:rPr>
          <w:rFonts w:ascii="Arial" w:hAnsi="Arial" w:cs="Arial"/>
          <w:b/>
          <w:i/>
          <w:sz w:val="18"/>
          <w:szCs w:val="18"/>
        </w:rPr>
        <w:t>que trata d</w:t>
      </w:r>
      <w:r w:rsidR="00D40D7A" w:rsidRPr="00DA508D">
        <w:rPr>
          <w:rFonts w:ascii="Arial" w:hAnsi="Arial" w:cs="Arial"/>
          <w:b/>
          <w:i/>
          <w:sz w:val="18"/>
          <w:szCs w:val="18"/>
        </w:rPr>
        <w:t>o Prolongamento da Autoban</w:t>
      </w:r>
    </w:p>
    <w:p w:rsidR="002C4B76" w:rsidRDefault="00D40D7A" w:rsidP="00D40D7A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Nas dependências do Centro de Apoio Operacional Cível, compareceram para discussão a Promotora de Justiça do caso, Dra. Alexandra Facciolli Martins, representantes da Fundação Florestal e o ATP Roberto Varjabedian. </w:t>
      </w:r>
      <w:r w:rsidR="00BD0175">
        <w:rPr>
          <w:rFonts w:ascii="Arial" w:hAnsi="Arial" w:cs="Arial"/>
          <w:sz w:val="18"/>
          <w:szCs w:val="18"/>
        </w:rPr>
        <w:t>Inúmeros</w:t>
      </w:r>
      <w:r w:rsidR="00D5139D">
        <w:rPr>
          <w:rFonts w:ascii="Arial" w:hAnsi="Arial" w:cs="Arial"/>
          <w:sz w:val="18"/>
          <w:szCs w:val="18"/>
        </w:rPr>
        <w:t xml:space="preserve"> foram os problemas elencados pela E. Promotora, sendo deliberad</w:t>
      </w:r>
      <w:r w:rsidR="00BD0175">
        <w:rPr>
          <w:rFonts w:ascii="Arial" w:hAnsi="Arial" w:cs="Arial"/>
          <w:sz w:val="18"/>
          <w:szCs w:val="18"/>
        </w:rPr>
        <w:t>as diversas medidas para resolução da situação.</w:t>
      </w:r>
    </w:p>
    <w:p w:rsidR="00BD0175" w:rsidRDefault="00BD0175" w:rsidP="00D40D7A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892F7E">
        <w:rPr>
          <w:rFonts w:ascii="Arial" w:hAnsi="Arial" w:cs="Arial"/>
          <w:color w:val="0000FF"/>
          <w:sz w:val="18"/>
          <w:szCs w:val="18"/>
        </w:rPr>
        <w:t xml:space="preserve">A íntegra da </w:t>
      </w:r>
      <w:hyperlink r:id="rId17" w:history="1">
        <w:r w:rsidRPr="00BF6D02">
          <w:rPr>
            <w:rStyle w:val="Hyperlink"/>
            <w:rFonts w:ascii="Arial" w:hAnsi="Arial" w:cs="Arial"/>
            <w:sz w:val="18"/>
            <w:szCs w:val="18"/>
          </w:rPr>
          <w:t>ata</w:t>
        </w:r>
      </w:hyperlink>
      <w:r w:rsidRPr="00892F7E">
        <w:rPr>
          <w:rFonts w:ascii="Arial" w:hAnsi="Arial" w:cs="Arial"/>
          <w:color w:val="0000FF"/>
          <w:sz w:val="18"/>
          <w:szCs w:val="18"/>
        </w:rPr>
        <w:t xml:space="preserve"> desta reunião está disponível pelo caminho: Centros de Apoio &gt; CAO Cível &gt; Urbanismo e Meio Ambiente &gt; Destaques</w:t>
      </w:r>
    </w:p>
    <w:p w:rsidR="002C4B76" w:rsidRDefault="002C4B76" w:rsidP="002C4B76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84D39" w:rsidRPr="00DA508D" w:rsidRDefault="002C4B76" w:rsidP="002C4B76">
      <w:pPr>
        <w:tabs>
          <w:tab w:val="left" w:pos="3544"/>
        </w:tabs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 – </w:t>
      </w:r>
      <w:r w:rsidR="0073432A" w:rsidRPr="00DA508D">
        <w:rPr>
          <w:rFonts w:ascii="Arial" w:hAnsi="Arial" w:cs="Arial"/>
          <w:b/>
          <w:i/>
          <w:sz w:val="18"/>
          <w:szCs w:val="18"/>
        </w:rPr>
        <w:t xml:space="preserve">Reunião GAEMA/Redes Protetivas </w:t>
      </w:r>
      <w:r w:rsidR="00E84D39" w:rsidRPr="00DA508D">
        <w:rPr>
          <w:rFonts w:ascii="Arial" w:hAnsi="Arial" w:cs="Arial"/>
          <w:b/>
          <w:i/>
          <w:sz w:val="18"/>
          <w:szCs w:val="18"/>
        </w:rPr>
        <w:t xml:space="preserve">aprovou nova meta </w:t>
      </w:r>
      <w:r w:rsidR="00D01443" w:rsidRPr="00DA508D">
        <w:rPr>
          <w:rFonts w:ascii="Arial" w:hAnsi="Arial" w:cs="Arial"/>
          <w:b/>
          <w:i/>
          <w:sz w:val="18"/>
          <w:szCs w:val="18"/>
        </w:rPr>
        <w:t xml:space="preserve">prioritária </w:t>
      </w:r>
      <w:r w:rsidR="00932543" w:rsidRPr="00DA508D">
        <w:rPr>
          <w:rFonts w:ascii="Arial" w:hAnsi="Arial" w:cs="Arial"/>
          <w:b/>
          <w:i/>
          <w:sz w:val="18"/>
          <w:szCs w:val="18"/>
        </w:rPr>
        <w:t xml:space="preserve">geral </w:t>
      </w:r>
      <w:r w:rsidR="00E84D39" w:rsidRPr="00DA508D">
        <w:rPr>
          <w:rFonts w:ascii="Arial" w:hAnsi="Arial" w:cs="Arial"/>
          <w:b/>
          <w:i/>
          <w:sz w:val="18"/>
          <w:szCs w:val="18"/>
        </w:rPr>
        <w:t>para 2011</w:t>
      </w:r>
    </w:p>
    <w:p w:rsidR="002C4B76" w:rsidRDefault="00E84D39" w:rsidP="00D01443">
      <w:pPr>
        <w:tabs>
          <w:tab w:val="left" w:pos="3544"/>
        </w:tabs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 xml:space="preserve">O encontro, promovido em 17/12/2010, na sede da Escola Superior do Ministério Público, teve a participação maciça dos Secretários dos Núcleos do GAEMA e das Redes Protetivas. </w:t>
      </w:r>
      <w:r w:rsidR="00D01443">
        <w:rPr>
          <w:rFonts w:ascii="Arial" w:hAnsi="Arial" w:cs="Arial"/>
          <w:sz w:val="18"/>
          <w:szCs w:val="18"/>
        </w:rPr>
        <w:t xml:space="preserve">Sob a presidência do Dr. Fernando Reverendo Vidal Akaoui, Coordenador do CAOCível da área de Meio Ambiente em exercício, a reunião culminou com a eleição unânime do tema “resíduos sólidos” como prioritário geral para 2011, não se afastando, contudo, o prosseguimento da atuação do </w:t>
      </w:r>
      <w:r w:rsidR="00D01443">
        <w:rPr>
          <w:rFonts w:ascii="Arial" w:hAnsi="Arial" w:cs="Arial"/>
          <w:i/>
          <w:sz w:val="18"/>
          <w:szCs w:val="18"/>
        </w:rPr>
        <w:t>Parquet</w:t>
      </w:r>
      <w:r w:rsidR="00D01443">
        <w:rPr>
          <w:rFonts w:ascii="Arial" w:hAnsi="Arial" w:cs="Arial"/>
          <w:sz w:val="18"/>
          <w:szCs w:val="18"/>
        </w:rPr>
        <w:t xml:space="preserve"> no que tange o Saneamento no Estado de São Paulo. Além dessa importante decisão, foi deliberada a criação de três grupos temáticos, nos moldes dos outrora existentes, que visarão ao apontamento de sugestões, soluções e troca de experiências entre os participantes, estimulando a uniformidade na atuação ministerial.</w:t>
      </w:r>
    </w:p>
    <w:p w:rsidR="00D01443" w:rsidRDefault="00D01443" w:rsidP="00D0144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D01443">
        <w:rPr>
          <w:rFonts w:ascii="Arial" w:hAnsi="Arial" w:cs="Arial"/>
          <w:color w:val="0000FF"/>
          <w:sz w:val="18"/>
          <w:szCs w:val="18"/>
        </w:rPr>
        <w:t xml:space="preserve">A </w:t>
      </w:r>
      <w:hyperlink r:id="rId18" w:history="1">
        <w:r w:rsidRPr="00F022F6">
          <w:rPr>
            <w:rStyle w:val="Hyperlink"/>
            <w:rFonts w:ascii="Arial" w:hAnsi="Arial" w:cs="Arial"/>
            <w:sz w:val="18"/>
            <w:szCs w:val="18"/>
          </w:rPr>
          <w:t>ata</w:t>
        </w:r>
      </w:hyperlink>
      <w:r w:rsidRPr="00D01443">
        <w:rPr>
          <w:rFonts w:ascii="Arial" w:hAnsi="Arial" w:cs="Arial"/>
          <w:color w:val="0000FF"/>
          <w:sz w:val="18"/>
          <w:szCs w:val="18"/>
        </w:rPr>
        <w:t xml:space="preserve"> da reunião encontra-se acessível pelo caminho: Centros de Apoio &gt; CAO Cível &gt; Urbanismo e Meio Ambiente &gt; Destaques</w:t>
      </w:r>
    </w:p>
    <w:p w:rsidR="00466B1A" w:rsidRDefault="00466B1A" w:rsidP="00D0144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</w:p>
    <w:p w:rsidR="00466B1A" w:rsidRPr="00695B07" w:rsidRDefault="00466B1A" w:rsidP="00466B1A">
      <w:pPr>
        <w:spacing w:line="360" w:lineRule="auto"/>
        <w:jc w:val="both"/>
        <w:rPr>
          <w:rStyle w:val="descriptionid2920140siteid01"/>
          <w:b/>
          <w:i/>
        </w:rPr>
      </w:pPr>
      <w:r>
        <w:rPr>
          <w:rStyle w:val="descriptionid2920140siteid01"/>
          <w:b/>
          <w:i/>
        </w:rPr>
        <w:t xml:space="preserve">4 - </w:t>
      </w:r>
      <w:r w:rsidRPr="00695B07">
        <w:rPr>
          <w:rStyle w:val="descriptionid2920140siteid01"/>
          <w:b/>
          <w:i/>
        </w:rPr>
        <w:t>A PROMOTORIA DE JUSTIÇA DE HABITAÇÃO E URBANISMO DE JAÚ ENCAMINHA RECOMENDAÇÃO AS PREFEITURA DE JAÚ, BOCAINA, MINEIROS DO TIETÊ E ITAPUÍ</w:t>
      </w:r>
      <w:r>
        <w:rPr>
          <w:rStyle w:val="descriptionid2920140siteid01"/>
          <w:b/>
          <w:i/>
        </w:rPr>
        <w:t xml:space="preserve"> </w:t>
      </w:r>
      <w:r w:rsidRPr="00695B07">
        <w:rPr>
          <w:rStyle w:val="descriptionid2920140siteid01"/>
          <w:b/>
          <w:i/>
        </w:rPr>
        <w:t xml:space="preserve"> </w:t>
      </w:r>
    </w:p>
    <w:p w:rsidR="00466B1A" w:rsidRPr="00E804F7" w:rsidRDefault="00466B1A" w:rsidP="00466B1A">
      <w:pPr>
        <w:spacing w:line="360" w:lineRule="auto"/>
        <w:jc w:val="both"/>
        <w:rPr>
          <w:rStyle w:val="descriptionid2920140siteid01"/>
          <w:rFonts w:ascii="Arial (W1)" w:hAnsi="Arial (W1)"/>
          <w:sz w:val="18"/>
          <w:szCs w:val="18"/>
        </w:rPr>
      </w:pPr>
      <w:r w:rsidRPr="00E804F7">
        <w:rPr>
          <w:rStyle w:val="descriptionid2920140siteid01"/>
          <w:rFonts w:ascii="Arial (W1)" w:hAnsi="Arial (W1)"/>
          <w:sz w:val="18"/>
          <w:szCs w:val="18"/>
        </w:rPr>
        <w:t>Recomenda que sejam sinalizadas as ruas dos conjuntos habitacionais que estão sendo implantados na cidade antes da entrega das casas aos compradores, evitando-se, assim, que o município venha a ser obrigado a reparar o dano decorrente de acidente de trânsito ocorrido pela falta de sinalização da via pública</w:t>
      </w:r>
      <w:r>
        <w:rPr>
          <w:rStyle w:val="descriptionid2920140siteid01"/>
          <w:rFonts w:ascii="Arial (W1)" w:hAnsi="Arial (W1)"/>
          <w:sz w:val="18"/>
          <w:szCs w:val="18"/>
        </w:rPr>
        <w:t>.</w:t>
      </w:r>
      <w:r w:rsidRPr="00E804F7">
        <w:rPr>
          <w:rStyle w:val="descriptionid2920140siteid01"/>
          <w:rFonts w:ascii="Arial (W1)" w:hAnsi="Arial (W1)"/>
          <w:sz w:val="18"/>
          <w:szCs w:val="18"/>
        </w:rPr>
        <w:t xml:space="preserve"> Recomenda, ainda, que sejam sinalizadas, com a urgência possível, as ruas dos conjuntos habitacionais de programas governamentais ou da iniciativa privada já entregues à população</w:t>
      </w:r>
      <w:r>
        <w:rPr>
          <w:rStyle w:val="descriptionid2920140siteid01"/>
          <w:rFonts w:ascii="Arial (W1)" w:hAnsi="Arial (W1)"/>
          <w:sz w:val="18"/>
          <w:szCs w:val="18"/>
        </w:rPr>
        <w:t>.</w:t>
      </w:r>
    </w:p>
    <w:p w:rsidR="00466B1A" w:rsidRPr="00484CE8" w:rsidRDefault="00466B1A" w:rsidP="00466B1A">
      <w:pPr>
        <w:spacing w:line="360" w:lineRule="auto"/>
        <w:jc w:val="both"/>
        <w:rPr>
          <w:rStyle w:val="descriptionid2920140siteid01"/>
          <w:sz w:val="20"/>
          <w:szCs w:val="20"/>
        </w:rPr>
      </w:pPr>
      <w:r>
        <w:rPr>
          <w:rFonts w:ascii="Arial" w:hAnsi="Arial" w:cs="Arial"/>
          <w:color w:val="0000FF"/>
          <w:sz w:val="18"/>
          <w:szCs w:val="18"/>
        </w:rPr>
        <w:lastRenderedPageBreak/>
        <w:t xml:space="preserve">A </w:t>
      </w:r>
      <w:hyperlink r:id="rId19" w:history="1">
        <w:r w:rsidRPr="00695B07">
          <w:rPr>
            <w:rStyle w:val="Hyperlink"/>
            <w:rFonts w:ascii="Arial" w:hAnsi="Arial" w:cs="Arial"/>
            <w:b/>
            <w:sz w:val="18"/>
            <w:szCs w:val="18"/>
          </w:rPr>
          <w:t>Recomendação</w:t>
        </w:r>
      </w:hyperlink>
      <w:r w:rsidRPr="00B92C9E">
        <w:rPr>
          <w:rFonts w:ascii="Arial" w:hAnsi="Arial" w:cs="Arial"/>
          <w:color w:val="0000FF"/>
          <w:sz w:val="18"/>
          <w:szCs w:val="18"/>
        </w:rPr>
        <w:t xml:space="preserve">, </w:t>
      </w:r>
      <w:r w:rsidRPr="00B92C9E">
        <w:rPr>
          <w:rFonts w:ascii="Arial" w:eastAsia="Times New Roman" w:hAnsi="Arial"/>
          <w:color w:val="0000FF"/>
          <w:sz w:val="18"/>
          <w:szCs w:val="18"/>
          <w:lang w:eastAsia="pt-BR"/>
        </w:rPr>
        <w:t>poderá ser acessad</w:t>
      </w:r>
      <w:r>
        <w:rPr>
          <w:rFonts w:ascii="Arial" w:eastAsia="Times New Roman" w:hAnsi="Arial"/>
          <w:color w:val="0000FF"/>
          <w:sz w:val="18"/>
          <w:szCs w:val="18"/>
          <w:lang w:eastAsia="pt-BR"/>
        </w:rPr>
        <w:t>a</w:t>
      </w:r>
      <w:r w:rsidRPr="00B92C9E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através do seguinte caminho</w:t>
      </w:r>
      <w:r w:rsidRPr="00B92C9E">
        <w:rPr>
          <w:rFonts w:ascii="Arial" w:hAnsi="Arial"/>
          <w:sz w:val="18"/>
          <w:szCs w:val="18"/>
        </w:rPr>
        <w:t xml:space="preserve"> </w:t>
      </w:r>
      <w:r w:rsidRPr="00B92C9E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(é necessário efetuar </w:t>
      </w:r>
      <w:r w:rsidRPr="00B92C9E">
        <w:rPr>
          <w:rFonts w:ascii="Arial" w:eastAsia="Times New Roman" w:hAnsi="Arial"/>
          <w:i/>
          <w:color w:val="0000FF"/>
          <w:sz w:val="18"/>
          <w:szCs w:val="18"/>
          <w:lang w:eastAsia="pt-BR"/>
        </w:rPr>
        <w:t>“login”</w:t>
      </w:r>
      <w:r w:rsidRPr="00B92C9E">
        <w:rPr>
          <w:rFonts w:ascii="Arial" w:eastAsia="Times New Roman" w:hAnsi="Arial"/>
          <w:color w:val="0000FF"/>
          <w:sz w:val="18"/>
          <w:szCs w:val="18"/>
          <w:lang w:eastAsia="pt-BR"/>
        </w:rPr>
        <w:t xml:space="preserve"> na intranet para visualização deste conteúdo): </w:t>
      </w:r>
      <w:r w:rsidRPr="00B92C9E">
        <w:rPr>
          <w:rFonts w:ascii="Arial" w:hAnsi="Arial" w:cs="Arial"/>
          <w:color w:val="0000FF"/>
          <w:sz w:val="18"/>
          <w:szCs w:val="18"/>
        </w:rPr>
        <w:t xml:space="preserve">&gt; CAO Cível &gt; Urbanismo e Meio Ambiente &gt; Material de Apoio &gt; </w:t>
      </w:r>
      <w:r>
        <w:rPr>
          <w:rFonts w:ascii="Arial" w:hAnsi="Arial" w:cs="Arial"/>
          <w:color w:val="0000FF"/>
          <w:sz w:val="18"/>
          <w:szCs w:val="18"/>
        </w:rPr>
        <w:t>Modelos</w:t>
      </w:r>
      <w:r w:rsidRPr="00B92C9E">
        <w:rPr>
          <w:rFonts w:ascii="Arial" w:hAnsi="Arial" w:cs="Arial"/>
          <w:color w:val="0000FF"/>
          <w:sz w:val="18"/>
          <w:szCs w:val="18"/>
        </w:rPr>
        <w:t xml:space="preserve"> &gt; Urbanismo &gt; </w:t>
      </w:r>
      <w:r>
        <w:rPr>
          <w:rFonts w:ascii="Arial" w:hAnsi="Arial" w:cs="Arial"/>
          <w:color w:val="0000FF"/>
          <w:sz w:val="18"/>
          <w:szCs w:val="18"/>
        </w:rPr>
        <w:t>Recomendações.</w:t>
      </w:r>
    </w:p>
    <w:p w:rsidR="00466B1A" w:rsidRDefault="00466B1A" w:rsidP="00D01443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0000FF"/>
          <w:sz w:val="18"/>
          <w:szCs w:val="18"/>
        </w:rPr>
      </w:pPr>
    </w:p>
    <w:sectPr w:rsidR="00466B1A" w:rsidSect="000437D7">
      <w:headerReference w:type="default" r:id="rId20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F3" w:rsidRDefault="003E60F3">
      <w:r>
        <w:separator/>
      </w:r>
    </w:p>
  </w:endnote>
  <w:endnote w:type="continuationSeparator" w:id="0">
    <w:p w:rsidR="003E60F3" w:rsidRDefault="003E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F3" w:rsidRDefault="003E60F3">
      <w:r>
        <w:separator/>
      </w:r>
    </w:p>
  </w:footnote>
  <w:footnote w:type="continuationSeparator" w:id="0">
    <w:p w:rsidR="003E60F3" w:rsidRDefault="003E6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71F" w:rsidRDefault="00261666" w:rsidP="003E2EF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3pt;margin-top:58.95pt;width:109.3pt;height:33.65pt;z-index:251658240" filled="f" stroked="f">
          <v:textbox style="mso-next-textbox:#_x0000_s2051">
            <w:txbxContent>
              <w:p w:rsidR="002F171F" w:rsidRPr="007839D6" w:rsidRDefault="002F171F" w:rsidP="003E2EF4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839D6">
                  <w:rPr>
                    <w:rFonts w:ascii="Arial" w:hAnsi="Arial" w:cs="Arial"/>
                    <w:sz w:val="12"/>
                    <w:szCs w:val="12"/>
                  </w:rPr>
                  <w:t>COORDENADORES UMA</w:t>
                </w:r>
              </w:p>
              <w:p w:rsidR="002F171F" w:rsidRPr="007839D6" w:rsidRDefault="002F171F" w:rsidP="003E2EF4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839D6">
                  <w:rPr>
                    <w:rFonts w:ascii="Arial" w:hAnsi="Arial" w:cs="Arial"/>
                    <w:sz w:val="12"/>
                    <w:szCs w:val="12"/>
                  </w:rPr>
                  <w:t>Cristina Godoy de Araújo Freitas</w:t>
                </w:r>
              </w:p>
              <w:p w:rsidR="002F171F" w:rsidRPr="007839D6" w:rsidRDefault="002F171F" w:rsidP="003E2EF4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7839D6">
                  <w:rPr>
                    <w:rFonts w:ascii="Arial" w:hAnsi="Arial" w:cs="Arial"/>
                    <w:sz w:val="12"/>
                    <w:szCs w:val="12"/>
                  </w:rPr>
                  <w:t>Maximiliano Rosso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32.05pt;margin-top:63.7pt;width:84pt;height:34.9pt;z-index:251659264" filled="f" stroked="f">
          <v:textbox style="mso-next-textbox:#_x0000_s2052">
            <w:txbxContent>
              <w:p w:rsidR="002F171F" w:rsidRPr="00150464" w:rsidRDefault="002F171F" w:rsidP="003E2EF4">
                <w:pPr>
                  <w:jc w:val="center"/>
                  <w:rPr>
                    <w:rFonts w:ascii="Arial" w:hAnsi="Arial" w:cs="Arial"/>
                    <w:sz w:val="12"/>
                    <w:szCs w:val="12"/>
                  </w:rPr>
                </w:pPr>
                <w:r w:rsidRPr="007839D6">
                  <w:rPr>
                    <w:rFonts w:ascii="Arial" w:hAnsi="Arial" w:cs="Arial"/>
                    <w:sz w:val="12"/>
                    <w:szCs w:val="12"/>
                  </w:rPr>
                  <w:t>uma@mp.sp.gov.br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187.7pt;margin-top:59.35pt;width:109.3pt;height:22.1pt;z-index:251657216" filled="f" stroked="f">
          <v:textbox style="mso-next-textbox:#_x0000_s2050">
            <w:txbxContent>
              <w:p w:rsidR="002F171F" w:rsidRPr="0088328D" w:rsidRDefault="002F171F" w:rsidP="003E2EF4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88328D">
                  <w:rPr>
                    <w:rFonts w:ascii="Arial" w:hAnsi="Arial" w:cs="Arial"/>
                    <w:sz w:val="12"/>
                    <w:szCs w:val="12"/>
                  </w:rPr>
                  <w:t>COORDENADOR GERAL - CAO</w:t>
                </w:r>
              </w:p>
              <w:p w:rsidR="002F171F" w:rsidRPr="0088328D" w:rsidRDefault="002F171F" w:rsidP="003E2EF4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88328D">
                  <w:rPr>
                    <w:rFonts w:ascii="Arial" w:hAnsi="Arial" w:cs="Arial"/>
                    <w:sz w:val="12"/>
                    <w:szCs w:val="12"/>
                  </w:rPr>
                  <w:t>Jorge Luiz Ussier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135pt;margin-top:79.4pt;width:84.8pt;height:13.1pt;z-index:251656192" filled="f" stroked="f">
          <v:textbox style="mso-next-textbox:#_x0000_s2049">
            <w:txbxContent>
              <w:p w:rsidR="002F171F" w:rsidRPr="00150464" w:rsidRDefault="002F171F" w:rsidP="003E2EF4">
                <w:pPr>
                  <w:rPr>
                    <w:szCs w:val="12"/>
                  </w:rPr>
                </w:pPr>
              </w:p>
            </w:txbxContent>
          </v:textbox>
        </v:shape>
      </w:pict>
    </w:r>
    <w:r w:rsidR="002F171F">
      <w:rPr>
        <w:noProof/>
        <w:lang w:eastAsia="pt-BR"/>
      </w:rPr>
      <w:drawing>
        <wp:inline distT="0" distB="0" distL="0" distR="0">
          <wp:extent cx="5400040" cy="1147445"/>
          <wp:effectExtent l="19050" t="0" r="0" b="0"/>
          <wp:docPr id="1" name="Imagem 1" descr="Cabecalho CAO sem data - Urbanismo e Meio Ambien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 CAO sem data - Urbanismo e Meio Ambien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171F" w:rsidRDefault="002F171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5AE"/>
    <w:multiLevelType w:val="hybridMultilevel"/>
    <w:tmpl w:val="749E5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216"/>
    <w:multiLevelType w:val="hybridMultilevel"/>
    <w:tmpl w:val="7A2A3404"/>
    <w:lvl w:ilvl="0" w:tplc="5FC69362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E431D"/>
    <w:multiLevelType w:val="hybridMultilevel"/>
    <w:tmpl w:val="F7ECA8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48D6"/>
    <w:multiLevelType w:val="hybridMultilevel"/>
    <w:tmpl w:val="8BDE6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4E7E"/>
    <w:multiLevelType w:val="hybridMultilevel"/>
    <w:tmpl w:val="8BDE6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4ECE"/>
    <w:multiLevelType w:val="hybridMultilevel"/>
    <w:tmpl w:val="8BDE6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E32C8"/>
    <w:multiLevelType w:val="hybridMultilevel"/>
    <w:tmpl w:val="DECE1FFE"/>
    <w:lvl w:ilvl="0" w:tplc="1D70B0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77D"/>
    <w:multiLevelType w:val="hybridMultilevel"/>
    <w:tmpl w:val="0B308B0C"/>
    <w:lvl w:ilvl="0" w:tplc="B2AE3A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A01DAF"/>
    <w:multiLevelType w:val="hybridMultilevel"/>
    <w:tmpl w:val="8BDE6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7774E"/>
    <w:multiLevelType w:val="hybridMultilevel"/>
    <w:tmpl w:val="8BDE63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996"/>
    <w:rsid w:val="0000119C"/>
    <w:rsid w:val="00003A39"/>
    <w:rsid w:val="00007112"/>
    <w:rsid w:val="00007FEC"/>
    <w:rsid w:val="00014787"/>
    <w:rsid w:val="00015591"/>
    <w:rsid w:val="000166B7"/>
    <w:rsid w:val="00016AB5"/>
    <w:rsid w:val="000216FB"/>
    <w:rsid w:val="0002684C"/>
    <w:rsid w:val="000276F0"/>
    <w:rsid w:val="00027EFD"/>
    <w:rsid w:val="00031384"/>
    <w:rsid w:val="000345B0"/>
    <w:rsid w:val="00034BC1"/>
    <w:rsid w:val="0003510A"/>
    <w:rsid w:val="00036704"/>
    <w:rsid w:val="000402D9"/>
    <w:rsid w:val="00040769"/>
    <w:rsid w:val="000437D7"/>
    <w:rsid w:val="00044900"/>
    <w:rsid w:val="00050BBB"/>
    <w:rsid w:val="00051547"/>
    <w:rsid w:val="00052032"/>
    <w:rsid w:val="00053F4C"/>
    <w:rsid w:val="00055493"/>
    <w:rsid w:val="000623C6"/>
    <w:rsid w:val="000645D3"/>
    <w:rsid w:val="00067692"/>
    <w:rsid w:val="000712C3"/>
    <w:rsid w:val="00075E74"/>
    <w:rsid w:val="00075EDA"/>
    <w:rsid w:val="000805CA"/>
    <w:rsid w:val="00081442"/>
    <w:rsid w:val="00084DC1"/>
    <w:rsid w:val="0009465C"/>
    <w:rsid w:val="00097191"/>
    <w:rsid w:val="00097295"/>
    <w:rsid w:val="000A6BD7"/>
    <w:rsid w:val="000A7BBB"/>
    <w:rsid w:val="000B5EC9"/>
    <w:rsid w:val="000B77EC"/>
    <w:rsid w:val="000C1EB2"/>
    <w:rsid w:val="000C51CD"/>
    <w:rsid w:val="000D183A"/>
    <w:rsid w:val="000D2C4F"/>
    <w:rsid w:val="000D43ED"/>
    <w:rsid w:val="000D47F3"/>
    <w:rsid w:val="000D49FB"/>
    <w:rsid w:val="000E5A32"/>
    <w:rsid w:val="000E6B6A"/>
    <w:rsid w:val="000E7FC5"/>
    <w:rsid w:val="00104572"/>
    <w:rsid w:val="00105CF2"/>
    <w:rsid w:val="00105E4B"/>
    <w:rsid w:val="00106D57"/>
    <w:rsid w:val="0011193D"/>
    <w:rsid w:val="00114D53"/>
    <w:rsid w:val="00117F7D"/>
    <w:rsid w:val="00125F3D"/>
    <w:rsid w:val="00132DD8"/>
    <w:rsid w:val="00136081"/>
    <w:rsid w:val="00137412"/>
    <w:rsid w:val="001419A1"/>
    <w:rsid w:val="0014580F"/>
    <w:rsid w:val="00150AE0"/>
    <w:rsid w:val="00153A81"/>
    <w:rsid w:val="00154FE7"/>
    <w:rsid w:val="001550B5"/>
    <w:rsid w:val="00155E8D"/>
    <w:rsid w:val="00157744"/>
    <w:rsid w:val="00163024"/>
    <w:rsid w:val="00166516"/>
    <w:rsid w:val="00170388"/>
    <w:rsid w:val="0017354A"/>
    <w:rsid w:val="001822F0"/>
    <w:rsid w:val="001902B8"/>
    <w:rsid w:val="001A30C3"/>
    <w:rsid w:val="001B05E7"/>
    <w:rsid w:val="001B2CE7"/>
    <w:rsid w:val="001C1099"/>
    <w:rsid w:val="001C468F"/>
    <w:rsid w:val="001D57FA"/>
    <w:rsid w:val="001D7DF9"/>
    <w:rsid w:val="001E1ED4"/>
    <w:rsid w:val="001F0824"/>
    <w:rsid w:val="001F0955"/>
    <w:rsid w:val="00200426"/>
    <w:rsid w:val="00201D67"/>
    <w:rsid w:val="002042E4"/>
    <w:rsid w:val="0021290B"/>
    <w:rsid w:val="00213FC1"/>
    <w:rsid w:val="00220334"/>
    <w:rsid w:val="00222014"/>
    <w:rsid w:val="00226AC7"/>
    <w:rsid w:val="00230C3B"/>
    <w:rsid w:val="00235733"/>
    <w:rsid w:val="0023731F"/>
    <w:rsid w:val="0024047E"/>
    <w:rsid w:val="0024186A"/>
    <w:rsid w:val="00246646"/>
    <w:rsid w:val="002466D7"/>
    <w:rsid w:val="002473BD"/>
    <w:rsid w:val="00254C6C"/>
    <w:rsid w:val="00261666"/>
    <w:rsid w:val="002717C4"/>
    <w:rsid w:val="00291A5E"/>
    <w:rsid w:val="00296C37"/>
    <w:rsid w:val="002A33DD"/>
    <w:rsid w:val="002A6E4D"/>
    <w:rsid w:val="002A7E75"/>
    <w:rsid w:val="002B3E5D"/>
    <w:rsid w:val="002C2018"/>
    <w:rsid w:val="002C2088"/>
    <w:rsid w:val="002C2824"/>
    <w:rsid w:val="002C39CF"/>
    <w:rsid w:val="002C49D5"/>
    <w:rsid w:val="002C4B76"/>
    <w:rsid w:val="002C582F"/>
    <w:rsid w:val="002D01B0"/>
    <w:rsid w:val="002D2EDE"/>
    <w:rsid w:val="002D37B6"/>
    <w:rsid w:val="002D5B26"/>
    <w:rsid w:val="002D5E04"/>
    <w:rsid w:val="002D609E"/>
    <w:rsid w:val="002D6525"/>
    <w:rsid w:val="002D6A84"/>
    <w:rsid w:val="002E47FB"/>
    <w:rsid w:val="002E529E"/>
    <w:rsid w:val="002E6D79"/>
    <w:rsid w:val="002F008A"/>
    <w:rsid w:val="002F00FD"/>
    <w:rsid w:val="002F1382"/>
    <w:rsid w:val="002F171F"/>
    <w:rsid w:val="002F3EE2"/>
    <w:rsid w:val="002F5067"/>
    <w:rsid w:val="00302EF9"/>
    <w:rsid w:val="00310B91"/>
    <w:rsid w:val="003116C8"/>
    <w:rsid w:val="00312699"/>
    <w:rsid w:val="00315EB6"/>
    <w:rsid w:val="0031612E"/>
    <w:rsid w:val="00325CB5"/>
    <w:rsid w:val="00331DE8"/>
    <w:rsid w:val="00333B2F"/>
    <w:rsid w:val="003341FE"/>
    <w:rsid w:val="0034017F"/>
    <w:rsid w:val="00344C7A"/>
    <w:rsid w:val="00357B9D"/>
    <w:rsid w:val="00361EB8"/>
    <w:rsid w:val="00364EEC"/>
    <w:rsid w:val="003676BB"/>
    <w:rsid w:val="00373C64"/>
    <w:rsid w:val="0037504F"/>
    <w:rsid w:val="003839CB"/>
    <w:rsid w:val="00383DB2"/>
    <w:rsid w:val="003844D2"/>
    <w:rsid w:val="00385438"/>
    <w:rsid w:val="003877EC"/>
    <w:rsid w:val="00396770"/>
    <w:rsid w:val="003A256A"/>
    <w:rsid w:val="003B2152"/>
    <w:rsid w:val="003B3C2B"/>
    <w:rsid w:val="003B3D93"/>
    <w:rsid w:val="003B50FD"/>
    <w:rsid w:val="003B5898"/>
    <w:rsid w:val="003B63E8"/>
    <w:rsid w:val="003C0860"/>
    <w:rsid w:val="003C4A9B"/>
    <w:rsid w:val="003C7143"/>
    <w:rsid w:val="003C7C72"/>
    <w:rsid w:val="003D3A86"/>
    <w:rsid w:val="003D42FB"/>
    <w:rsid w:val="003D7498"/>
    <w:rsid w:val="003E007C"/>
    <w:rsid w:val="003E0459"/>
    <w:rsid w:val="003E186B"/>
    <w:rsid w:val="003E2EF4"/>
    <w:rsid w:val="003E3124"/>
    <w:rsid w:val="003E3C47"/>
    <w:rsid w:val="003E4B16"/>
    <w:rsid w:val="003E5181"/>
    <w:rsid w:val="003E60F3"/>
    <w:rsid w:val="003E7315"/>
    <w:rsid w:val="003F3292"/>
    <w:rsid w:val="003F6700"/>
    <w:rsid w:val="003F6CEB"/>
    <w:rsid w:val="00405A53"/>
    <w:rsid w:val="00416456"/>
    <w:rsid w:val="00420C76"/>
    <w:rsid w:val="004223EC"/>
    <w:rsid w:val="004260EB"/>
    <w:rsid w:val="00432CCB"/>
    <w:rsid w:val="0044176B"/>
    <w:rsid w:val="00442469"/>
    <w:rsid w:val="004433E6"/>
    <w:rsid w:val="0045059D"/>
    <w:rsid w:val="00452930"/>
    <w:rsid w:val="00453452"/>
    <w:rsid w:val="004553A4"/>
    <w:rsid w:val="00460C70"/>
    <w:rsid w:val="00461994"/>
    <w:rsid w:val="00466B1A"/>
    <w:rsid w:val="00466CC1"/>
    <w:rsid w:val="004679BD"/>
    <w:rsid w:val="00475386"/>
    <w:rsid w:val="00483DC9"/>
    <w:rsid w:val="004914A5"/>
    <w:rsid w:val="00493C4E"/>
    <w:rsid w:val="0049507F"/>
    <w:rsid w:val="00495556"/>
    <w:rsid w:val="00496FB8"/>
    <w:rsid w:val="004A0F02"/>
    <w:rsid w:val="004A1A65"/>
    <w:rsid w:val="004A1A92"/>
    <w:rsid w:val="004A3F62"/>
    <w:rsid w:val="004A470C"/>
    <w:rsid w:val="004A4FB4"/>
    <w:rsid w:val="004A5E01"/>
    <w:rsid w:val="004A6526"/>
    <w:rsid w:val="004B0742"/>
    <w:rsid w:val="004B0E5B"/>
    <w:rsid w:val="004B58B5"/>
    <w:rsid w:val="004C0AC0"/>
    <w:rsid w:val="004C26E6"/>
    <w:rsid w:val="004C4F06"/>
    <w:rsid w:val="004D02C4"/>
    <w:rsid w:val="004D7EEC"/>
    <w:rsid w:val="004E17E0"/>
    <w:rsid w:val="004E2AAD"/>
    <w:rsid w:val="004E2D40"/>
    <w:rsid w:val="004E49EC"/>
    <w:rsid w:val="004E545B"/>
    <w:rsid w:val="004F682A"/>
    <w:rsid w:val="005020E9"/>
    <w:rsid w:val="005070D8"/>
    <w:rsid w:val="00512487"/>
    <w:rsid w:val="00516873"/>
    <w:rsid w:val="005218FC"/>
    <w:rsid w:val="00524577"/>
    <w:rsid w:val="00531839"/>
    <w:rsid w:val="0053422F"/>
    <w:rsid w:val="00540202"/>
    <w:rsid w:val="005402FC"/>
    <w:rsid w:val="0054177E"/>
    <w:rsid w:val="00541E47"/>
    <w:rsid w:val="005477F4"/>
    <w:rsid w:val="00561B88"/>
    <w:rsid w:val="00564076"/>
    <w:rsid w:val="00574EA1"/>
    <w:rsid w:val="00581B62"/>
    <w:rsid w:val="00584D24"/>
    <w:rsid w:val="00586A0B"/>
    <w:rsid w:val="005906AD"/>
    <w:rsid w:val="00590B2C"/>
    <w:rsid w:val="0059415D"/>
    <w:rsid w:val="00597562"/>
    <w:rsid w:val="005A145C"/>
    <w:rsid w:val="005A6118"/>
    <w:rsid w:val="005A79D4"/>
    <w:rsid w:val="005B17EB"/>
    <w:rsid w:val="005B4729"/>
    <w:rsid w:val="005B6985"/>
    <w:rsid w:val="005C0C9D"/>
    <w:rsid w:val="005C2F42"/>
    <w:rsid w:val="005C37F4"/>
    <w:rsid w:val="005C5E9C"/>
    <w:rsid w:val="005D3C79"/>
    <w:rsid w:val="005D5DD7"/>
    <w:rsid w:val="005E11BE"/>
    <w:rsid w:val="005E7A35"/>
    <w:rsid w:val="006000A3"/>
    <w:rsid w:val="0060581B"/>
    <w:rsid w:val="00607DFB"/>
    <w:rsid w:val="0061351C"/>
    <w:rsid w:val="00616366"/>
    <w:rsid w:val="006172AE"/>
    <w:rsid w:val="00620EAB"/>
    <w:rsid w:val="00622A65"/>
    <w:rsid w:val="00630709"/>
    <w:rsid w:val="00632B44"/>
    <w:rsid w:val="006347C2"/>
    <w:rsid w:val="00636350"/>
    <w:rsid w:val="00642825"/>
    <w:rsid w:val="0064700F"/>
    <w:rsid w:val="00647245"/>
    <w:rsid w:val="00664746"/>
    <w:rsid w:val="00664C55"/>
    <w:rsid w:val="00667996"/>
    <w:rsid w:val="00671600"/>
    <w:rsid w:val="006730A4"/>
    <w:rsid w:val="006745E5"/>
    <w:rsid w:val="0067550A"/>
    <w:rsid w:val="00676EB6"/>
    <w:rsid w:val="00677402"/>
    <w:rsid w:val="0067762D"/>
    <w:rsid w:val="00686A4A"/>
    <w:rsid w:val="006929D6"/>
    <w:rsid w:val="00695CCA"/>
    <w:rsid w:val="00696909"/>
    <w:rsid w:val="006A33E0"/>
    <w:rsid w:val="006A4BC0"/>
    <w:rsid w:val="006A5C08"/>
    <w:rsid w:val="006B0C83"/>
    <w:rsid w:val="006B1BD2"/>
    <w:rsid w:val="006B24E6"/>
    <w:rsid w:val="006B57E3"/>
    <w:rsid w:val="006C1EC1"/>
    <w:rsid w:val="006C26FA"/>
    <w:rsid w:val="006D1DC3"/>
    <w:rsid w:val="006D271B"/>
    <w:rsid w:val="006D2A37"/>
    <w:rsid w:val="006D6172"/>
    <w:rsid w:val="006E7A56"/>
    <w:rsid w:val="006F449B"/>
    <w:rsid w:val="006F4959"/>
    <w:rsid w:val="006F5737"/>
    <w:rsid w:val="007072A7"/>
    <w:rsid w:val="007123C8"/>
    <w:rsid w:val="0072156F"/>
    <w:rsid w:val="00722478"/>
    <w:rsid w:val="00724B65"/>
    <w:rsid w:val="007338B0"/>
    <w:rsid w:val="0073432A"/>
    <w:rsid w:val="0073499B"/>
    <w:rsid w:val="00736024"/>
    <w:rsid w:val="00736698"/>
    <w:rsid w:val="00737D81"/>
    <w:rsid w:val="0074083C"/>
    <w:rsid w:val="0074165B"/>
    <w:rsid w:val="00744F79"/>
    <w:rsid w:val="0075269E"/>
    <w:rsid w:val="00755B44"/>
    <w:rsid w:val="0075710E"/>
    <w:rsid w:val="007653B0"/>
    <w:rsid w:val="00773253"/>
    <w:rsid w:val="0078114B"/>
    <w:rsid w:val="0078264A"/>
    <w:rsid w:val="00787E52"/>
    <w:rsid w:val="00790BD4"/>
    <w:rsid w:val="00791872"/>
    <w:rsid w:val="0079246B"/>
    <w:rsid w:val="00797294"/>
    <w:rsid w:val="007A0B86"/>
    <w:rsid w:val="007A18FF"/>
    <w:rsid w:val="007A4719"/>
    <w:rsid w:val="007A5050"/>
    <w:rsid w:val="007B2993"/>
    <w:rsid w:val="007B3784"/>
    <w:rsid w:val="007B379B"/>
    <w:rsid w:val="007C0858"/>
    <w:rsid w:val="007C119D"/>
    <w:rsid w:val="007C72E3"/>
    <w:rsid w:val="007D5E2E"/>
    <w:rsid w:val="007D601F"/>
    <w:rsid w:val="007E14D6"/>
    <w:rsid w:val="00801DEF"/>
    <w:rsid w:val="008023A5"/>
    <w:rsid w:val="0080698B"/>
    <w:rsid w:val="0081023F"/>
    <w:rsid w:val="00820AC5"/>
    <w:rsid w:val="008220D5"/>
    <w:rsid w:val="008247A0"/>
    <w:rsid w:val="00824B88"/>
    <w:rsid w:val="008344FC"/>
    <w:rsid w:val="00845F9C"/>
    <w:rsid w:val="00850046"/>
    <w:rsid w:val="008602A1"/>
    <w:rsid w:val="008610E7"/>
    <w:rsid w:val="00863A02"/>
    <w:rsid w:val="0086519E"/>
    <w:rsid w:val="008661CC"/>
    <w:rsid w:val="0086745C"/>
    <w:rsid w:val="00872446"/>
    <w:rsid w:val="00885CDC"/>
    <w:rsid w:val="00892F7E"/>
    <w:rsid w:val="008968F8"/>
    <w:rsid w:val="00896F85"/>
    <w:rsid w:val="008A06FC"/>
    <w:rsid w:val="008A1ED6"/>
    <w:rsid w:val="008A310D"/>
    <w:rsid w:val="008A6F5D"/>
    <w:rsid w:val="008B21A6"/>
    <w:rsid w:val="008C05E5"/>
    <w:rsid w:val="008C0ACE"/>
    <w:rsid w:val="008C7B49"/>
    <w:rsid w:val="008D096D"/>
    <w:rsid w:val="008D1887"/>
    <w:rsid w:val="008E2A4E"/>
    <w:rsid w:val="008E32BA"/>
    <w:rsid w:val="008F3588"/>
    <w:rsid w:val="008F4AC4"/>
    <w:rsid w:val="008F7A3A"/>
    <w:rsid w:val="009001DC"/>
    <w:rsid w:val="00905AB8"/>
    <w:rsid w:val="00911518"/>
    <w:rsid w:val="0091459B"/>
    <w:rsid w:val="0091518B"/>
    <w:rsid w:val="00915288"/>
    <w:rsid w:val="00920D12"/>
    <w:rsid w:val="00920F12"/>
    <w:rsid w:val="009214D4"/>
    <w:rsid w:val="00924C2C"/>
    <w:rsid w:val="009268F2"/>
    <w:rsid w:val="00932543"/>
    <w:rsid w:val="00935461"/>
    <w:rsid w:val="00944B43"/>
    <w:rsid w:val="00957F53"/>
    <w:rsid w:val="0096042D"/>
    <w:rsid w:val="009638A3"/>
    <w:rsid w:val="00975921"/>
    <w:rsid w:val="00977691"/>
    <w:rsid w:val="00981A97"/>
    <w:rsid w:val="009861F8"/>
    <w:rsid w:val="009972CA"/>
    <w:rsid w:val="009A302C"/>
    <w:rsid w:val="009A7535"/>
    <w:rsid w:val="009B3168"/>
    <w:rsid w:val="009B61F0"/>
    <w:rsid w:val="009C17F9"/>
    <w:rsid w:val="009D743B"/>
    <w:rsid w:val="009F7F36"/>
    <w:rsid w:val="00A010CA"/>
    <w:rsid w:val="00A0198E"/>
    <w:rsid w:val="00A025B2"/>
    <w:rsid w:val="00A0601B"/>
    <w:rsid w:val="00A14DD5"/>
    <w:rsid w:val="00A2032E"/>
    <w:rsid w:val="00A21757"/>
    <w:rsid w:val="00A2180E"/>
    <w:rsid w:val="00A24466"/>
    <w:rsid w:val="00A278A6"/>
    <w:rsid w:val="00A34634"/>
    <w:rsid w:val="00A4108C"/>
    <w:rsid w:val="00A42413"/>
    <w:rsid w:val="00A429A5"/>
    <w:rsid w:val="00A54026"/>
    <w:rsid w:val="00A5655A"/>
    <w:rsid w:val="00A61C80"/>
    <w:rsid w:val="00A6246E"/>
    <w:rsid w:val="00A65D3C"/>
    <w:rsid w:val="00A67210"/>
    <w:rsid w:val="00A7208B"/>
    <w:rsid w:val="00A726BA"/>
    <w:rsid w:val="00A77221"/>
    <w:rsid w:val="00A821C2"/>
    <w:rsid w:val="00A824E9"/>
    <w:rsid w:val="00A84F34"/>
    <w:rsid w:val="00A95272"/>
    <w:rsid w:val="00A958DA"/>
    <w:rsid w:val="00AA082D"/>
    <w:rsid w:val="00AB224F"/>
    <w:rsid w:val="00AB3D5E"/>
    <w:rsid w:val="00AB5DB4"/>
    <w:rsid w:val="00AB66D4"/>
    <w:rsid w:val="00AB69F2"/>
    <w:rsid w:val="00AC32BA"/>
    <w:rsid w:val="00AC5D27"/>
    <w:rsid w:val="00AC633D"/>
    <w:rsid w:val="00AC6C7B"/>
    <w:rsid w:val="00AC77A1"/>
    <w:rsid w:val="00AE089D"/>
    <w:rsid w:val="00AE2427"/>
    <w:rsid w:val="00AE52EA"/>
    <w:rsid w:val="00AE7374"/>
    <w:rsid w:val="00AF2BE2"/>
    <w:rsid w:val="00AF3DDB"/>
    <w:rsid w:val="00AF5BC3"/>
    <w:rsid w:val="00B00998"/>
    <w:rsid w:val="00B009D2"/>
    <w:rsid w:val="00B0383A"/>
    <w:rsid w:val="00B11940"/>
    <w:rsid w:val="00B17379"/>
    <w:rsid w:val="00B2072D"/>
    <w:rsid w:val="00B23D12"/>
    <w:rsid w:val="00B35B26"/>
    <w:rsid w:val="00B3680B"/>
    <w:rsid w:val="00B3725E"/>
    <w:rsid w:val="00B4687B"/>
    <w:rsid w:val="00B56D2C"/>
    <w:rsid w:val="00B60136"/>
    <w:rsid w:val="00B65A4B"/>
    <w:rsid w:val="00B71D7F"/>
    <w:rsid w:val="00B755BB"/>
    <w:rsid w:val="00B7688C"/>
    <w:rsid w:val="00B80D86"/>
    <w:rsid w:val="00B854E7"/>
    <w:rsid w:val="00B859A1"/>
    <w:rsid w:val="00B87C39"/>
    <w:rsid w:val="00B968B9"/>
    <w:rsid w:val="00BA0F3A"/>
    <w:rsid w:val="00BA5DC8"/>
    <w:rsid w:val="00BA6499"/>
    <w:rsid w:val="00BA7E72"/>
    <w:rsid w:val="00BB6038"/>
    <w:rsid w:val="00BC05B9"/>
    <w:rsid w:val="00BC0DC6"/>
    <w:rsid w:val="00BC0F6B"/>
    <w:rsid w:val="00BC697F"/>
    <w:rsid w:val="00BD0175"/>
    <w:rsid w:val="00BD0E18"/>
    <w:rsid w:val="00BD22FC"/>
    <w:rsid w:val="00BD26CE"/>
    <w:rsid w:val="00BD27A2"/>
    <w:rsid w:val="00BD343B"/>
    <w:rsid w:val="00BE1804"/>
    <w:rsid w:val="00BE4AD5"/>
    <w:rsid w:val="00BF1DDB"/>
    <w:rsid w:val="00BF3F71"/>
    <w:rsid w:val="00BF43D4"/>
    <w:rsid w:val="00BF6D02"/>
    <w:rsid w:val="00C015B5"/>
    <w:rsid w:val="00C0308A"/>
    <w:rsid w:val="00C168FF"/>
    <w:rsid w:val="00C17FC1"/>
    <w:rsid w:val="00C20BA3"/>
    <w:rsid w:val="00C22315"/>
    <w:rsid w:val="00C2323A"/>
    <w:rsid w:val="00C277D9"/>
    <w:rsid w:val="00C313C3"/>
    <w:rsid w:val="00C33514"/>
    <w:rsid w:val="00C35136"/>
    <w:rsid w:val="00C351FA"/>
    <w:rsid w:val="00C367AB"/>
    <w:rsid w:val="00C55924"/>
    <w:rsid w:val="00C56EB3"/>
    <w:rsid w:val="00C60156"/>
    <w:rsid w:val="00C6223A"/>
    <w:rsid w:val="00C63EA7"/>
    <w:rsid w:val="00C75B15"/>
    <w:rsid w:val="00C808C9"/>
    <w:rsid w:val="00C8527B"/>
    <w:rsid w:val="00C96D1D"/>
    <w:rsid w:val="00CA0B90"/>
    <w:rsid w:val="00CA4925"/>
    <w:rsid w:val="00CA56D5"/>
    <w:rsid w:val="00CA7B21"/>
    <w:rsid w:val="00CB7165"/>
    <w:rsid w:val="00CC1E72"/>
    <w:rsid w:val="00CC391A"/>
    <w:rsid w:val="00CC7855"/>
    <w:rsid w:val="00CD1D55"/>
    <w:rsid w:val="00CD222F"/>
    <w:rsid w:val="00CD3206"/>
    <w:rsid w:val="00CD546F"/>
    <w:rsid w:val="00CE5DE7"/>
    <w:rsid w:val="00CF0232"/>
    <w:rsid w:val="00CF08E1"/>
    <w:rsid w:val="00CF1B54"/>
    <w:rsid w:val="00CF1EDD"/>
    <w:rsid w:val="00CF2966"/>
    <w:rsid w:val="00CF31B9"/>
    <w:rsid w:val="00CF436A"/>
    <w:rsid w:val="00D01015"/>
    <w:rsid w:val="00D01443"/>
    <w:rsid w:val="00D03655"/>
    <w:rsid w:val="00D05083"/>
    <w:rsid w:val="00D06951"/>
    <w:rsid w:val="00D0770B"/>
    <w:rsid w:val="00D114F0"/>
    <w:rsid w:val="00D1185F"/>
    <w:rsid w:val="00D129FE"/>
    <w:rsid w:val="00D152B6"/>
    <w:rsid w:val="00D2054F"/>
    <w:rsid w:val="00D23574"/>
    <w:rsid w:val="00D25ABD"/>
    <w:rsid w:val="00D27D47"/>
    <w:rsid w:val="00D30D11"/>
    <w:rsid w:val="00D31CFD"/>
    <w:rsid w:val="00D40D7A"/>
    <w:rsid w:val="00D46135"/>
    <w:rsid w:val="00D5139D"/>
    <w:rsid w:val="00D5666A"/>
    <w:rsid w:val="00D60DBF"/>
    <w:rsid w:val="00D61460"/>
    <w:rsid w:val="00D625ED"/>
    <w:rsid w:val="00D74A2C"/>
    <w:rsid w:val="00D74F50"/>
    <w:rsid w:val="00D86915"/>
    <w:rsid w:val="00D874F8"/>
    <w:rsid w:val="00D91867"/>
    <w:rsid w:val="00DA0A2A"/>
    <w:rsid w:val="00DA27AE"/>
    <w:rsid w:val="00DA443E"/>
    <w:rsid w:val="00DA508D"/>
    <w:rsid w:val="00DA549D"/>
    <w:rsid w:val="00DA5C85"/>
    <w:rsid w:val="00DA6686"/>
    <w:rsid w:val="00DA6B7C"/>
    <w:rsid w:val="00DA6EFF"/>
    <w:rsid w:val="00DB34F2"/>
    <w:rsid w:val="00DB4F93"/>
    <w:rsid w:val="00DC0BD8"/>
    <w:rsid w:val="00DC57E7"/>
    <w:rsid w:val="00DC6E8F"/>
    <w:rsid w:val="00DC7E03"/>
    <w:rsid w:val="00DD3888"/>
    <w:rsid w:val="00DD3B2B"/>
    <w:rsid w:val="00DE0473"/>
    <w:rsid w:val="00DE71FD"/>
    <w:rsid w:val="00DF7B5B"/>
    <w:rsid w:val="00E028E6"/>
    <w:rsid w:val="00E1213F"/>
    <w:rsid w:val="00E14D53"/>
    <w:rsid w:val="00E22304"/>
    <w:rsid w:val="00E24776"/>
    <w:rsid w:val="00E267D9"/>
    <w:rsid w:val="00E30F12"/>
    <w:rsid w:val="00E315FD"/>
    <w:rsid w:val="00E34858"/>
    <w:rsid w:val="00E35C69"/>
    <w:rsid w:val="00E3675E"/>
    <w:rsid w:val="00E40B27"/>
    <w:rsid w:val="00E42F0A"/>
    <w:rsid w:val="00E45DA7"/>
    <w:rsid w:val="00E46031"/>
    <w:rsid w:val="00E532A0"/>
    <w:rsid w:val="00E5376B"/>
    <w:rsid w:val="00E54C5B"/>
    <w:rsid w:val="00E5521D"/>
    <w:rsid w:val="00E57CEA"/>
    <w:rsid w:val="00E644AB"/>
    <w:rsid w:val="00E64795"/>
    <w:rsid w:val="00E73941"/>
    <w:rsid w:val="00E80476"/>
    <w:rsid w:val="00E82291"/>
    <w:rsid w:val="00E84D39"/>
    <w:rsid w:val="00E8510F"/>
    <w:rsid w:val="00E91AC5"/>
    <w:rsid w:val="00E943C6"/>
    <w:rsid w:val="00E94BF7"/>
    <w:rsid w:val="00EA26AD"/>
    <w:rsid w:val="00EA31FF"/>
    <w:rsid w:val="00EA7E3F"/>
    <w:rsid w:val="00EB5FC1"/>
    <w:rsid w:val="00EC107A"/>
    <w:rsid w:val="00EC1146"/>
    <w:rsid w:val="00EC4579"/>
    <w:rsid w:val="00EC6788"/>
    <w:rsid w:val="00EC6CA7"/>
    <w:rsid w:val="00ED3312"/>
    <w:rsid w:val="00ED3638"/>
    <w:rsid w:val="00EE2A3B"/>
    <w:rsid w:val="00EE5649"/>
    <w:rsid w:val="00EE625A"/>
    <w:rsid w:val="00EF4783"/>
    <w:rsid w:val="00EF640E"/>
    <w:rsid w:val="00EF6DF4"/>
    <w:rsid w:val="00F022F6"/>
    <w:rsid w:val="00F11A37"/>
    <w:rsid w:val="00F156AE"/>
    <w:rsid w:val="00F216B3"/>
    <w:rsid w:val="00F220B3"/>
    <w:rsid w:val="00F26C69"/>
    <w:rsid w:val="00F30B7B"/>
    <w:rsid w:val="00F425D1"/>
    <w:rsid w:val="00F4417C"/>
    <w:rsid w:val="00F4721B"/>
    <w:rsid w:val="00F57431"/>
    <w:rsid w:val="00F6063D"/>
    <w:rsid w:val="00F64D42"/>
    <w:rsid w:val="00F64D92"/>
    <w:rsid w:val="00F718CA"/>
    <w:rsid w:val="00F8050F"/>
    <w:rsid w:val="00F80840"/>
    <w:rsid w:val="00F82C39"/>
    <w:rsid w:val="00F840E8"/>
    <w:rsid w:val="00FA331C"/>
    <w:rsid w:val="00FA578B"/>
    <w:rsid w:val="00FB5348"/>
    <w:rsid w:val="00FC3038"/>
    <w:rsid w:val="00FC74DD"/>
    <w:rsid w:val="00FD14E0"/>
    <w:rsid w:val="00FD2D05"/>
    <w:rsid w:val="00FE5090"/>
    <w:rsid w:val="00FF2E62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D5"/>
    <w:rPr>
      <w:rFonts w:eastAsia="SimSu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56D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CA56D5"/>
    <w:rPr>
      <w:color w:val="0000FF"/>
      <w:u w:val="single"/>
    </w:rPr>
  </w:style>
  <w:style w:type="character" w:customStyle="1" w:styleId="descriptionid2920140siteid01">
    <w:name w:val="descriptionid2920140siteid01"/>
    <w:basedOn w:val="Fontepargpadro"/>
    <w:rsid w:val="00CA56D5"/>
    <w:rPr>
      <w:rFonts w:ascii="Arial" w:hAnsi="Arial" w:cs="Arial" w:hint="default"/>
      <w:color w:val="000000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3854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85438"/>
    <w:rPr>
      <w:rFonts w:eastAsia="SimSun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31CFD"/>
    <w:rPr>
      <w:color w:val="800080"/>
      <w:u w:val="single"/>
    </w:rPr>
  </w:style>
  <w:style w:type="character" w:styleId="Forte">
    <w:name w:val="Strong"/>
    <w:basedOn w:val="Fontepargpadro"/>
    <w:uiPriority w:val="22"/>
    <w:qFormat/>
    <w:rsid w:val="00B859A1"/>
    <w:rPr>
      <w:b/>
      <w:bCs/>
    </w:rPr>
  </w:style>
  <w:style w:type="character" w:customStyle="1" w:styleId="descriptionid2920140siteid0">
    <w:name w:val="descriptionid2920140siteid0"/>
    <w:basedOn w:val="Fontepargpadro"/>
    <w:rsid w:val="00B859A1"/>
  </w:style>
  <w:style w:type="paragraph" w:styleId="NormalWeb">
    <w:name w:val="Normal (Web)"/>
    <w:basedOn w:val="Normal"/>
    <w:rsid w:val="00B2072D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rsid w:val="003E2EF4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1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867"/>
    <w:rPr>
      <w:rFonts w:ascii="Tahoma" w:eastAsia="SimSu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455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liberacoes">
    <w:name w:val="deliberacoes"/>
    <w:basedOn w:val="Normal"/>
    <w:rsid w:val="001E1ED4"/>
    <w:pPr>
      <w:spacing w:before="100" w:beforeAutospacing="1" w:after="100" w:afterAutospacing="1"/>
    </w:pPr>
    <w:rPr>
      <w:rFonts w:ascii="Arial" w:eastAsia="Times New Roman" w:hAnsi="Arial" w:cs="Arial"/>
      <w:color w:val="4D4F4E"/>
      <w:sz w:val="17"/>
      <w:szCs w:val="1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sp.gov.br/portal/page/portal/cao_urbanismo_e_meio_ambiente/Jurisprudencia/juris_meio_ambiente/jma_reserva_legal/DECIS%C3%83O-MONOCR%C3%81TICA-TJSP-REFLORESTAMENTO-OBRIGAT%C3%93RIO.pdf" TargetMode="External"/><Relationship Id="rId13" Type="http://schemas.openxmlformats.org/officeDocument/2006/relationships/hyperlink" Target="http://www.mp.sp.gov.br/portal/page/portal/cao_urbanismo_e_meio_ambiente/legislacao/leg_federal/leg_fed_decretos/Dec-7404-10-(regulamenta-L-12305-10-Polit-Nac-Residuos-solidos).doc" TargetMode="External"/><Relationship Id="rId18" Type="http://schemas.openxmlformats.org/officeDocument/2006/relationships/hyperlink" Target="http://www.mp.sp.gov.br/portal/page/portal/cao_urbanismo_e_meio_ambiente/destaques/ATA-DE-REUNI%C3%83O-17.12.201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p.sp.gov.br/portal/page/portal/cao_urbanismo_e_meio_ambiente/legislacao/leg_federal/leg_fed_decretos/Dec-7390-10-(Regulamenta-Lei12187-09-Mudancas-climaticas).doc" TargetMode="External"/><Relationship Id="rId17" Type="http://schemas.openxmlformats.org/officeDocument/2006/relationships/hyperlink" Target="http://www.mp.sp.gov.br/portal/page/portal/cao_urbanismo_e_meio_ambiente/destaques/Ata-reuni%C3%A3o-15.12.201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p.sp.gov.br/portal/page/portal/cao_urbanismo_e_meio_ambiente/destaques/Ata-reuni%C3%A3o-pressal-13.12.2010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.sp.gov.br/portal/page/portal/cao_urbanismo_e_meio_ambiente/legislacao/leg_estadual/leg_est_decretos/Decr-Est-56500-10-(cria-Parque-est-Restinga_Bertioga)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p.sp.gov.br/portal/page/portal/cao_urbanismo_e_meio_ambiente/legislacao/leg_estadual/leg_est_decretos/Dec-Est-56571-10-(regulamenta-L-10547-00-emprego-fogo-praticas-agricolas).doc" TargetMode="External"/><Relationship Id="rId10" Type="http://schemas.openxmlformats.org/officeDocument/2006/relationships/hyperlink" Target="http://www.mp.sp.gov.br/portal/page/portal/cao_urbanismo_e_meio_ambiente/Jurisprudencia/juris_urbanismo/RESP-1189173-AC-(out-10)-Astreintes.pdf" TargetMode="External"/><Relationship Id="rId19" Type="http://schemas.openxmlformats.org/officeDocument/2006/relationships/hyperlink" Target="http://www.mp.sp.gov.br/portal/page/portal/cao_urbanismo_e_meio_ambiente/material_apoio/mamodelos/mod_urbanismo/mod_urb_recomendacoes/Recomendacao-PJ-Jau_Circulacao_209-10-Prefeitura-Jau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.sp.gov.br/portal/page/portal/cao_urbanismo_e_meio_ambiente/Jurisprudencia/juris_urbanismo/Ap-994-07-132668-0-RJSP-(marc-10)_Jarinu_Anulacao-leis-munic-transf-rural-urbana.PDF" TargetMode="External"/><Relationship Id="rId14" Type="http://schemas.openxmlformats.org/officeDocument/2006/relationships/hyperlink" Target="http://www.mp.sp.gov.br/portal/page/portal/cao_urbanismo_e_meio_ambiente/legislacao/leg_federal/leg_fed_decretos/Dec-7405-10-(Programa-Pro-Catador).do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BA24-AAF3-459C-9432-BE12446F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2995</Words>
  <Characters>16179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1 - PJ DE MOGI DAS CRUZES PROMOVE ACP COM PEDIDO DE RESPONSABILIDADE CIVIL DA SANTA CASA PELAS MORTES DE TODOS OS RECÉM-NASCI</vt:lpstr>
    </vt:vector>
  </TitlesOfParts>
  <Company>Hewlett-Packard Company</Company>
  <LinksUpToDate>false</LinksUpToDate>
  <CharactersWithSpaces>19136</CharactersWithSpaces>
  <SharedDoc>false</SharedDoc>
  <HLinks>
    <vt:vector size="42" baseType="variant">
      <vt:variant>
        <vt:i4>5242903</vt:i4>
      </vt:variant>
      <vt:variant>
        <vt:i4>18</vt:i4>
      </vt:variant>
      <vt:variant>
        <vt:i4>0</vt:i4>
      </vt:variant>
      <vt:variant>
        <vt:i4>5</vt:i4>
      </vt:variant>
      <vt:variant>
        <vt:lpwstr>http://www.mma.gov.br/sitio/index.php?ido=ascom.noticiaMMA&amp;idEstrutura=8&amp;codigo=6072</vt:lpwstr>
      </vt:variant>
      <vt:variant>
        <vt:lpwstr/>
      </vt:variant>
      <vt:variant>
        <vt:i4>8060980</vt:i4>
      </vt:variant>
      <vt:variant>
        <vt:i4>15</vt:i4>
      </vt:variant>
      <vt:variant>
        <vt:i4>0</vt:i4>
      </vt:variant>
      <vt:variant>
        <vt:i4>5</vt:i4>
      </vt:variant>
      <vt:variant>
        <vt:lpwstr>http://noticias.ambientebrasil.com.br/clipping/2010/08/26/59528-conama-aprova-texto-base-sobre-metodologia-para-recuperacao-de-app.html</vt:lpwstr>
      </vt:variant>
      <vt:variant>
        <vt:lpwstr/>
      </vt:variant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http://www.imprensaoficial.com.br/PortalIO/DO/BuscaDO2001Documento_11_4.aspx?link=/2010/executivo%2520secao%2520i/agosto/10/pag_0001_B5E4RJ57IHRG7e696RDN68710KN.pdf&amp;pagina=1&amp;data=10/08/2010&amp;caderno=Executivo%20I&amp;paginaordenacao=100001</vt:lpwstr>
      </vt:variant>
      <vt:variant>
        <vt:lpwstr/>
      </vt:variant>
      <vt:variant>
        <vt:i4>2228297</vt:i4>
      </vt:variant>
      <vt:variant>
        <vt:i4>9</vt:i4>
      </vt:variant>
      <vt:variant>
        <vt:i4>0</vt:i4>
      </vt:variant>
      <vt:variant>
        <vt:i4>5</vt:i4>
      </vt:variant>
      <vt:variant>
        <vt:lpwstr>http://www.mp.sp.gov.br/portal/page/portal/cao_urbanismo_e_meio_ambiente/leg_avisos/2010/Aviso-559-10-Congresso-MA-URB-18-21-nov-2010.doc</vt:lpwstr>
      </vt:variant>
      <vt:variant>
        <vt:lpwstr/>
      </vt:variant>
      <vt:variant>
        <vt:i4>1703946</vt:i4>
      </vt:variant>
      <vt:variant>
        <vt:i4>6</vt:i4>
      </vt:variant>
      <vt:variant>
        <vt:i4>0</vt:i4>
      </vt:variant>
      <vt:variant>
        <vt:i4>5</vt:i4>
      </vt:variant>
      <vt:variant>
        <vt:lpwstr>http://www.brummer.com.br/legislacao/resolucao-normativa-concea-no-12010-sobre-a-instalacao-e-o-funcionamento-das-comissoes-de-etica-no-uso-de-animais-ceuas/</vt:lpwstr>
      </vt:variant>
      <vt:variant>
        <vt:lpwstr/>
      </vt:variant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http://www.brummer.com.br/legislacao/resolucao-normativa-concea-no-12010-sobre-a-instalacao-e-o-funcionamento-das-comissoes-de-etica-no-uso-de-animais-ceuas/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https://mpmsgfd.mp.sp.gov.br/exchweb/bin/redir.asp?URL=http://www.ambiente.sp.gov.br/legislacao/estadual/resolucoes/2010_res_est_sma_78.pdf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PJ DE MOGI DAS CRUZES PROMOVE ACP COM PEDIDO DE RESPONSABILIDADE CIVIL DA SANTA CASA PELAS MORTES DE TODOS OS RECÉM-NASCI</dc:title>
  <dc:subject/>
  <dc:creator>Ministério Público do Estado de São Paulo</dc:creator>
  <cp:keywords/>
  <cp:lastModifiedBy>MPSP</cp:lastModifiedBy>
  <cp:revision>63</cp:revision>
  <cp:lastPrinted>2010-07-01T14:20:00Z</cp:lastPrinted>
  <dcterms:created xsi:type="dcterms:W3CDTF">2010-12-16T13:57:00Z</dcterms:created>
  <dcterms:modified xsi:type="dcterms:W3CDTF">2010-12-29T20:04:00Z</dcterms:modified>
</cp:coreProperties>
</file>