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6" w:rsidRDefault="00F854D6"/>
    <w:p w:rsidR="00FE4531" w:rsidRDefault="00FE4531"/>
    <w:p w:rsidR="00FE4531" w:rsidRDefault="00FE4531"/>
    <w:p w:rsidR="00FE4531" w:rsidRDefault="00FE4531"/>
    <w:p w:rsidR="00FE4531" w:rsidRPr="00FE4531" w:rsidRDefault="00FE4531" w:rsidP="00FE4531">
      <w:r w:rsidRPr="00FE4531">
        <w:rPr>
          <w:lang w:val="pt-PT"/>
        </w:rPr>
        <w:t>Aviso nº 15/2014-CGMP, de 06 de agosto de 2014.</w:t>
      </w:r>
    </w:p>
    <w:p w:rsidR="00FE4531" w:rsidRPr="00FE4531" w:rsidRDefault="00FE4531" w:rsidP="00FE4531">
      <w:r w:rsidRPr="00FE4531">
        <w:rPr>
          <w:lang w:val="pt-PT"/>
        </w:rPr>
        <w:t xml:space="preserve">O Vice-Corregedor-Geral do Ministério Público do Estado de São Paulo, </w:t>
      </w:r>
      <w:r w:rsidRPr="00FE4531">
        <w:rPr>
          <w:b/>
          <w:bCs/>
          <w:lang w:val="pt-PT"/>
        </w:rPr>
        <w:t>Dr. PAULO SERGIO PUERTA DOS SANTOS</w:t>
      </w:r>
      <w:r w:rsidRPr="00FE4531">
        <w:rPr>
          <w:lang w:val="pt-PT"/>
        </w:rPr>
        <w:t xml:space="preserve">, no uso das suas atribuições legais, notadamente aquela disposta no artigo 42, inciso IX, da Lei Complementar Estadual nº 734, de 26 de novembro de 1993, e atendendo a solicitação da Equipe de Procuradores e Promotores de Justiça que oficia perante a Câmara Especial do Tribunal de Justiça de São Paulo, </w:t>
      </w:r>
      <w:r w:rsidRPr="00FE4531">
        <w:rPr>
          <w:b/>
          <w:bCs/>
          <w:lang w:val="pt-PT"/>
        </w:rPr>
        <w:t>RECOMENDA</w:t>
      </w:r>
      <w:r w:rsidRPr="00FE4531">
        <w:rPr>
          <w:lang w:val="pt-PT"/>
        </w:rPr>
        <w:t xml:space="preserve"> aos Senhores Promotores de Justiça com atuação na área da Infância e da Juventude que:</w:t>
      </w:r>
    </w:p>
    <w:p w:rsidR="00FE4531" w:rsidRPr="00FE4531" w:rsidRDefault="00FE4531" w:rsidP="00FE4531">
      <w:r w:rsidRPr="00FE4531">
        <w:rPr>
          <w:lang w:val="pt-PT"/>
        </w:rPr>
        <w:t xml:space="preserve">1- nas ações propostas pelo Ministério Público que visem </w:t>
      </w:r>
      <w:proofErr w:type="gramStart"/>
      <w:r w:rsidRPr="00FE4531">
        <w:rPr>
          <w:lang w:val="pt-PT"/>
        </w:rPr>
        <w:t>a</w:t>
      </w:r>
      <w:proofErr w:type="gramEnd"/>
      <w:r w:rsidRPr="00FE4531">
        <w:rPr>
          <w:lang w:val="pt-PT"/>
        </w:rPr>
        <w:t xml:space="preserve"> destituição do poder familiar, zelem para que cópias das principais peças e decisões existentes na medida cautelar de internação, acolhimento ou em outros procedimentos preparatórios, instruam os autos do processo de destituição ou suspensão, visando possibilitar a análise recursal de todas as questões de fato e de direito que envolvam a questão sub judice;</w:t>
      </w:r>
    </w:p>
    <w:p w:rsidR="00FE4531" w:rsidRPr="00FE4531" w:rsidRDefault="00FE4531" w:rsidP="00FE4531">
      <w:r w:rsidRPr="00FE4531">
        <w:rPr>
          <w:lang w:val="pt-PT"/>
        </w:rPr>
        <w:t xml:space="preserve">2- nas ações de destituição do poder familiar observar </w:t>
      </w:r>
      <w:proofErr w:type="gramStart"/>
      <w:r w:rsidRPr="00FE4531">
        <w:rPr>
          <w:lang w:val="pt-PT"/>
        </w:rPr>
        <w:t>que“</w:t>
      </w:r>
      <w:proofErr w:type="gramEnd"/>
      <w:r w:rsidRPr="00FE4531">
        <w:rPr>
          <w:lang w:val="pt-PT"/>
        </w:rPr>
        <w:t>É obrigatória a oitiva dos pais sempre que estes forem identificados e estiverem em local conhecido”, pena de nulidade do processo, nos termos do disposto no artigo 161, § 4º, do ECA (com a alteração introduzida pela Lei nº 12.010/2009) e conforme recomendação contida no Aviso nº 187/2011 – PGJ, de 04 de abril de 2011;</w:t>
      </w:r>
    </w:p>
    <w:p w:rsidR="00FE4531" w:rsidRPr="00FE4531" w:rsidRDefault="00FE4531" w:rsidP="00FE4531">
      <w:r w:rsidRPr="00FE4531">
        <w:rPr>
          <w:lang w:val="pt-PT"/>
        </w:rPr>
        <w:t xml:space="preserve">3- nas ações socioeducativas para apuração de ato infracional, cuidar para que: a) as certidões de antecedentes registrem efetivamente os atos infracionais praticados (tipo penal equiparado), bem como a indicação expressa das medidas protetivas impostas ao adolescente, na forma do disposto no artigo 326, inciso II, do Manual de Atuação Funcional; b) os relatórios e laudos pertinentes sejam juntados aos autos antes da sentença, na forma do contido no artigo 325, inciso VII, do Manual de Atuação Funcional; c) sejam apreciadas as medidas protetivas previstas nos artigos 101 e 129 </w:t>
      </w:r>
      <w:proofErr w:type="gramStart"/>
      <w:r w:rsidRPr="00FE4531">
        <w:rPr>
          <w:lang w:val="pt-PT"/>
        </w:rPr>
        <w:t>do ECA</w:t>
      </w:r>
      <w:proofErr w:type="gramEnd"/>
      <w:r w:rsidRPr="00FE4531">
        <w:rPr>
          <w:lang w:val="pt-PT"/>
        </w:rPr>
        <w:t>, nas hipóteses cabíveis e quando houver recomendação expressa dos Setores Técnicos e equipe multidisciplinar; e d) não concordar com que sejam apensados novos autos de apreensão ou boletins de ocorrência versando sobre ato infracional aos processos em trâmite sem que haja efetiva conexão ou continência, objetivando a análise individual de cada ato infracional em procedimento autônomo;</w:t>
      </w:r>
    </w:p>
    <w:p w:rsidR="00FE4531" w:rsidRPr="00FE4531" w:rsidRDefault="00FE4531" w:rsidP="00FE4531">
      <w:r w:rsidRPr="00FE4531">
        <w:rPr>
          <w:lang w:val="pt-PT"/>
        </w:rPr>
        <w:t>4- nos recursos interpostos, observar a necessidade de prequestionamento de violação da Constituição Federal ou de lei federal a fim de viabilizar a interposição de recurso extraordinário ou especial.</w:t>
      </w:r>
    </w:p>
    <w:p w:rsidR="00FE4531" w:rsidRDefault="00FE4531">
      <w:bookmarkStart w:id="0" w:name="_GoBack"/>
      <w:bookmarkEnd w:id="0"/>
    </w:p>
    <w:p w:rsidR="00FE4531" w:rsidRDefault="00FE4531"/>
    <w:sectPr w:rsidR="00FE4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31"/>
    <w:rsid w:val="00F854D6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2014-08-07T15:42:00Z</dcterms:created>
  <dcterms:modified xsi:type="dcterms:W3CDTF">2014-08-07T15:43:00Z</dcterms:modified>
</cp:coreProperties>
</file>