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9F3A0D" w14:textId="77777777" w:rsidR="00B165CD" w:rsidRDefault="00B165CD" w:rsidP="00A727FF">
      <w:pPr>
        <w:spacing w:after="0" w:line="360" w:lineRule="auto"/>
        <w:ind w:firstLine="709"/>
        <w:jc w:val="both"/>
        <w:rPr>
          <w:rFonts w:ascii="Times New Roman" w:hAnsi="Times New Roman"/>
          <w:b/>
          <w:sz w:val="24"/>
          <w:u w:val="single"/>
        </w:rPr>
      </w:pPr>
    </w:p>
    <w:p w14:paraId="4C5A539C" w14:textId="6364DDD6" w:rsidR="00B165CD" w:rsidRPr="00B165CD" w:rsidRDefault="00B165CD" w:rsidP="00141F65">
      <w:pPr>
        <w:spacing w:after="0" w:line="360" w:lineRule="auto"/>
        <w:ind w:firstLine="709"/>
        <w:jc w:val="center"/>
        <w:rPr>
          <w:rFonts w:ascii="Times New Roman" w:hAnsi="Times New Roman"/>
          <w:b/>
          <w:sz w:val="24"/>
          <w:u w:val="single"/>
        </w:rPr>
      </w:pPr>
      <w:r w:rsidRPr="00B165CD">
        <w:rPr>
          <w:rFonts w:ascii="Times New Roman" w:hAnsi="Times New Roman"/>
          <w:b/>
          <w:sz w:val="24"/>
          <w:u w:val="single"/>
        </w:rPr>
        <w:t>PANDEMIA – CORONAVÍRUS / COVID 19</w:t>
      </w:r>
    </w:p>
    <w:p w14:paraId="40465898" w14:textId="1FB81883" w:rsidR="00B165CD" w:rsidRDefault="00B165CD" w:rsidP="00141F65">
      <w:pPr>
        <w:spacing w:after="0" w:line="360" w:lineRule="auto"/>
        <w:ind w:firstLine="709"/>
        <w:jc w:val="center"/>
        <w:rPr>
          <w:rFonts w:ascii="Times New Roman" w:hAnsi="Times New Roman"/>
          <w:b/>
          <w:sz w:val="24"/>
          <w:u w:val="single"/>
        </w:rPr>
      </w:pPr>
      <w:r w:rsidRPr="00B165CD">
        <w:rPr>
          <w:rFonts w:ascii="Times New Roman" w:hAnsi="Times New Roman"/>
          <w:b/>
          <w:sz w:val="24"/>
          <w:u w:val="single"/>
        </w:rPr>
        <w:t>ROTEIRO PARA ATUAÇÃO DO MINISTÉRIO PÚBLICO DE SÃO PAULO</w:t>
      </w:r>
    </w:p>
    <w:p w14:paraId="74912C02" w14:textId="1312BB74" w:rsidR="009B05CC" w:rsidRPr="00B165CD" w:rsidRDefault="009B05CC" w:rsidP="00141F65">
      <w:pPr>
        <w:spacing w:after="0" w:line="360" w:lineRule="auto"/>
        <w:ind w:firstLine="709"/>
        <w:jc w:val="center"/>
        <w:rPr>
          <w:rFonts w:ascii="Times New Roman" w:hAnsi="Times New Roman"/>
          <w:b/>
          <w:sz w:val="24"/>
          <w:u w:val="single"/>
        </w:rPr>
      </w:pPr>
      <w:r>
        <w:rPr>
          <w:rFonts w:ascii="Times New Roman" w:hAnsi="Times New Roman"/>
          <w:b/>
          <w:sz w:val="24"/>
          <w:u w:val="single"/>
        </w:rPr>
        <w:t>NÚCLEO DE INCLUSÃO SOCIAL</w:t>
      </w:r>
    </w:p>
    <w:p w14:paraId="65C19FA6" w14:textId="76A2EEF4" w:rsidR="00B165CD" w:rsidRDefault="00B165CD" w:rsidP="00A727FF">
      <w:pPr>
        <w:spacing w:after="0" w:line="360" w:lineRule="auto"/>
        <w:ind w:firstLine="709"/>
        <w:jc w:val="both"/>
        <w:rPr>
          <w:rFonts w:ascii="Times New Roman" w:hAnsi="Times New Roman"/>
          <w:sz w:val="24"/>
        </w:rPr>
      </w:pPr>
    </w:p>
    <w:p w14:paraId="63B60D96" w14:textId="33D33881" w:rsidR="0044645F" w:rsidRDefault="0044645F" w:rsidP="00A727FF">
      <w:pPr>
        <w:spacing w:after="0" w:line="360" w:lineRule="auto"/>
        <w:ind w:firstLine="709"/>
        <w:jc w:val="both"/>
        <w:rPr>
          <w:rFonts w:ascii="Times New Roman" w:hAnsi="Times New Roman"/>
          <w:sz w:val="24"/>
        </w:rPr>
      </w:pPr>
    </w:p>
    <w:p w14:paraId="492B8BA6" w14:textId="26993087" w:rsidR="00E150A6" w:rsidRDefault="00E150A6" w:rsidP="00A727FF">
      <w:pPr>
        <w:spacing w:after="0" w:line="360" w:lineRule="auto"/>
        <w:ind w:firstLine="709"/>
        <w:jc w:val="both"/>
        <w:rPr>
          <w:rFonts w:ascii="Times New Roman" w:hAnsi="Times New Roman"/>
          <w:sz w:val="24"/>
        </w:rPr>
      </w:pPr>
    </w:p>
    <w:p w14:paraId="5DE780FC" w14:textId="77777777" w:rsidR="00E150A6" w:rsidRDefault="00E150A6" w:rsidP="00A727FF">
      <w:pPr>
        <w:spacing w:after="0" w:line="360" w:lineRule="auto"/>
        <w:ind w:firstLine="709"/>
        <w:jc w:val="both"/>
        <w:rPr>
          <w:rFonts w:ascii="Times New Roman" w:hAnsi="Times New Roman"/>
          <w:sz w:val="24"/>
        </w:rPr>
      </w:pPr>
    </w:p>
    <w:p w14:paraId="1AB97E80" w14:textId="3F95132A" w:rsidR="0044645F" w:rsidRPr="00376FB3" w:rsidRDefault="0044645F" w:rsidP="0044645F">
      <w:pPr>
        <w:spacing w:after="0" w:line="360" w:lineRule="auto"/>
        <w:ind w:firstLine="709"/>
        <w:jc w:val="right"/>
        <w:rPr>
          <w:rFonts w:ascii="Times New Roman" w:hAnsi="Times New Roman"/>
          <w:sz w:val="20"/>
        </w:rPr>
      </w:pPr>
      <w:r>
        <w:rPr>
          <w:rFonts w:ascii="Times New Roman" w:hAnsi="Times New Roman"/>
          <w:sz w:val="24"/>
        </w:rPr>
        <w:t xml:space="preserve">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Fabíola Sucasas Negrão Covas</w:t>
      </w:r>
      <w:r w:rsidR="00065E86">
        <w:rPr>
          <w:rFonts w:ascii="Times New Roman" w:hAnsi="Times New Roman"/>
          <w:sz w:val="24"/>
        </w:rPr>
        <w:t xml:space="preserve">, </w:t>
      </w:r>
      <w:r w:rsidR="00065E86" w:rsidRPr="00376FB3">
        <w:rPr>
          <w:rFonts w:ascii="Times New Roman" w:hAnsi="Times New Roman"/>
          <w:sz w:val="20"/>
        </w:rPr>
        <w:t xml:space="preserve">Assessora do CAO Cível </w:t>
      </w:r>
      <w:r w:rsidR="00983035" w:rsidRPr="00376FB3">
        <w:rPr>
          <w:rFonts w:ascii="Times New Roman" w:hAnsi="Times New Roman"/>
          <w:sz w:val="20"/>
        </w:rPr>
        <w:t>e de Tutela Coletiva, Núcleo de Inclusão Social</w:t>
      </w:r>
    </w:p>
    <w:p w14:paraId="0AF49A79" w14:textId="6130669E" w:rsidR="0044645F" w:rsidRDefault="0044645F" w:rsidP="0044645F">
      <w:pPr>
        <w:spacing w:after="0" w:line="360" w:lineRule="auto"/>
        <w:ind w:firstLine="709"/>
        <w:jc w:val="right"/>
        <w:rPr>
          <w:rFonts w:ascii="Times New Roman" w:hAnsi="Times New Roman"/>
          <w:sz w:val="24"/>
        </w:rPr>
      </w:pPr>
      <w:r>
        <w:rPr>
          <w:rFonts w:ascii="Times New Roman" w:hAnsi="Times New Roman"/>
          <w:sz w:val="24"/>
        </w:rPr>
        <w:t xml:space="preserve">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Rafael de Oliveira Costa</w:t>
      </w:r>
      <w:r w:rsidR="00065E86">
        <w:rPr>
          <w:rFonts w:ascii="Times New Roman" w:hAnsi="Times New Roman"/>
          <w:sz w:val="24"/>
        </w:rPr>
        <w:t xml:space="preserve">, </w:t>
      </w:r>
      <w:r w:rsidR="00065E86" w:rsidRPr="00376FB3">
        <w:rPr>
          <w:rFonts w:ascii="Times New Roman" w:hAnsi="Times New Roman"/>
          <w:sz w:val="20"/>
        </w:rPr>
        <w:t>Assessor Descentralizado do CAO Cível e de Tutela Coletiva</w:t>
      </w:r>
    </w:p>
    <w:p w14:paraId="52A1F9D9" w14:textId="6AE5D931" w:rsidR="0044645F" w:rsidRPr="00376FB3" w:rsidRDefault="0044645F" w:rsidP="0044645F">
      <w:pPr>
        <w:spacing w:after="0" w:line="360" w:lineRule="auto"/>
        <w:ind w:firstLine="709"/>
        <w:jc w:val="right"/>
        <w:rPr>
          <w:rFonts w:ascii="Times New Roman" w:hAnsi="Times New Roman"/>
          <w:sz w:val="20"/>
        </w:rPr>
      </w:pPr>
      <w:r>
        <w:rPr>
          <w:rFonts w:ascii="Times New Roman" w:hAnsi="Times New Roman"/>
          <w:sz w:val="24"/>
        </w:rPr>
        <w:t xml:space="preserve">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Renata Lúcia Mota Lima de Oliveira Rivitti</w:t>
      </w:r>
      <w:r w:rsidR="00065E86">
        <w:rPr>
          <w:rFonts w:ascii="Times New Roman" w:hAnsi="Times New Roman"/>
          <w:sz w:val="24"/>
        </w:rPr>
        <w:t xml:space="preserve">. </w:t>
      </w:r>
      <w:r w:rsidR="00065E86" w:rsidRPr="00376FB3">
        <w:rPr>
          <w:rFonts w:ascii="Times New Roman" w:hAnsi="Times New Roman"/>
          <w:sz w:val="20"/>
        </w:rPr>
        <w:t>Assessora Descentralizada do CAO Cível e de Tutela Coletiva</w:t>
      </w:r>
    </w:p>
    <w:p w14:paraId="235D776F" w14:textId="77777777" w:rsidR="00065E86" w:rsidRPr="00B165CD" w:rsidRDefault="00065E86" w:rsidP="0044645F">
      <w:pPr>
        <w:spacing w:after="0" w:line="360" w:lineRule="auto"/>
        <w:ind w:firstLine="709"/>
        <w:jc w:val="right"/>
        <w:rPr>
          <w:rFonts w:ascii="Times New Roman" w:hAnsi="Times New Roman"/>
          <w:sz w:val="24"/>
        </w:rPr>
      </w:pPr>
    </w:p>
    <w:p w14:paraId="50169ABD" w14:textId="77777777" w:rsidR="00B165CD" w:rsidRPr="00B165CD" w:rsidRDefault="00B165CD" w:rsidP="00A727FF">
      <w:pPr>
        <w:spacing w:after="0" w:line="360" w:lineRule="auto"/>
        <w:ind w:firstLine="709"/>
        <w:jc w:val="both"/>
        <w:rPr>
          <w:rFonts w:ascii="Times New Roman" w:hAnsi="Times New Roman"/>
          <w:sz w:val="24"/>
        </w:rPr>
      </w:pPr>
    </w:p>
    <w:p w14:paraId="0E3B3308" w14:textId="7231C803" w:rsidR="00B165CD" w:rsidRPr="00634863" w:rsidRDefault="00B165CD" w:rsidP="00A727FF">
      <w:pPr>
        <w:spacing w:after="0" w:line="360" w:lineRule="auto"/>
        <w:jc w:val="both"/>
        <w:rPr>
          <w:rFonts w:ascii="Times New Roman" w:hAnsi="Times New Roman"/>
          <w:b/>
          <w:sz w:val="24"/>
        </w:rPr>
      </w:pPr>
      <w:r w:rsidRPr="00B165CD">
        <w:rPr>
          <w:rFonts w:ascii="Times New Roman" w:hAnsi="Times New Roman"/>
          <w:sz w:val="24"/>
        </w:rPr>
        <w:t xml:space="preserve">1) </w:t>
      </w:r>
      <w:r w:rsidRPr="00B165CD">
        <w:rPr>
          <w:rFonts w:ascii="Times New Roman" w:hAnsi="Times New Roman"/>
          <w:b/>
          <w:sz w:val="24"/>
        </w:rPr>
        <w:t>Fundamentos</w:t>
      </w:r>
      <w:r w:rsidR="00EE4873" w:rsidRPr="00634863">
        <w:rPr>
          <w:rFonts w:ascii="Times New Roman" w:hAnsi="Times New Roman"/>
          <w:b/>
          <w:sz w:val="24"/>
        </w:rPr>
        <w:t>:</w:t>
      </w:r>
    </w:p>
    <w:p w14:paraId="7AD3155F" w14:textId="77777777" w:rsidR="00EE4873" w:rsidRPr="00B165CD" w:rsidRDefault="00EE4873" w:rsidP="00A727FF">
      <w:pPr>
        <w:spacing w:after="0" w:line="360" w:lineRule="auto"/>
        <w:jc w:val="both"/>
        <w:rPr>
          <w:rFonts w:ascii="Times New Roman" w:hAnsi="Times New Roman"/>
          <w:sz w:val="24"/>
        </w:rPr>
      </w:pPr>
    </w:p>
    <w:p w14:paraId="102182BD" w14:textId="77777777" w:rsidR="00B165CD" w:rsidRPr="00B165CD" w:rsidRDefault="00B165CD" w:rsidP="00A727FF">
      <w:pPr>
        <w:spacing w:after="0" w:line="360" w:lineRule="auto"/>
        <w:ind w:firstLine="709"/>
        <w:jc w:val="both"/>
        <w:rPr>
          <w:rFonts w:ascii="Times New Roman" w:hAnsi="Times New Roman"/>
          <w:sz w:val="24"/>
        </w:rPr>
      </w:pPr>
      <w:r w:rsidRPr="00B165CD">
        <w:rPr>
          <w:rFonts w:ascii="Times New Roman" w:hAnsi="Times New Roman"/>
          <w:sz w:val="24"/>
        </w:rPr>
        <w:t xml:space="preserve">a) a Declaração da Organização Mundial de Saúde – OMS, de 30 de janeiro de 2020, da epidemia do novo </w:t>
      </w:r>
      <w:proofErr w:type="spellStart"/>
      <w:r w:rsidRPr="00B165CD">
        <w:rPr>
          <w:rFonts w:ascii="Times New Roman" w:hAnsi="Times New Roman"/>
          <w:sz w:val="24"/>
        </w:rPr>
        <w:t>coronavírus</w:t>
      </w:r>
      <w:proofErr w:type="spellEnd"/>
      <w:r w:rsidRPr="00B165CD">
        <w:rPr>
          <w:rFonts w:ascii="Times New Roman" w:hAnsi="Times New Roman"/>
          <w:sz w:val="24"/>
        </w:rPr>
        <w:t xml:space="preserve"> como Emergência de Saúde Pública de Importância Internacional – ESPII, e, em 11 de março de 2020, a caracterização desse evento como pandemia, em razão da amplitude mundial;</w:t>
      </w:r>
    </w:p>
    <w:p w14:paraId="70A1556A" w14:textId="77777777" w:rsidR="00B165CD" w:rsidRPr="00B165CD" w:rsidRDefault="00B165CD" w:rsidP="00A727FF">
      <w:pPr>
        <w:spacing w:after="0" w:line="360" w:lineRule="auto"/>
        <w:ind w:firstLine="709"/>
        <w:jc w:val="both"/>
        <w:rPr>
          <w:rFonts w:ascii="Times New Roman" w:hAnsi="Times New Roman"/>
          <w:sz w:val="24"/>
        </w:rPr>
      </w:pPr>
      <w:r w:rsidRPr="00B165CD">
        <w:rPr>
          <w:rFonts w:ascii="Times New Roman" w:hAnsi="Times New Roman"/>
          <w:sz w:val="24"/>
        </w:rPr>
        <w:t>b) a declaração do Ministério da Saúde, em 3 de fevereiro de 2020, por meio da Portaria MS nº 188, nos termos do Decreto nº 7.616, de 17 de novembro   de 2011, do Estado de Emergência de Saúde Pública de Importância Nacional – ESPIN;</w:t>
      </w:r>
    </w:p>
    <w:p w14:paraId="7856ABA8" w14:textId="77777777" w:rsidR="00B165CD" w:rsidRPr="00B165CD" w:rsidRDefault="00B165CD" w:rsidP="00A727FF">
      <w:pPr>
        <w:spacing w:after="0" w:line="360" w:lineRule="auto"/>
        <w:ind w:firstLine="709"/>
        <w:jc w:val="both"/>
        <w:rPr>
          <w:rFonts w:ascii="Times New Roman" w:hAnsi="Times New Roman"/>
          <w:sz w:val="24"/>
        </w:rPr>
      </w:pPr>
      <w:r w:rsidRPr="00B165CD">
        <w:rPr>
          <w:rFonts w:ascii="Times New Roman" w:hAnsi="Times New Roman"/>
          <w:sz w:val="24"/>
        </w:rPr>
        <w:t xml:space="preserve">c) a edição da Portaria nº 188/GM/MS, de 4 de fevereiro de 2020, que Declara Emergência em Saúde Pública de Importância Nacional (ESPIN), em decorrência da Infecção Humana pelo novo </w:t>
      </w:r>
      <w:proofErr w:type="spellStart"/>
      <w:r w:rsidRPr="00B165CD">
        <w:rPr>
          <w:rFonts w:ascii="Times New Roman" w:hAnsi="Times New Roman"/>
          <w:sz w:val="24"/>
        </w:rPr>
        <w:t>coronavírus</w:t>
      </w:r>
      <w:proofErr w:type="spellEnd"/>
      <w:r w:rsidRPr="00B165CD">
        <w:rPr>
          <w:rFonts w:ascii="Times New Roman" w:hAnsi="Times New Roman"/>
          <w:sz w:val="24"/>
        </w:rPr>
        <w:t xml:space="preserve"> (2019-nCoV);</w:t>
      </w:r>
    </w:p>
    <w:p w14:paraId="30043874" w14:textId="77777777" w:rsidR="00B165CD" w:rsidRPr="00B165CD" w:rsidRDefault="00B165CD" w:rsidP="00A727FF">
      <w:pPr>
        <w:spacing w:after="0" w:line="360" w:lineRule="auto"/>
        <w:ind w:firstLine="709"/>
        <w:jc w:val="both"/>
        <w:rPr>
          <w:rFonts w:ascii="Times New Roman" w:hAnsi="Times New Roman"/>
          <w:sz w:val="24"/>
        </w:rPr>
      </w:pPr>
      <w:r w:rsidRPr="00B165CD">
        <w:rPr>
          <w:rFonts w:ascii="Times New Roman" w:hAnsi="Times New Roman"/>
          <w:sz w:val="24"/>
        </w:rPr>
        <w:t xml:space="preserve">d) a edição, por parte do Ministério da Saúde, do Plano de Contingência Nacional para Infecção Humana pelo Novo </w:t>
      </w:r>
      <w:proofErr w:type="spellStart"/>
      <w:r w:rsidRPr="00B165CD">
        <w:rPr>
          <w:rFonts w:ascii="Times New Roman" w:hAnsi="Times New Roman"/>
          <w:sz w:val="24"/>
        </w:rPr>
        <w:t>Coronavírus</w:t>
      </w:r>
      <w:proofErr w:type="spellEnd"/>
      <w:r w:rsidRPr="00B165CD">
        <w:rPr>
          <w:rFonts w:ascii="Times New Roman" w:hAnsi="Times New Roman"/>
          <w:sz w:val="24"/>
        </w:rPr>
        <w:t>, com a definição das estratégias de atuação nacional;</w:t>
      </w:r>
    </w:p>
    <w:p w14:paraId="2CF68DB0" w14:textId="2798359B" w:rsidR="00B165CD" w:rsidRPr="00B165CD" w:rsidRDefault="00B165CD" w:rsidP="00A727FF">
      <w:pPr>
        <w:spacing w:after="0" w:line="360" w:lineRule="auto"/>
        <w:ind w:firstLine="709"/>
        <w:jc w:val="both"/>
        <w:rPr>
          <w:rFonts w:ascii="Times New Roman" w:hAnsi="Times New Roman"/>
          <w:sz w:val="24"/>
        </w:rPr>
      </w:pPr>
      <w:r w:rsidRPr="00B165CD">
        <w:rPr>
          <w:rFonts w:ascii="Times New Roman" w:hAnsi="Times New Roman"/>
          <w:sz w:val="24"/>
        </w:rPr>
        <w:t xml:space="preserve">e) a edição, por parte da Secretaria de Estado de Saúde de São Paulo, do Plano de Contingência Estadual para Infecção Humana pelo Novo </w:t>
      </w:r>
      <w:proofErr w:type="spellStart"/>
      <w:r w:rsidRPr="00B165CD">
        <w:rPr>
          <w:rFonts w:ascii="Times New Roman" w:hAnsi="Times New Roman"/>
          <w:sz w:val="24"/>
        </w:rPr>
        <w:t>Coronavírus</w:t>
      </w:r>
      <w:proofErr w:type="spellEnd"/>
      <w:r w:rsidRPr="00B165CD">
        <w:rPr>
          <w:rFonts w:ascii="Times New Roman" w:hAnsi="Times New Roman"/>
          <w:sz w:val="24"/>
        </w:rPr>
        <w:t xml:space="preserve">, com a definição das estratégias de atuação </w:t>
      </w:r>
      <w:r w:rsidR="00141F65" w:rsidRPr="00634863">
        <w:rPr>
          <w:rFonts w:ascii="Times New Roman" w:hAnsi="Times New Roman"/>
          <w:sz w:val="24"/>
        </w:rPr>
        <w:t>estadual</w:t>
      </w:r>
      <w:r w:rsidRPr="00B165CD">
        <w:rPr>
          <w:rFonts w:ascii="Times New Roman" w:hAnsi="Times New Roman"/>
          <w:sz w:val="24"/>
        </w:rPr>
        <w:t>;</w:t>
      </w:r>
    </w:p>
    <w:p w14:paraId="09A660B9" w14:textId="77777777" w:rsidR="00B165CD" w:rsidRPr="00B165CD" w:rsidRDefault="00B165CD" w:rsidP="00A727FF">
      <w:pPr>
        <w:spacing w:after="0" w:line="360" w:lineRule="auto"/>
        <w:ind w:firstLine="709"/>
        <w:jc w:val="both"/>
        <w:rPr>
          <w:rFonts w:ascii="Times New Roman" w:hAnsi="Times New Roman"/>
          <w:sz w:val="24"/>
        </w:rPr>
      </w:pPr>
      <w:r w:rsidRPr="00B165CD">
        <w:rPr>
          <w:rFonts w:ascii="Times New Roman" w:hAnsi="Times New Roman"/>
          <w:sz w:val="24"/>
        </w:rPr>
        <w:lastRenderedPageBreak/>
        <w:t>f) a previsão do art. 196 da Constituição Federal, de que a saúde é direito de todos e dever do Estado, garantida mediante políticas sociais e econômicas que visem à redução do risco de doença e ao acesso universal e igualitário às ações e serviços para promovê-la;</w:t>
      </w:r>
    </w:p>
    <w:p w14:paraId="4ED94D22" w14:textId="77777777" w:rsidR="00B165CD" w:rsidRPr="00B165CD" w:rsidRDefault="00B165CD" w:rsidP="00A727FF">
      <w:pPr>
        <w:spacing w:after="0" w:line="360" w:lineRule="auto"/>
        <w:ind w:firstLine="709"/>
        <w:jc w:val="both"/>
        <w:rPr>
          <w:rFonts w:ascii="Times New Roman" w:hAnsi="Times New Roman"/>
          <w:sz w:val="24"/>
        </w:rPr>
      </w:pPr>
      <w:r w:rsidRPr="00B165CD">
        <w:rPr>
          <w:rFonts w:ascii="Times New Roman" w:hAnsi="Times New Roman"/>
          <w:sz w:val="24"/>
        </w:rPr>
        <w:t>g) a previsão do art. 127 da Constituição Federal, de que o Ministério Público é instituição permanente, essencial à função jurisdicional do Estado, incumbindo-lhe a defesa da ordem jurídica, do regime democrático e dos interesses sociais e individuais indisponíveis, atuando como agente transformador da realidade social e garantidor do mínimo existencial, seja no âmbito judicial, seja no extrajudicial, articulando a promoção de direitos das pessoas em situação de rua;</w:t>
      </w:r>
    </w:p>
    <w:p w14:paraId="0170E679" w14:textId="77777777" w:rsidR="00B165CD" w:rsidRPr="00B165CD" w:rsidRDefault="00B165CD" w:rsidP="00A727FF">
      <w:pPr>
        <w:spacing w:after="0" w:line="360" w:lineRule="auto"/>
        <w:ind w:firstLine="709"/>
        <w:jc w:val="both"/>
        <w:rPr>
          <w:rFonts w:ascii="Times New Roman" w:hAnsi="Times New Roman"/>
          <w:sz w:val="24"/>
        </w:rPr>
      </w:pPr>
      <w:r w:rsidRPr="00B165CD">
        <w:rPr>
          <w:rFonts w:ascii="Times New Roman" w:hAnsi="Times New Roman"/>
          <w:sz w:val="24"/>
        </w:rPr>
        <w:t>h) as funções do Centro de Apoio Cível e de Tutela Coletiva, órgão que compõe a Procuradoria Geral de Justiça, previstas no Ato normativo n. 533/2008-PGJ, de 29 de abril de 2008, como: de estimular a integração e o intercâmbio entre os órgãos de execução que atuem na mesma área de atividade e que tenham atribuições comuns; a de fornecer, de ofício ou por provocação, informações técnico-jurídicas aos órgãos ligados aos diversos setores que o integram; a de prestar auxílio aos órgãos de execução do Ministério Público na instrução de inquéritos civis ou no desenvolvimento de medidas processuais; e, dentre outras, o de desenvolver medidas e mecanismos que propiciam fluxo de informações destinado a instrumentalizar o Ministério Público na consecução dos planos e diretrizes institucionais, dentro de cada área de atuação;</w:t>
      </w:r>
    </w:p>
    <w:p w14:paraId="6346709E" w14:textId="77777777" w:rsidR="00B165CD" w:rsidRPr="00B165CD" w:rsidRDefault="00B165CD" w:rsidP="00A727FF">
      <w:pPr>
        <w:spacing w:after="0" w:line="360" w:lineRule="auto"/>
        <w:ind w:firstLine="709"/>
        <w:jc w:val="both"/>
        <w:rPr>
          <w:rFonts w:ascii="Times New Roman" w:hAnsi="Times New Roman"/>
          <w:sz w:val="24"/>
        </w:rPr>
      </w:pPr>
      <w:r w:rsidRPr="00B165CD">
        <w:rPr>
          <w:rFonts w:ascii="Times New Roman" w:hAnsi="Times New Roman"/>
          <w:sz w:val="24"/>
        </w:rPr>
        <w:t xml:space="preserve">i) as atribuições do Núcleo de Inclusão Social enquanto componente do Centro de Apoio Cível e Tutela Coletiva,  instituído pelo Ato Normativo n. 819/14 – PGJ. </w:t>
      </w:r>
    </w:p>
    <w:p w14:paraId="64C58742" w14:textId="77777777" w:rsidR="00027C9E" w:rsidRPr="00B165CD" w:rsidRDefault="00027C9E" w:rsidP="00A727FF">
      <w:pPr>
        <w:spacing w:after="0" w:line="360" w:lineRule="auto"/>
        <w:ind w:firstLine="709"/>
        <w:jc w:val="both"/>
        <w:rPr>
          <w:rFonts w:ascii="Times New Roman" w:hAnsi="Times New Roman"/>
          <w:sz w:val="24"/>
        </w:rPr>
      </w:pPr>
    </w:p>
    <w:p w14:paraId="6ABB6A3F" w14:textId="1E0F0C46" w:rsidR="00B165CD" w:rsidRPr="00634863" w:rsidRDefault="00B165CD" w:rsidP="00027C9E">
      <w:pPr>
        <w:spacing w:after="0" w:line="360" w:lineRule="auto"/>
        <w:jc w:val="both"/>
        <w:rPr>
          <w:rFonts w:ascii="Times New Roman" w:hAnsi="Times New Roman"/>
          <w:b/>
          <w:sz w:val="24"/>
        </w:rPr>
      </w:pPr>
      <w:r w:rsidRPr="00B165CD">
        <w:rPr>
          <w:rFonts w:ascii="Times New Roman" w:hAnsi="Times New Roman"/>
          <w:b/>
          <w:sz w:val="24"/>
        </w:rPr>
        <w:t>2) Contextualização</w:t>
      </w:r>
    </w:p>
    <w:p w14:paraId="42569FF0" w14:textId="77777777" w:rsidR="00027C9E" w:rsidRPr="00B165CD" w:rsidRDefault="00027C9E" w:rsidP="00A727FF">
      <w:pPr>
        <w:spacing w:after="0" w:line="360" w:lineRule="auto"/>
        <w:ind w:firstLine="709"/>
        <w:jc w:val="both"/>
        <w:rPr>
          <w:rFonts w:ascii="Times New Roman" w:hAnsi="Times New Roman"/>
          <w:b/>
          <w:sz w:val="24"/>
        </w:rPr>
      </w:pPr>
    </w:p>
    <w:p w14:paraId="32E7D4AB" w14:textId="77777777" w:rsidR="00B165CD" w:rsidRPr="00B165CD" w:rsidRDefault="00B165CD" w:rsidP="00A727FF">
      <w:pPr>
        <w:spacing w:after="0" w:line="360" w:lineRule="auto"/>
        <w:ind w:firstLine="709"/>
        <w:jc w:val="both"/>
        <w:rPr>
          <w:rFonts w:ascii="Times New Roman" w:hAnsi="Times New Roman"/>
          <w:sz w:val="24"/>
        </w:rPr>
      </w:pPr>
      <w:r w:rsidRPr="00B165CD">
        <w:rPr>
          <w:rFonts w:ascii="Times New Roman" w:hAnsi="Times New Roman"/>
          <w:sz w:val="24"/>
        </w:rPr>
        <w:t xml:space="preserve">A Organização Mundial de Saúde (OMS) declarou que vivemos uma situação de pandemia em relação ao quadro de infecção Humana pelo novo </w:t>
      </w:r>
      <w:proofErr w:type="spellStart"/>
      <w:r w:rsidRPr="00B165CD">
        <w:rPr>
          <w:rFonts w:ascii="Times New Roman" w:hAnsi="Times New Roman"/>
          <w:sz w:val="24"/>
        </w:rPr>
        <w:t>Coronavíruus</w:t>
      </w:r>
      <w:proofErr w:type="spellEnd"/>
      <w:r w:rsidRPr="00B165CD">
        <w:rPr>
          <w:rFonts w:ascii="Times New Roman" w:hAnsi="Times New Roman"/>
          <w:sz w:val="24"/>
        </w:rPr>
        <w:t xml:space="preserve"> – COVID 19, diante do progressivo e rápido aumento e alastramento de casos, afetando um grande número de pessoas espalhadas pelo mundo. </w:t>
      </w:r>
    </w:p>
    <w:p w14:paraId="02D67F8A" w14:textId="77777777" w:rsidR="00B165CD" w:rsidRPr="00B165CD" w:rsidRDefault="00B165CD" w:rsidP="00A727FF">
      <w:pPr>
        <w:spacing w:after="0" w:line="360" w:lineRule="auto"/>
        <w:ind w:firstLine="709"/>
        <w:jc w:val="both"/>
        <w:rPr>
          <w:rFonts w:ascii="Times New Roman" w:hAnsi="Times New Roman"/>
          <w:sz w:val="24"/>
        </w:rPr>
      </w:pPr>
      <w:r w:rsidRPr="00B165CD">
        <w:rPr>
          <w:rFonts w:ascii="Times New Roman" w:hAnsi="Times New Roman"/>
          <w:sz w:val="24"/>
        </w:rPr>
        <w:t>Cuida-se de uma advertência aos níveis alarmantes de contaminação, aos riscos de morte e um chamamento a que todos os países ativem e intensifiquem os mecanismos emergenciais de atenção e resposta, velando por ações e políticas urgentes de prevenção, detecção, proteção, tratamento e redução do ciclo de transmissão.</w:t>
      </w:r>
    </w:p>
    <w:p w14:paraId="79E77552" w14:textId="77777777" w:rsidR="00B165CD" w:rsidRPr="00B165CD" w:rsidRDefault="00B165CD" w:rsidP="00A727FF">
      <w:pPr>
        <w:spacing w:after="0" w:line="360" w:lineRule="auto"/>
        <w:ind w:firstLine="709"/>
        <w:jc w:val="both"/>
        <w:rPr>
          <w:rFonts w:ascii="Times New Roman" w:hAnsi="Times New Roman"/>
          <w:sz w:val="24"/>
        </w:rPr>
      </w:pPr>
      <w:r w:rsidRPr="00B165CD">
        <w:rPr>
          <w:rFonts w:ascii="Times New Roman" w:hAnsi="Times New Roman"/>
          <w:sz w:val="24"/>
        </w:rPr>
        <w:lastRenderedPageBreak/>
        <w:t xml:space="preserve">O Ministério de Saúde também editou medidas para intensificar a vigilância, o diagnóstico e o tratamento do novo </w:t>
      </w:r>
      <w:proofErr w:type="spellStart"/>
      <w:r w:rsidRPr="00B165CD">
        <w:rPr>
          <w:rFonts w:ascii="Times New Roman" w:hAnsi="Times New Roman"/>
          <w:sz w:val="24"/>
        </w:rPr>
        <w:t>coronavírus</w:t>
      </w:r>
      <w:proofErr w:type="spellEnd"/>
      <w:r w:rsidRPr="00B165CD">
        <w:rPr>
          <w:rFonts w:ascii="Times New Roman" w:hAnsi="Times New Roman"/>
          <w:sz w:val="24"/>
        </w:rPr>
        <w:t>, indicando sua grande preocupação com os níveis de disseminação da infecção e a necessidade de controlá-la, evitando-se que o sistema de saúde se sobrecarregue e que a população seja verdadeiramente prejudicada.</w:t>
      </w:r>
    </w:p>
    <w:p w14:paraId="3F8CC0BB" w14:textId="77777777" w:rsidR="00B165CD" w:rsidRPr="00B165CD" w:rsidRDefault="00B165CD" w:rsidP="00A727FF">
      <w:pPr>
        <w:spacing w:after="0" w:line="360" w:lineRule="auto"/>
        <w:ind w:firstLine="709"/>
        <w:jc w:val="both"/>
        <w:rPr>
          <w:rFonts w:ascii="Times New Roman" w:hAnsi="Times New Roman"/>
          <w:sz w:val="24"/>
        </w:rPr>
      </w:pPr>
      <w:r w:rsidRPr="00B165CD">
        <w:rPr>
          <w:rFonts w:ascii="Times New Roman" w:hAnsi="Times New Roman"/>
          <w:sz w:val="24"/>
        </w:rPr>
        <w:t xml:space="preserve">Informações dão conta de que, nas últimas duas semanas, o número de casos fora da China aumentou 13 vezes e o número de países afetados triplicou. São mais de 118 mil casos ao redor do mundo e 4.291 mortes. Em 17 de março registrou-se a primeira morte pelo novo </w:t>
      </w:r>
      <w:proofErr w:type="spellStart"/>
      <w:r w:rsidRPr="00B165CD">
        <w:rPr>
          <w:rFonts w:ascii="Times New Roman" w:hAnsi="Times New Roman"/>
          <w:sz w:val="24"/>
        </w:rPr>
        <w:t>coronavírus</w:t>
      </w:r>
      <w:proofErr w:type="spellEnd"/>
      <w:r w:rsidRPr="00B165CD">
        <w:rPr>
          <w:rFonts w:ascii="Times New Roman" w:hAnsi="Times New Roman"/>
          <w:sz w:val="24"/>
        </w:rPr>
        <w:t xml:space="preserve"> de um homem idoso na capital paulista em sete dias dos primeiros sintomas, além de mais de 300 casos confirmados pelas secretarias de saúde. </w:t>
      </w:r>
    </w:p>
    <w:p w14:paraId="15CA8CBE" w14:textId="77777777" w:rsidR="00B165CD" w:rsidRPr="00B165CD" w:rsidRDefault="00B165CD" w:rsidP="00A727FF">
      <w:pPr>
        <w:spacing w:after="0" w:line="360" w:lineRule="auto"/>
        <w:ind w:firstLine="709"/>
        <w:jc w:val="both"/>
        <w:rPr>
          <w:rFonts w:ascii="Times New Roman" w:hAnsi="Times New Roman"/>
          <w:sz w:val="24"/>
        </w:rPr>
      </w:pPr>
      <w:r w:rsidRPr="00B165CD">
        <w:rPr>
          <w:rFonts w:ascii="Times New Roman" w:hAnsi="Times New Roman"/>
          <w:sz w:val="24"/>
        </w:rPr>
        <w:t>Nesse passo, e diante das atribuições constitucionais e legais do Ministério Público, é preciso adotar medidas emergenciais para que esse quadro não se agrave, sem prejuízo de outras que possam advir desta situação,  com vistas aos eixos do alerta, perigo iminente e emergência em saúde pública, levando-se em consideração:</w:t>
      </w:r>
    </w:p>
    <w:p w14:paraId="16862174" w14:textId="77777777" w:rsidR="00B165CD" w:rsidRPr="00B165CD" w:rsidRDefault="00B165CD" w:rsidP="00A727FF">
      <w:pPr>
        <w:spacing w:after="0" w:line="360" w:lineRule="auto"/>
        <w:ind w:firstLine="709"/>
        <w:jc w:val="both"/>
        <w:rPr>
          <w:rFonts w:ascii="Times New Roman" w:hAnsi="Times New Roman"/>
          <w:sz w:val="24"/>
        </w:rPr>
      </w:pPr>
      <w:r w:rsidRPr="00B165CD">
        <w:rPr>
          <w:rFonts w:ascii="Times New Roman" w:hAnsi="Times New Roman"/>
          <w:sz w:val="24"/>
        </w:rPr>
        <w:t>- a transmissibilidade da doença: modo de transmissão, eficácia de transmissão, capacidade de sustentar o nível e surtos;</w:t>
      </w:r>
    </w:p>
    <w:p w14:paraId="32BE1D1C" w14:textId="77777777" w:rsidR="00B165CD" w:rsidRPr="00B165CD" w:rsidRDefault="00B165CD" w:rsidP="00A727FF">
      <w:pPr>
        <w:spacing w:after="0" w:line="360" w:lineRule="auto"/>
        <w:ind w:firstLine="709"/>
        <w:jc w:val="both"/>
        <w:rPr>
          <w:rFonts w:ascii="Times New Roman" w:hAnsi="Times New Roman"/>
          <w:sz w:val="24"/>
        </w:rPr>
      </w:pPr>
      <w:r w:rsidRPr="00B165CD">
        <w:rPr>
          <w:rFonts w:ascii="Times New Roman" w:hAnsi="Times New Roman"/>
          <w:sz w:val="24"/>
        </w:rPr>
        <w:t xml:space="preserve">- propagação geográfica do novo </w:t>
      </w:r>
      <w:proofErr w:type="spellStart"/>
      <w:r w:rsidRPr="00B165CD">
        <w:rPr>
          <w:rFonts w:ascii="Times New Roman" w:hAnsi="Times New Roman"/>
          <w:sz w:val="24"/>
        </w:rPr>
        <w:t>coronavírus</w:t>
      </w:r>
      <w:proofErr w:type="spellEnd"/>
      <w:r w:rsidRPr="00B165CD">
        <w:rPr>
          <w:rFonts w:ascii="Times New Roman" w:hAnsi="Times New Roman"/>
          <w:sz w:val="24"/>
        </w:rPr>
        <w:t xml:space="preserve"> (COVID-19), levando-se em consideração a distribuição global das áreas afetadas, o volume de comércio e viagens entre as áreas afetadas e outras unidades federadas;</w:t>
      </w:r>
    </w:p>
    <w:p w14:paraId="426F76F7" w14:textId="77777777" w:rsidR="00B165CD" w:rsidRPr="00B165CD" w:rsidRDefault="00B165CD" w:rsidP="00A727FF">
      <w:pPr>
        <w:spacing w:after="0" w:line="360" w:lineRule="auto"/>
        <w:ind w:firstLine="709"/>
        <w:jc w:val="both"/>
        <w:rPr>
          <w:rFonts w:ascii="Times New Roman" w:hAnsi="Times New Roman"/>
          <w:sz w:val="24"/>
        </w:rPr>
      </w:pPr>
      <w:r w:rsidRPr="00B165CD">
        <w:rPr>
          <w:rFonts w:ascii="Times New Roman" w:hAnsi="Times New Roman"/>
          <w:sz w:val="24"/>
        </w:rPr>
        <w:t xml:space="preserve"> - gravidade clínica da doença: complicações graves, internações e mortes;</w:t>
      </w:r>
    </w:p>
    <w:p w14:paraId="4933B99F" w14:textId="77777777" w:rsidR="00B165CD" w:rsidRPr="00B165CD" w:rsidRDefault="00B165CD" w:rsidP="00A727FF">
      <w:pPr>
        <w:spacing w:after="0" w:line="360" w:lineRule="auto"/>
        <w:ind w:firstLine="709"/>
        <w:jc w:val="both"/>
        <w:rPr>
          <w:rFonts w:ascii="Times New Roman" w:hAnsi="Times New Roman"/>
          <w:sz w:val="24"/>
        </w:rPr>
      </w:pPr>
      <w:r w:rsidRPr="00B165CD">
        <w:rPr>
          <w:rFonts w:ascii="Times New Roman" w:hAnsi="Times New Roman"/>
          <w:sz w:val="24"/>
        </w:rPr>
        <w:t>- vulnerabilidade da população: imunidade pré-existente, grupos-alvo como maiores taxas de ataque ou maior risco de doenças graves</w:t>
      </w:r>
    </w:p>
    <w:p w14:paraId="6064E512" w14:textId="77777777" w:rsidR="00B165CD" w:rsidRPr="00B165CD" w:rsidRDefault="00B165CD" w:rsidP="00A727FF">
      <w:pPr>
        <w:spacing w:after="0" w:line="360" w:lineRule="auto"/>
        <w:ind w:firstLine="709"/>
        <w:jc w:val="both"/>
        <w:rPr>
          <w:rFonts w:ascii="Times New Roman" w:hAnsi="Times New Roman"/>
          <w:sz w:val="24"/>
        </w:rPr>
      </w:pPr>
      <w:r w:rsidRPr="00B165CD">
        <w:rPr>
          <w:rFonts w:ascii="Times New Roman" w:hAnsi="Times New Roman"/>
          <w:sz w:val="24"/>
        </w:rPr>
        <w:t>- disponibilidade de medidas preventivas: vacinas e tratamentos</w:t>
      </w:r>
    </w:p>
    <w:p w14:paraId="19B4DB5A" w14:textId="77777777" w:rsidR="00B165CD" w:rsidRPr="00B165CD" w:rsidRDefault="00B165CD" w:rsidP="00A727FF">
      <w:pPr>
        <w:spacing w:after="0" w:line="360" w:lineRule="auto"/>
        <w:ind w:firstLine="709"/>
        <w:jc w:val="both"/>
        <w:rPr>
          <w:rFonts w:ascii="Times New Roman" w:hAnsi="Times New Roman"/>
          <w:sz w:val="24"/>
        </w:rPr>
      </w:pPr>
      <w:r w:rsidRPr="00B165CD">
        <w:rPr>
          <w:rFonts w:ascii="Times New Roman" w:hAnsi="Times New Roman"/>
          <w:sz w:val="24"/>
        </w:rPr>
        <w:t>- recomendações da OMS e evidencias científicas publicadas em revistas científicas, seguindo a linha utilizada globalmente na preparação e resposta em todo o mundo.</w:t>
      </w:r>
    </w:p>
    <w:p w14:paraId="4A4FD02E" w14:textId="77777777" w:rsidR="00B165CD" w:rsidRPr="00B165CD" w:rsidRDefault="00B165CD" w:rsidP="00A727FF">
      <w:pPr>
        <w:spacing w:after="0" w:line="360" w:lineRule="auto"/>
        <w:ind w:firstLine="709"/>
        <w:jc w:val="both"/>
        <w:rPr>
          <w:rFonts w:ascii="Times New Roman" w:hAnsi="Times New Roman"/>
          <w:sz w:val="24"/>
        </w:rPr>
      </w:pPr>
    </w:p>
    <w:p w14:paraId="72F24F4C" w14:textId="1612F54B" w:rsidR="00B165CD" w:rsidRPr="00634863" w:rsidRDefault="00B165CD" w:rsidP="001C2BE1">
      <w:pPr>
        <w:spacing w:after="0" w:line="360" w:lineRule="auto"/>
        <w:jc w:val="both"/>
        <w:rPr>
          <w:rFonts w:ascii="Times New Roman" w:hAnsi="Times New Roman"/>
          <w:b/>
          <w:sz w:val="24"/>
        </w:rPr>
      </w:pPr>
      <w:r w:rsidRPr="00B165CD">
        <w:rPr>
          <w:rFonts w:ascii="Times New Roman" w:hAnsi="Times New Roman"/>
          <w:sz w:val="24"/>
        </w:rPr>
        <w:t xml:space="preserve">3) </w:t>
      </w:r>
      <w:r w:rsidRPr="00B165CD">
        <w:rPr>
          <w:rFonts w:ascii="Times New Roman" w:hAnsi="Times New Roman"/>
          <w:b/>
          <w:sz w:val="24"/>
        </w:rPr>
        <w:t>Do Papel do Ministério Público no âmbito da Inclusão Social</w:t>
      </w:r>
    </w:p>
    <w:p w14:paraId="70590A25" w14:textId="77777777" w:rsidR="001C2BE1" w:rsidRPr="00B165CD" w:rsidRDefault="001C2BE1" w:rsidP="001C2BE1">
      <w:pPr>
        <w:spacing w:after="0" w:line="360" w:lineRule="auto"/>
        <w:jc w:val="both"/>
        <w:rPr>
          <w:rFonts w:ascii="Times New Roman" w:hAnsi="Times New Roman"/>
          <w:b/>
          <w:sz w:val="24"/>
        </w:rPr>
      </w:pPr>
    </w:p>
    <w:p w14:paraId="54D9079A" w14:textId="77777777" w:rsidR="00B165CD" w:rsidRPr="00B165CD" w:rsidRDefault="00B165CD" w:rsidP="00A727FF">
      <w:pPr>
        <w:spacing w:after="0" w:line="360" w:lineRule="auto"/>
        <w:ind w:firstLine="709"/>
        <w:jc w:val="both"/>
        <w:rPr>
          <w:rFonts w:ascii="Times New Roman" w:hAnsi="Times New Roman"/>
          <w:sz w:val="24"/>
        </w:rPr>
      </w:pPr>
      <w:r w:rsidRPr="00B165CD">
        <w:rPr>
          <w:rFonts w:ascii="Times New Roman" w:hAnsi="Times New Roman"/>
          <w:sz w:val="24"/>
        </w:rPr>
        <w:t xml:space="preserve">O Ministério Público deve promover ativa fiscalização na implementação e observância das normativas e orientações da Organização Mundial de Saúde e do Ministério da Saúde, garantindo-se a atuação dos Poderes Públicos perante o adequado, integral e equitativo atendimento às populações vulneráveis,  a partir das ferramentas de classificação de emergência nos níveis de alerta, perigo iminente e emergência em saúde pública, seja por meio da instauração de Procedimento Administrativo de Acompanhamento (regido no Estado de São </w:t>
      </w:r>
      <w:r w:rsidRPr="00B165CD">
        <w:rPr>
          <w:rFonts w:ascii="Times New Roman" w:hAnsi="Times New Roman"/>
          <w:sz w:val="24"/>
        </w:rPr>
        <w:lastRenderedPageBreak/>
        <w:t>Paulo pelo Ato Normativo n° 934/15-PGJ-CPJ-CGMP), ou ainda através da expedição de recomendações, celebração de termos de ajustamento de conduta e ajuizamento de ações civis públicas (art. 55, da Lei nº 12.288/10), bem como articulando a estruturação da rede de atendimento para a promoção de direitos da população interessada.</w:t>
      </w:r>
    </w:p>
    <w:p w14:paraId="2505757D" w14:textId="77777777" w:rsidR="00B165CD" w:rsidRPr="00B165CD" w:rsidRDefault="00B165CD" w:rsidP="00A727FF">
      <w:pPr>
        <w:spacing w:after="0" w:line="360" w:lineRule="auto"/>
        <w:ind w:firstLine="709"/>
        <w:jc w:val="both"/>
        <w:rPr>
          <w:rFonts w:ascii="Times New Roman" w:hAnsi="Times New Roman"/>
          <w:sz w:val="24"/>
        </w:rPr>
      </w:pPr>
    </w:p>
    <w:p w14:paraId="5D790E61" w14:textId="282ECCC7" w:rsidR="00B165CD" w:rsidRPr="00634863" w:rsidRDefault="00B165CD" w:rsidP="006B7EA4">
      <w:pPr>
        <w:spacing w:after="0" w:line="360" w:lineRule="auto"/>
        <w:jc w:val="both"/>
        <w:rPr>
          <w:rFonts w:ascii="Times New Roman" w:hAnsi="Times New Roman"/>
          <w:b/>
          <w:sz w:val="24"/>
        </w:rPr>
      </w:pPr>
      <w:r w:rsidRPr="00B165CD">
        <w:rPr>
          <w:rFonts w:ascii="Times New Roman" w:hAnsi="Times New Roman"/>
          <w:sz w:val="24"/>
        </w:rPr>
        <w:t xml:space="preserve">4) </w:t>
      </w:r>
      <w:r w:rsidRPr="00B165CD">
        <w:rPr>
          <w:rFonts w:ascii="Times New Roman" w:hAnsi="Times New Roman"/>
          <w:b/>
          <w:sz w:val="24"/>
        </w:rPr>
        <w:t>Diretrizes de atuação para o Ministério Público</w:t>
      </w:r>
    </w:p>
    <w:p w14:paraId="2672A5AB" w14:textId="77777777" w:rsidR="006B7EA4" w:rsidRPr="00B165CD" w:rsidRDefault="006B7EA4" w:rsidP="006B7EA4">
      <w:pPr>
        <w:spacing w:after="0" w:line="360" w:lineRule="auto"/>
        <w:jc w:val="both"/>
        <w:rPr>
          <w:rFonts w:ascii="Times New Roman" w:hAnsi="Times New Roman"/>
          <w:sz w:val="24"/>
        </w:rPr>
      </w:pPr>
    </w:p>
    <w:p w14:paraId="08299481" w14:textId="246A6557" w:rsidR="00B165CD" w:rsidRPr="00B165CD" w:rsidRDefault="00B165CD" w:rsidP="00A727FF">
      <w:pPr>
        <w:spacing w:after="0" w:line="360" w:lineRule="auto"/>
        <w:jc w:val="both"/>
        <w:rPr>
          <w:rFonts w:ascii="Times New Roman" w:hAnsi="Times New Roman"/>
          <w:sz w:val="24"/>
        </w:rPr>
      </w:pPr>
      <w:r w:rsidRPr="00B165CD">
        <w:rPr>
          <w:rFonts w:ascii="Times New Roman" w:hAnsi="Times New Roman"/>
          <w:sz w:val="24"/>
        </w:rPr>
        <w:t xml:space="preserve"> </w:t>
      </w:r>
      <w:r w:rsidRPr="00B165CD">
        <w:rPr>
          <w:rFonts w:ascii="Times New Roman" w:hAnsi="Times New Roman"/>
          <w:sz w:val="24"/>
        </w:rPr>
        <w:tab/>
      </w:r>
      <w:r w:rsidR="00E65607" w:rsidRPr="00634863">
        <w:rPr>
          <w:rFonts w:ascii="Times New Roman" w:hAnsi="Times New Roman"/>
          <w:sz w:val="24"/>
        </w:rPr>
        <w:t>Sem prejuízo da importância que a atuação do Mini</w:t>
      </w:r>
      <w:r w:rsidR="004C5C26" w:rsidRPr="00634863">
        <w:rPr>
          <w:rFonts w:ascii="Times New Roman" w:hAnsi="Times New Roman"/>
          <w:sz w:val="24"/>
        </w:rPr>
        <w:t>stério Público se dê de forma coordenada entre as diversas áreas de atribuição das promotorias da Comarca, e</w:t>
      </w:r>
      <w:r w:rsidRPr="00B165CD">
        <w:rPr>
          <w:rFonts w:ascii="Times New Roman" w:hAnsi="Times New Roman"/>
          <w:sz w:val="24"/>
        </w:rPr>
        <w:t xml:space="preserve">m sendo dever do Estado, e da sociedade, garantir às pessoas igualdade de oportunidades independentemente de sua identidade de gênero, orientação sexual, sexo, origem, etnia, cor da pele, classe social, nacionalidade, etc., </w:t>
      </w:r>
      <w:r w:rsidR="006B7EA4" w:rsidRPr="00634863">
        <w:rPr>
          <w:rFonts w:ascii="Times New Roman" w:hAnsi="Times New Roman"/>
          <w:sz w:val="24"/>
        </w:rPr>
        <w:t xml:space="preserve">recomendam-se </w:t>
      </w:r>
      <w:r w:rsidRPr="00B165CD">
        <w:rPr>
          <w:rFonts w:ascii="Times New Roman" w:hAnsi="Times New Roman"/>
          <w:sz w:val="24"/>
        </w:rPr>
        <w:t>as seguintes diretrizes básicas de atuação do Ministério Público, em caráter emergencial e dentro do cenário da pandemia instalada pelo COVID 19, independentemente de</w:t>
      </w:r>
      <w:r w:rsidR="002148DC" w:rsidRPr="00634863">
        <w:rPr>
          <w:rFonts w:ascii="Times New Roman" w:hAnsi="Times New Roman"/>
          <w:sz w:val="24"/>
        </w:rPr>
        <w:t xml:space="preserve"> outras</w:t>
      </w:r>
      <w:r w:rsidRPr="00B165CD">
        <w:rPr>
          <w:rFonts w:ascii="Times New Roman" w:hAnsi="Times New Roman"/>
          <w:sz w:val="24"/>
        </w:rPr>
        <w:t xml:space="preserve"> providências </w:t>
      </w:r>
      <w:r w:rsidR="002148DC" w:rsidRPr="00634863">
        <w:rPr>
          <w:rFonts w:ascii="Times New Roman" w:hAnsi="Times New Roman"/>
          <w:sz w:val="24"/>
        </w:rPr>
        <w:t xml:space="preserve">que se fizerem necessárias a título </w:t>
      </w:r>
      <w:r w:rsidRPr="00B165CD">
        <w:rPr>
          <w:rFonts w:ascii="Times New Roman" w:hAnsi="Times New Roman"/>
          <w:sz w:val="24"/>
        </w:rPr>
        <w:t>de responsabilização civil, administrativa e penal:</w:t>
      </w:r>
    </w:p>
    <w:p w14:paraId="24ACFBF7" w14:textId="77777777" w:rsidR="00DE38E8" w:rsidRPr="00634863" w:rsidRDefault="00B165CD" w:rsidP="00DE38E8">
      <w:pPr>
        <w:pStyle w:val="PargrafodaLista"/>
        <w:numPr>
          <w:ilvl w:val="0"/>
          <w:numId w:val="6"/>
        </w:numPr>
        <w:spacing w:after="0" w:line="360" w:lineRule="auto"/>
        <w:jc w:val="both"/>
        <w:rPr>
          <w:rFonts w:ascii="Times New Roman" w:hAnsi="Times New Roman"/>
          <w:sz w:val="24"/>
        </w:rPr>
      </w:pPr>
      <w:r w:rsidRPr="00634863">
        <w:rPr>
          <w:rFonts w:ascii="Times New Roman" w:hAnsi="Times New Roman"/>
          <w:sz w:val="24"/>
        </w:rPr>
        <w:t xml:space="preserve">Zelar que o Poder Público formule planos de contingência municipais e de recomendação às suas secretarias para infecção Humana pelo novo </w:t>
      </w:r>
      <w:proofErr w:type="spellStart"/>
      <w:r w:rsidRPr="00634863">
        <w:rPr>
          <w:rFonts w:ascii="Times New Roman" w:hAnsi="Times New Roman"/>
          <w:sz w:val="24"/>
        </w:rPr>
        <w:t>Coronavírus</w:t>
      </w:r>
      <w:proofErr w:type="spellEnd"/>
      <w:r w:rsidRPr="00634863">
        <w:rPr>
          <w:rFonts w:ascii="Times New Roman" w:hAnsi="Times New Roman"/>
          <w:sz w:val="24"/>
        </w:rPr>
        <w:t xml:space="preserve"> – COVID 19;</w:t>
      </w:r>
    </w:p>
    <w:p w14:paraId="506E39D5" w14:textId="77777777" w:rsidR="00DE38E8" w:rsidRPr="00634863" w:rsidRDefault="00B165CD" w:rsidP="00DE38E8">
      <w:pPr>
        <w:pStyle w:val="PargrafodaLista"/>
        <w:numPr>
          <w:ilvl w:val="0"/>
          <w:numId w:val="6"/>
        </w:numPr>
        <w:spacing w:after="0" w:line="360" w:lineRule="auto"/>
        <w:jc w:val="both"/>
        <w:rPr>
          <w:rFonts w:ascii="Times New Roman" w:hAnsi="Times New Roman"/>
          <w:sz w:val="24"/>
        </w:rPr>
      </w:pPr>
      <w:r w:rsidRPr="00634863">
        <w:rPr>
          <w:rFonts w:ascii="Times New Roman" w:hAnsi="Times New Roman"/>
          <w:sz w:val="24"/>
        </w:rPr>
        <w:t>Zelar que os planos de contingência estejam de acordo com as regras mínimas expedidas pela Organização Mundial de Saúde e Ministério da Saúde (colocar as referências);</w:t>
      </w:r>
    </w:p>
    <w:p w14:paraId="6556A899" w14:textId="77777777" w:rsidR="00DE38E8" w:rsidRPr="00634863" w:rsidRDefault="00B165CD" w:rsidP="00DE38E8">
      <w:pPr>
        <w:pStyle w:val="PargrafodaLista"/>
        <w:numPr>
          <w:ilvl w:val="0"/>
          <w:numId w:val="6"/>
        </w:numPr>
        <w:spacing w:after="0" w:line="360" w:lineRule="auto"/>
        <w:jc w:val="both"/>
        <w:rPr>
          <w:rFonts w:ascii="Times New Roman" w:hAnsi="Times New Roman"/>
          <w:sz w:val="24"/>
        </w:rPr>
      </w:pPr>
      <w:r w:rsidRPr="00634863">
        <w:rPr>
          <w:rFonts w:ascii="Times New Roman" w:hAnsi="Times New Roman"/>
          <w:sz w:val="24"/>
        </w:rPr>
        <w:t>Atentar a que os planos de contingência prevejam medidas de treinamento aos servidores sobre aquelas adotadas em relação aos três eixos de atenção: contenção, prevenção e  além do atendimento especializado em saúde em caso de suspeita com possível isolamento e da quarentena, devidamente monitoradas;</w:t>
      </w:r>
    </w:p>
    <w:p w14:paraId="74D3A4A0" w14:textId="77777777" w:rsidR="00DE38E8" w:rsidRPr="00634863" w:rsidRDefault="00B165CD" w:rsidP="00DE38E8">
      <w:pPr>
        <w:pStyle w:val="PargrafodaLista"/>
        <w:numPr>
          <w:ilvl w:val="0"/>
          <w:numId w:val="6"/>
        </w:numPr>
        <w:spacing w:after="0" w:line="360" w:lineRule="auto"/>
        <w:jc w:val="both"/>
        <w:rPr>
          <w:rFonts w:ascii="Times New Roman" w:hAnsi="Times New Roman"/>
          <w:sz w:val="24"/>
        </w:rPr>
      </w:pPr>
      <w:r w:rsidRPr="00634863">
        <w:rPr>
          <w:rFonts w:ascii="Times New Roman" w:hAnsi="Times New Roman"/>
          <w:sz w:val="24"/>
        </w:rPr>
        <w:t>Atentar que os planos de contingência também prevejam fluxos de atendimento com atenção aos eixos referidos e com atenção aos encaminhamentos que se façam necessários à Assistência Social e rede da Saúde Pública e particular;</w:t>
      </w:r>
    </w:p>
    <w:p w14:paraId="4E421171" w14:textId="5249A288" w:rsidR="00DE38E8" w:rsidRPr="00634863" w:rsidRDefault="00B165CD" w:rsidP="00DE38E8">
      <w:pPr>
        <w:pStyle w:val="PargrafodaLista"/>
        <w:numPr>
          <w:ilvl w:val="0"/>
          <w:numId w:val="6"/>
        </w:numPr>
        <w:spacing w:after="0" w:line="360" w:lineRule="auto"/>
        <w:jc w:val="both"/>
        <w:rPr>
          <w:rFonts w:ascii="Times New Roman" w:hAnsi="Times New Roman"/>
          <w:sz w:val="24"/>
        </w:rPr>
      </w:pPr>
      <w:r w:rsidRPr="00634863">
        <w:rPr>
          <w:rFonts w:ascii="Times New Roman" w:hAnsi="Times New Roman"/>
          <w:sz w:val="24"/>
        </w:rPr>
        <w:t xml:space="preserve">Atentar que os planos de contingência prevejam regramentos apropriados às populações mais vulneráveis aos riscos de contaminação do </w:t>
      </w:r>
      <w:proofErr w:type="spellStart"/>
      <w:r w:rsidRPr="00634863">
        <w:rPr>
          <w:rFonts w:ascii="Times New Roman" w:hAnsi="Times New Roman"/>
          <w:sz w:val="24"/>
        </w:rPr>
        <w:t>coron</w:t>
      </w:r>
      <w:r w:rsidR="00E65607" w:rsidRPr="00634863">
        <w:rPr>
          <w:rFonts w:ascii="Times New Roman" w:hAnsi="Times New Roman"/>
          <w:sz w:val="24"/>
        </w:rPr>
        <w:t>a</w:t>
      </w:r>
      <w:r w:rsidRPr="00634863">
        <w:rPr>
          <w:rFonts w:ascii="Times New Roman" w:hAnsi="Times New Roman"/>
          <w:sz w:val="24"/>
        </w:rPr>
        <w:t>vírus</w:t>
      </w:r>
      <w:proofErr w:type="spellEnd"/>
      <w:r w:rsidRPr="00634863">
        <w:rPr>
          <w:rFonts w:ascii="Times New Roman" w:hAnsi="Times New Roman"/>
          <w:sz w:val="24"/>
        </w:rPr>
        <w:t>, incluindo imunidade pré-existente, grupos-alvo com maiores taxas de ataque ou maior risco de graves doenças, como pessoas idosas, pessoas abrigadas, pessoas em situação de rua,  etc.</w:t>
      </w:r>
    </w:p>
    <w:p w14:paraId="5F3AC566" w14:textId="679947A5" w:rsidR="00DE38E8" w:rsidRPr="00634863" w:rsidRDefault="00B165CD" w:rsidP="00DE38E8">
      <w:pPr>
        <w:pStyle w:val="PargrafodaLista"/>
        <w:numPr>
          <w:ilvl w:val="0"/>
          <w:numId w:val="6"/>
        </w:numPr>
        <w:spacing w:after="0" w:line="360" w:lineRule="auto"/>
        <w:jc w:val="both"/>
        <w:rPr>
          <w:rFonts w:ascii="Times New Roman" w:hAnsi="Times New Roman"/>
          <w:sz w:val="24"/>
        </w:rPr>
      </w:pPr>
      <w:r w:rsidRPr="00634863">
        <w:rPr>
          <w:rFonts w:ascii="Times New Roman" w:hAnsi="Times New Roman"/>
          <w:sz w:val="24"/>
        </w:rPr>
        <w:lastRenderedPageBreak/>
        <w:t>Atentar</w:t>
      </w:r>
      <w:r w:rsidR="00C97229" w:rsidRPr="00634863">
        <w:rPr>
          <w:rFonts w:ascii="Times New Roman" w:hAnsi="Times New Roman"/>
          <w:sz w:val="24"/>
        </w:rPr>
        <w:t xml:space="preserve">, nos casos das populações supra referidas e que estejam </w:t>
      </w:r>
      <w:r w:rsidR="006574B7" w:rsidRPr="00634863">
        <w:rPr>
          <w:rFonts w:ascii="Times New Roman" w:hAnsi="Times New Roman"/>
          <w:sz w:val="24"/>
        </w:rPr>
        <w:t xml:space="preserve">em situação de acolhimento institucional, </w:t>
      </w:r>
      <w:r w:rsidR="00C97229" w:rsidRPr="00634863">
        <w:rPr>
          <w:rFonts w:ascii="Times New Roman" w:hAnsi="Times New Roman"/>
          <w:sz w:val="24"/>
        </w:rPr>
        <w:t>a que se adotem providências apropriadas</w:t>
      </w:r>
      <w:r w:rsidR="000112AA" w:rsidRPr="00634863">
        <w:rPr>
          <w:rFonts w:ascii="Times New Roman" w:hAnsi="Times New Roman"/>
          <w:sz w:val="24"/>
        </w:rPr>
        <w:t xml:space="preserve"> visando a absoluta prevenção da </w:t>
      </w:r>
      <w:r w:rsidR="008A0187" w:rsidRPr="00634863">
        <w:rPr>
          <w:rFonts w:ascii="Times New Roman" w:hAnsi="Times New Roman"/>
          <w:sz w:val="24"/>
        </w:rPr>
        <w:t xml:space="preserve">disseminação da </w:t>
      </w:r>
      <w:r w:rsidR="000112AA" w:rsidRPr="00634863">
        <w:rPr>
          <w:rFonts w:ascii="Times New Roman" w:hAnsi="Times New Roman"/>
          <w:sz w:val="24"/>
        </w:rPr>
        <w:t>infecção</w:t>
      </w:r>
      <w:r w:rsidR="008A0187" w:rsidRPr="00634863">
        <w:rPr>
          <w:rFonts w:ascii="Times New Roman" w:hAnsi="Times New Roman"/>
          <w:sz w:val="24"/>
        </w:rPr>
        <w:t xml:space="preserve"> do COVID 19 nestes ambientes coletivos e, em havendo a suspeita ou a confirmação da contaminação, que se adotem provid</w:t>
      </w:r>
      <w:r w:rsidR="002666E1" w:rsidRPr="00634863">
        <w:rPr>
          <w:rFonts w:ascii="Times New Roman" w:hAnsi="Times New Roman"/>
          <w:sz w:val="24"/>
        </w:rPr>
        <w:t>ê</w:t>
      </w:r>
      <w:r w:rsidR="008A0187" w:rsidRPr="00634863">
        <w:rPr>
          <w:rFonts w:ascii="Times New Roman" w:hAnsi="Times New Roman"/>
          <w:sz w:val="24"/>
        </w:rPr>
        <w:t>ncias adequadas, g</w:t>
      </w:r>
      <w:r w:rsidR="00C97229" w:rsidRPr="00634863">
        <w:rPr>
          <w:rFonts w:ascii="Times New Roman" w:hAnsi="Times New Roman"/>
          <w:sz w:val="24"/>
        </w:rPr>
        <w:t>arantindo-se o isolamento, a quarentena e o monitoramento</w:t>
      </w:r>
      <w:r w:rsidR="00B00512" w:rsidRPr="00634863">
        <w:rPr>
          <w:rFonts w:ascii="Times New Roman" w:hAnsi="Times New Roman"/>
          <w:sz w:val="24"/>
        </w:rPr>
        <w:t xml:space="preserve">; </w:t>
      </w:r>
    </w:p>
    <w:p w14:paraId="71C1AFA3" w14:textId="77777777" w:rsidR="00DE38E8" w:rsidRPr="00634863" w:rsidRDefault="00C97229" w:rsidP="00DE38E8">
      <w:pPr>
        <w:pStyle w:val="PargrafodaLista"/>
        <w:numPr>
          <w:ilvl w:val="0"/>
          <w:numId w:val="6"/>
        </w:numPr>
        <w:spacing w:after="0" w:line="360" w:lineRule="auto"/>
        <w:jc w:val="both"/>
        <w:rPr>
          <w:rFonts w:ascii="Times New Roman" w:hAnsi="Times New Roman"/>
          <w:sz w:val="24"/>
        </w:rPr>
      </w:pPr>
      <w:r w:rsidRPr="00634863">
        <w:rPr>
          <w:rFonts w:ascii="Times New Roman" w:hAnsi="Times New Roman"/>
          <w:sz w:val="24"/>
        </w:rPr>
        <w:t xml:space="preserve">Atentar a </w:t>
      </w:r>
      <w:r w:rsidR="00B165CD" w:rsidRPr="00634863">
        <w:rPr>
          <w:rFonts w:ascii="Times New Roman" w:hAnsi="Times New Roman"/>
          <w:sz w:val="24"/>
        </w:rPr>
        <w:t>que os planos de contingência abarquem medidas destinadas a evitar</w:t>
      </w:r>
      <w:r w:rsidR="0023080A" w:rsidRPr="00634863">
        <w:rPr>
          <w:rFonts w:ascii="Times New Roman" w:hAnsi="Times New Roman"/>
          <w:sz w:val="24"/>
        </w:rPr>
        <w:t xml:space="preserve"> e a restringir</w:t>
      </w:r>
      <w:r w:rsidR="00374C61" w:rsidRPr="00634863">
        <w:rPr>
          <w:rFonts w:ascii="Times New Roman" w:hAnsi="Times New Roman"/>
          <w:sz w:val="24"/>
        </w:rPr>
        <w:t xml:space="preserve"> aglomerações</w:t>
      </w:r>
      <w:r w:rsidR="00D368AA" w:rsidRPr="00634863">
        <w:rPr>
          <w:rFonts w:ascii="Times New Roman" w:hAnsi="Times New Roman"/>
          <w:sz w:val="24"/>
        </w:rPr>
        <w:t>,</w:t>
      </w:r>
      <w:r w:rsidR="0023080A" w:rsidRPr="00634863">
        <w:rPr>
          <w:rFonts w:ascii="Times New Roman" w:hAnsi="Times New Roman"/>
          <w:sz w:val="24"/>
        </w:rPr>
        <w:t xml:space="preserve"> atividades coletivas, reuniões presenciais, visitas com sintomas respiratórios e febre até elucidação diagnóstica,</w:t>
      </w:r>
      <w:r w:rsidR="00D368AA" w:rsidRPr="00634863">
        <w:rPr>
          <w:rFonts w:ascii="Times New Roman" w:hAnsi="Times New Roman"/>
          <w:sz w:val="24"/>
        </w:rPr>
        <w:t xml:space="preserve"> primando pelo distanciamento social;</w:t>
      </w:r>
      <w:r w:rsidR="00B165CD" w:rsidRPr="00634863">
        <w:rPr>
          <w:rFonts w:ascii="Times New Roman" w:hAnsi="Times New Roman"/>
          <w:sz w:val="24"/>
        </w:rPr>
        <w:t xml:space="preserve"> </w:t>
      </w:r>
    </w:p>
    <w:p w14:paraId="4BDA510C" w14:textId="77777777" w:rsidR="00650938" w:rsidRPr="00634863" w:rsidRDefault="00D368AA" w:rsidP="00650938">
      <w:pPr>
        <w:pStyle w:val="PargrafodaLista"/>
        <w:numPr>
          <w:ilvl w:val="0"/>
          <w:numId w:val="6"/>
        </w:numPr>
        <w:spacing w:after="0" w:line="360" w:lineRule="auto"/>
        <w:jc w:val="both"/>
        <w:rPr>
          <w:rFonts w:ascii="Times New Roman" w:hAnsi="Times New Roman"/>
          <w:sz w:val="24"/>
        </w:rPr>
      </w:pPr>
      <w:r w:rsidRPr="00634863">
        <w:rPr>
          <w:rFonts w:ascii="Times New Roman" w:hAnsi="Times New Roman"/>
          <w:sz w:val="24"/>
        </w:rPr>
        <w:t xml:space="preserve">Atentar para o adequado funcionamento dos serviços essenciais, </w:t>
      </w:r>
      <w:r w:rsidR="00B00512" w:rsidRPr="00634863">
        <w:rPr>
          <w:rFonts w:ascii="Times New Roman" w:hAnsi="Times New Roman"/>
          <w:sz w:val="24"/>
        </w:rPr>
        <w:t>garantindo-se pessoal</w:t>
      </w:r>
      <w:r w:rsidR="004E7ED4" w:rsidRPr="00634863">
        <w:rPr>
          <w:rFonts w:ascii="Times New Roman" w:hAnsi="Times New Roman"/>
          <w:sz w:val="24"/>
        </w:rPr>
        <w:t xml:space="preserve"> ainda que seja necessária substituição </w:t>
      </w:r>
      <w:r w:rsidR="00430317" w:rsidRPr="00634863">
        <w:rPr>
          <w:rFonts w:ascii="Times New Roman" w:hAnsi="Times New Roman"/>
          <w:sz w:val="24"/>
        </w:rPr>
        <w:t>em decorrência de suspeita ou confirmação de</w:t>
      </w:r>
      <w:r w:rsidR="004E7ED4" w:rsidRPr="00634863">
        <w:rPr>
          <w:rFonts w:ascii="Times New Roman" w:hAnsi="Times New Roman"/>
          <w:sz w:val="24"/>
        </w:rPr>
        <w:t xml:space="preserve"> infecção do COVID 19,</w:t>
      </w:r>
      <w:r w:rsidR="00B00512" w:rsidRPr="00634863">
        <w:rPr>
          <w:rFonts w:ascii="Times New Roman" w:hAnsi="Times New Roman"/>
          <w:sz w:val="24"/>
        </w:rPr>
        <w:t xml:space="preserve"> </w:t>
      </w:r>
      <w:r w:rsidR="00430317" w:rsidRPr="00634863">
        <w:rPr>
          <w:rFonts w:ascii="Times New Roman" w:hAnsi="Times New Roman"/>
          <w:sz w:val="24"/>
        </w:rPr>
        <w:t xml:space="preserve">imóveis </w:t>
      </w:r>
      <w:r w:rsidR="00B00512" w:rsidRPr="00634863">
        <w:rPr>
          <w:rFonts w:ascii="Times New Roman" w:hAnsi="Times New Roman"/>
          <w:sz w:val="24"/>
        </w:rPr>
        <w:t>e equipamento</w:t>
      </w:r>
      <w:r w:rsidR="008A2028" w:rsidRPr="00634863">
        <w:rPr>
          <w:rFonts w:ascii="Times New Roman" w:hAnsi="Times New Roman"/>
          <w:sz w:val="24"/>
        </w:rPr>
        <w:t>s</w:t>
      </w:r>
      <w:r w:rsidR="004E7ED4" w:rsidRPr="00634863">
        <w:rPr>
          <w:rFonts w:ascii="Times New Roman" w:hAnsi="Times New Roman"/>
          <w:sz w:val="24"/>
        </w:rPr>
        <w:t xml:space="preserve"> devidamente </w:t>
      </w:r>
      <w:proofErr w:type="spellStart"/>
      <w:r w:rsidR="0023080A" w:rsidRPr="00634863">
        <w:rPr>
          <w:rFonts w:ascii="Times New Roman" w:hAnsi="Times New Roman"/>
          <w:sz w:val="24"/>
        </w:rPr>
        <w:t>desinfectados</w:t>
      </w:r>
      <w:proofErr w:type="spellEnd"/>
      <w:r w:rsidR="0023080A" w:rsidRPr="00634863">
        <w:rPr>
          <w:rFonts w:ascii="Times New Roman" w:hAnsi="Times New Roman"/>
          <w:sz w:val="24"/>
        </w:rPr>
        <w:t xml:space="preserve"> e </w:t>
      </w:r>
      <w:r w:rsidR="004E7ED4" w:rsidRPr="00634863">
        <w:rPr>
          <w:rFonts w:ascii="Times New Roman" w:hAnsi="Times New Roman"/>
          <w:sz w:val="24"/>
        </w:rPr>
        <w:t>higienizados</w:t>
      </w:r>
      <w:r w:rsidRPr="00634863">
        <w:rPr>
          <w:rFonts w:ascii="Times New Roman" w:hAnsi="Times New Roman"/>
          <w:sz w:val="24"/>
        </w:rPr>
        <w:t>;</w:t>
      </w:r>
    </w:p>
    <w:p w14:paraId="596C1224" w14:textId="0E8CD529" w:rsidR="00ED7671" w:rsidRPr="00634863" w:rsidRDefault="0023080A" w:rsidP="00650938">
      <w:pPr>
        <w:pStyle w:val="PargrafodaLista"/>
        <w:numPr>
          <w:ilvl w:val="0"/>
          <w:numId w:val="6"/>
        </w:numPr>
        <w:spacing w:after="0" w:line="360" w:lineRule="auto"/>
        <w:jc w:val="both"/>
        <w:rPr>
          <w:rFonts w:ascii="Times New Roman" w:hAnsi="Times New Roman"/>
          <w:sz w:val="24"/>
        </w:rPr>
      </w:pPr>
      <w:r w:rsidRPr="00634863">
        <w:rPr>
          <w:rFonts w:ascii="Times New Roman" w:hAnsi="Times New Roman"/>
          <w:sz w:val="24"/>
        </w:rPr>
        <w:t>Atentar para a publicidade sobre a importância das medidas de higienização e desinfecção pessoal, bem como a que o quadro profissional atenda às recomendações de uso de máscaras e medidas de padrão de controle de higiene, para fins prevenção de contaminação</w:t>
      </w:r>
      <w:r w:rsidR="00970C04" w:rsidRPr="00634863">
        <w:rPr>
          <w:rFonts w:ascii="Times New Roman" w:hAnsi="Times New Roman"/>
          <w:sz w:val="24"/>
        </w:rPr>
        <w:t>.</w:t>
      </w:r>
    </w:p>
    <w:p w14:paraId="69353B53" w14:textId="052D5969" w:rsidR="00B165CD" w:rsidRPr="00B165CD" w:rsidRDefault="007B3EA9" w:rsidP="00A727FF">
      <w:pPr>
        <w:spacing w:after="0" w:line="360" w:lineRule="auto"/>
        <w:ind w:firstLine="709"/>
        <w:jc w:val="both"/>
        <w:rPr>
          <w:rFonts w:ascii="Times New Roman" w:hAnsi="Times New Roman"/>
          <w:sz w:val="24"/>
        </w:rPr>
      </w:pPr>
      <w:r w:rsidRPr="00634863">
        <w:rPr>
          <w:rFonts w:ascii="Times New Roman" w:hAnsi="Times New Roman"/>
          <w:sz w:val="24"/>
        </w:rPr>
        <w:t>.</w:t>
      </w:r>
    </w:p>
    <w:p w14:paraId="3A31D431" w14:textId="6161E676" w:rsidR="00B165CD" w:rsidRPr="00B165CD" w:rsidRDefault="00B165CD" w:rsidP="004B302F">
      <w:pPr>
        <w:spacing w:after="0" w:line="360" w:lineRule="auto"/>
        <w:jc w:val="both"/>
        <w:rPr>
          <w:rFonts w:ascii="Times New Roman" w:hAnsi="Times New Roman"/>
          <w:sz w:val="24"/>
        </w:rPr>
      </w:pPr>
      <w:r w:rsidRPr="00B165CD">
        <w:rPr>
          <w:rFonts w:ascii="Times New Roman" w:hAnsi="Times New Roman"/>
          <w:sz w:val="24"/>
        </w:rPr>
        <w:t xml:space="preserve">5) </w:t>
      </w:r>
      <w:bookmarkStart w:id="0" w:name="_Hlk35425981"/>
      <w:r w:rsidRPr="00B165CD">
        <w:rPr>
          <w:rFonts w:ascii="Times New Roman" w:hAnsi="Times New Roman"/>
          <w:b/>
          <w:sz w:val="24"/>
        </w:rPr>
        <w:t>Diretrizes especiais em relação aos estabelecimentos de atendimento à população em situação de rua</w:t>
      </w:r>
      <w:bookmarkEnd w:id="0"/>
      <w:r w:rsidR="00391CAB" w:rsidRPr="00634863">
        <w:rPr>
          <w:rFonts w:ascii="Times New Roman" w:hAnsi="Times New Roman"/>
          <w:b/>
          <w:sz w:val="24"/>
        </w:rPr>
        <w:t>:</w:t>
      </w:r>
    </w:p>
    <w:p w14:paraId="24A62B01" w14:textId="77777777" w:rsidR="00B165CD" w:rsidRPr="00B165CD" w:rsidRDefault="00B165CD" w:rsidP="00A727FF">
      <w:pPr>
        <w:spacing w:after="0" w:line="360" w:lineRule="auto"/>
        <w:ind w:firstLine="709"/>
        <w:jc w:val="both"/>
        <w:rPr>
          <w:rFonts w:ascii="Times New Roman" w:hAnsi="Times New Roman"/>
          <w:sz w:val="24"/>
        </w:rPr>
      </w:pPr>
      <w:r w:rsidRPr="00B165CD">
        <w:rPr>
          <w:rFonts w:ascii="Times New Roman" w:hAnsi="Times New Roman"/>
          <w:sz w:val="24"/>
        </w:rPr>
        <w:t>a. promover, no ato de ingresso no estabelecimento, ampla conscientização dos usuários dos efeitos e modos de prevenção do COVID-19;</w:t>
      </w:r>
    </w:p>
    <w:p w14:paraId="15CC789E" w14:textId="77777777" w:rsidR="00B165CD" w:rsidRPr="00B165CD" w:rsidRDefault="00B165CD" w:rsidP="00A727FF">
      <w:pPr>
        <w:spacing w:after="0" w:line="360" w:lineRule="auto"/>
        <w:ind w:firstLine="709"/>
        <w:jc w:val="both"/>
        <w:rPr>
          <w:rFonts w:ascii="Times New Roman" w:hAnsi="Times New Roman"/>
          <w:sz w:val="24"/>
        </w:rPr>
      </w:pPr>
      <w:r w:rsidRPr="00B165CD">
        <w:rPr>
          <w:rFonts w:ascii="Times New Roman" w:hAnsi="Times New Roman"/>
          <w:sz w:val="24"/>
        </w:rPr>
        <w:t>b. suspender a realização de toda e qualquer atividade e/ou evento coletivo;</w:t>
      </w:r>
    </w:p>
    <w:p w14:paraId="25855270" w14:textId="314EDCFC" w:rsidR="00391CAB" w:rsidRPr="00634863" w:rsidRDefault="00B165CD" w:rsidP="00A727FF">
      <w:pPr>
        <w:spacing w:after="0" w:line="360" w:lineRule="auto"/>
        <w:ind w:firstLine="709"/>
        <w:jc w:val="both"/>
        <w:rPr>
          <w:rFonts w:ascii="Times New Roman" w:hAnsi="Times New Roman"/>
          <w:sz w:val="24"/>
        </w:rPr>
      </w:pPr>
      <w:r w:rsidRPr="00B165CD">
        <w:rPr>
          <w:rFonts w:ascii="Times New Roman" w:hAnsi="Times New Roman"/>
          <w:sz w:val="24"/>
        </w:rPr>
        <w:t xml:space="preserve">c. </w:t>
      </w:r>
      <w:r w:rsidR="00391CAB" w:rsidRPr="00634863">
        <w:rPr>
          <w:rFonts w:ascii="Times New Roman" w:hAnsi="Times New Roman"/>
          <w:sz w:val="24"/>
        </w:rPr>
        <w:t>atentar para a estreita observação de protocolos de higienização e diretrizes sanitárias, de âmbito nacional, estadual e local;</w:t>
      </w:r>
    </w:p>
    <w:p w14:paraId="1E02BCBA" w14:textId="2FFF2A22" w:rsidR="00E441D4" w:rsidRPr="00634863" w:rsidRDefault="00E441D4" w:rsidP="00A727FF">
      <w:pPr>
        <w:spacing w:after="0" w:line="360" w:lineRule="auto"/>
        <w:ind w:firstLine="709"/>
        <w:jc w:val="both"/>
        <w:rPr>
          <w:rFonts w:ascii="Times New Roman" w:hAnsi="Times New Roman"/>
          <w:sz w:val="24"/>
        </w:rPr>
      </w:pPr>
      <w:r w:rsidRPr="00634863">
        <w:rPr>
          <w:rFonts w:ascii="Times New Roman" w:hAnsi="Times New Roman"/>
          <w:sz w:val="24"/>
        </w:rPr>
        <w:t>d. zelar para o fornecimento de produtos de assepsia e desinfecção pessoal para  pessoas em situação de rua.</w:t>
      </w:r>
    </w:p>
    <w:p w14:paraId="399DB97A" w14:textId="77777777" w:rsidR="00B165CD" w:rsidRPr="00B165CD" w:rsidRDefault="00B165CD" w:rsidP="00A727FF">
      <w:pPr>
        <w:spacing w:after="0" w:line="360" w:lineRule="auto"/>
        <w:ind w:firstLine="709"/>
        <w:jc w:val="both"/>
        <w:rPr>
          <w:rFonts w:ascii="Times New Roman" w:hAnsi="Times New Roman"/>
          <w:sz w:val="24"/>
        </w:rPr>
      </w:pPr>
    </w:p>
    <w:p w14:paraId="0AF2CEC2" w14:textId="2E3415BF" w:rsidR="00DA1E77" w:rsidRPr="00634863" w:rsidRDefault="008A2028" w:rsidP="007E6F83">
      <w:pPr>
        <w:spacing w:after="0" w:line="360" w:lineRule="auto"/>
        <w:jc w:val="both"/>
        <w:rPr>
          <w:rFonts w:ascii="Times New Roman" w:hAnsi="Times New Roman"/>
          <w:sz w:val="24"/>
        </w:rPr>
      </w:pPr>
      <w:r w:rsidRPr="00634863">
        <w:rPr>
          <w:rFonts w:ascii="Times New Roman" w:hAnsi="Times New Roman"/>
          <w:b/>
          <w:sz w:val="24"/>
        </w:rPr>
        <w:t>6</w:t>
      </w:r>
      <w:r w:rsidR="007B3EA9" w:rsidRPr="00634863">
        <w:rPr>
          <w:rFonts w:ascii="Times New Roman" w:hAnsi="Times New Roman"/>
          <w:b/>
          <w:sz w:val="24"/>
        </w:rPr>
        <w:t>)</w:t>
      </w:r>
      <w:r w:rsidRPr="00634863">
        <w:rPr>
          <w:rFonts w:ascii="Times New Roman" w:hAnsi="Times New Roman"/>
          <w:b/>
          <w:sz w:val="24"/>
        </w:rPr>
        <w:t xml:space="preserve"> </w:t>
      </w:r>
      <w:r w:rsidRPr="00B165CD">
        <w:rPr>
          <w:rFonts w:ascii="Times New Roman" w:hAnsi="Times New Roman"/>
          <w:b/>
          <w:sz w:val="24"/>
        </w:rPr>
        <w:t xml:space="preserve">Diretrizes especiais em relação aos estabelecimentos </w:t>
      </w:r>
      <w:r w:rsidRPr="00634863">
        <w:rPr>
          <w:rFonts w:ascii="Times New Roman" w:hAnsi="Times New Roman"/>
          <w:b/>
          <w:sz w:val="24"/>
        </w:rPr>
        <w:t>prisionais – população encarcerada</w:t>
      </w:r>
      <w:r w:rsidR="007E6F83" w:rsidRPr="00634863">
        <w:rPr>
          <w:rFonts w:ascii="Times New Roman" w:hAnsi="Times New Roman"/>
          <w:b/>
          <w:sz w:val="24"/>
        </w:rPr>
        <w:t xml:space="preserve">: </w:t>
      </w:r>
      <w:r w:rsidR="00DA1E77" w:rsidRPr="00634863">
        <w:rPr>
          <w:rFonts w:ascii="Times New Roman" w:hAnsi="Times New Roman"/>
          <w:sz w:val="24"/>
        </w:rPr>
        <w:t>atentar para</w:t>
      </w:r>
      <w:r w:rsidR="00786BE6" w:rsidRPr="00634863">
        <w:rPr>
          <w:rFonts w:ascii="Times New Roman" w:hAnsi="Times New Roman"/>
          <w:sz w:val="24"/>
        </w:rPr>
        <w:t xml:space="preserve"> a necessidade e importância na interlocução com promotores de justiça com atribuição de execução penal,</w:t>
      </w:r>
      <w:r w:rsidR="00CC7627" w:rsidRPr="00634863">
        <w:rPr>
          <w:rFonts w:ascii="Times New Roman" w:hAnsi="Times New Roman"/>
          <w:sz w:val="24"/>
        </w:rPr>
        <w:t xml:space="preserve"> </w:t>
      </w:r>
      <w:r w:rsidR="005C188F" w:rsidRPr="00634863">
        <w:rPr>
          <w:rFonts w:ascii="Times New Roman" w:hAnsi="Times New Roman"/>
          <w:sz w:val="24"/>
        </w:rPr>
        <w:t xml:space="preserve">no zelo pela disseminação da Recomendação n. 62 do Conselho Nacional de Justiça, </w:t>
      </w:r>
      <w:r w:rsidR="007E6F83" w:rsidRPr="00634863">
        <w:rPr>
          <w:rFonts w:ascii="Times New Roman" w:hAnsi="Times New Roman"/>
          <w:sz w:val="24"/>
        </w:rPr>
        <w:t xml:space="preserve">ante a </w:t>
      </w:r>
      <w:r w:rsidR="00DA1E77" w:rsidRPr="00634863">
        <w:rPr>
          <w:rFonts w:ascii="Times New Roman" w:hAnsi="Times New Roman"/>
          <w:sz w:val="24"/>
        </w:rPr>
        <w:t xml:space="preserve">realidade das unidades prisionais que possa contribuir </w:t>
      </w:r>
      <w:r w:rsidR="00DA1E77" w:rsidRPr="00634863">
        <w:rPr>
          <w:rFonts w:ascii="Times New Roman" w:hAnsi="Times New Roman"/>
          <w:sz w:val="24"/>
        </w:rPr>
        <w:lastRenderedPageBreak/>
        <w:t xml:space="preserve">para o maior risco de infecção do COVID 19, como: superlotação e alta concentração de pessoas em um único ambiente de confinamento, condições precárias de higiene, ventilação, pouca ou nenhuma exposição solar, </w:t>
      </w:r>
      <w:r w:rsidR="00BB1A47" w:rsidRPr="00634863">
        <w:rPr>
          <w:rFonts w:ascii="Times New Roman" w:hAnsi="Times New Roman"/>
          <w:sz w:val="24"/>
        </w:rPr>
        <w:t>falta de água, cuidados com a higiene no fornecimento de alimentação, falta ou nenhuma presença de profissionais de saúde de prontidão, doenças e infecções pré-existentes,</w:t>
      </w:r>
      <w:r w:rsidR="00DB2449" w:rsidRPr="00634863">
        <w:rPr>
          <w:rFonts w:ascii="Times New Roman" w:hAnsi="Times New Roman"/>
          <w:sz w:val="24"/>
        </w:rPr>
        <w:t xml:space="preserve"> a violência de um modo geral,</w:t>
      </w:r>
      <w:r w:rsidR="00BB1A47" w:rsidRPr="00634863">
        <w:rPr>
          <w:rFonts w:ascii="Times New Roman" w:hAnsi="Times New Roman"/>
          <w:sz w:val="24"/>
        </w:rPr>
        <w:t xml:space="preserve"> motins, </w:t>
      </w:r>
      <w:r w:rsidR="00DA1E77" w:rsidRPr="00634863">
        <w:rPr>
          <w:rFonts w:ascii="Times New Roman" w:hAnsi="Times New Roman"/>
          <w:sz w:val="24"/>
        </w:rPr>
        <w:t>etc</w:t>
      </w:r>
      <w:r w:rsidR="007E6F83" w:rsidRPr="00634863">
        <w:rPr>
          <w:rFonts w:ascii="Times New Roman" w:hAnsi="Times New Roman"/>
          <w:sz w:val="24"/>
        </w:rPr>
        <w:t>.</w:t>
      </w:r>
    </w:p>
    <w:p w14:paraId="0C79B1FA" w14:textId="33AD835C" w:rsidR="007B3EA9" w:rsidRPr="00634863" w:rsidRDefault="007B3EA9" w:rsidP="007B3EA9">
      <w:pPr>
        <w:spacing w:after="0" w:line="360" w:lineRule="auto"/>
        <w:rPr>
          <w:rFonts w:ascii="Times New Roman" w:hAnsi="Times New Roman"/>
          <w:sz w:val="24"/>
        </w:rPr>
      </w:pPr>
    </w:p>
    <w:p w14:paraId="430A1700" w14:textId="2247A553" w:rsidR="00830550" w:rsidRPr="00634863" w:rsidRDefault="00970C04" w:rsidP="007B3EA9">
      <w:pPr>
        <w:spacing w:after="0" w:line="360" w:lineRule="auto"/>
        <w:rPr>
          <w:rFonts w:ascii="Times New Roman" w:hAnsi="Times New Roman"/>
          <w:b/>
          <w:sz w:val="24"/>
        </w:rPr>
      </w:pPr>
      <w:r w:rsidRPr="00634863">
        <w:rPr>
          <w:rFonts w:ascii="Times New Roman" w:hAnsi="Times New Roman"/>
          <w:b/>
          <w:sz w:val="24"/>
        </w:rPr>
        <w:t>7</w:t>
      </w:r>
      <w:r w:rsidR="007B3EA9" w:rsidRPr="00634863">
        <w:rPr>
          <w:rFonts w:ascii="Times New Roman" w:hAnsi="Times New Roman"/>
          <w:b/>
          <w:sz w:val="24"/>
        </w:rPr>
        <w:t xml:space="preserve">) </w:t>
      </w:r>
      <w:r w:rsidR="007B3EA9" w:rsidRPr="00B165CD">
        <w:rPr>
          <w:rFonts w:ascii="Times New Roman" w:hAnsi="Times New Roman"/>
          <w:b/>
          <w:sz w:val="24"/>
        </w:rPr>
        <w:t xml:space="preserve">Diretrizes especiais em relação </w:t>
      </w:r>
      <w:r w:rsidR="00830550" w:rsidRPr="00634863">
        <w:rPr>
          <w:rFonts w:ascii="Times New Roman" w:hAnsi="Times New Roman"/>
          <w:b/>
          <w:sz w:val="24"/>
        </w:rPr>
        <w:t>às pessoas em situação de violência familiar (mulheres, crianças, adolescentes e idosos):</w:t>
      </w:r>
    </w:p>
    <w:p w14:paraId="1CC85DB6" w14:textId="1E425FAB" w:rsidR="00DE38E8" w:rsidRPr="00634863" w:rsidRDefault="00273907" w:rsidP="00B165CD">
      <w:pPr>
        <w:spacing w:after="0" w:line="360" w:lineRule="auto"/>
        <w:ind w:firstLine="709"/>
        <w:rPr>
          <w:rFonts w:ascii="Times New Roman" w:hAnsi="Times New Roman"/>
          <w:sz w:val="24"/>
        </w:rPr>
      </w:pPr>
      <w:r w:rsidRPr="00634863">
        <w:rPr>
          <w:rFonts w:ascii="Times New Roman" w:hAnsi="Times New Roman"/>
          <w:sz w:val="24"/>
        </w:rPr>
        <w:t>a</w:t>
      </w:r>
      <w:r w:rsidR="00DE38E8" w:rsidRPr="00634863">
        <w:rPr>
          <w:rFonts w:ascii="Times New Roman" w:hAnsi="Times New Roman"/>
          <w:sz w:val="24"/>
        </w:rPr>
        <w:t>. atentar para os riscos do agravamento da situação de violência</w:t>
      </w:r>
      <w:r w:rsidRPr="00634863">
        <w:rPr>
          <w:rFonts w:ascii="Times New Roman" w:hAnsi="Times New Roman"/>
          <w:sz w:val="24"/>
        </w:rPr>
        <w:t xml:space="preserve"> doméstica e familiar</w:t>
      </w:r>
      <w:r w:rsidR="00DE38E8" w:rsidRPr="00634863">
        <w:rPr>
          <w:rFonts w:ascii="Times New Roman" w:hAnsi="Times New Roman"/>
          <w:sz w:val="24"/>
        </w:rPr>
        <w:t xml:space="preserve"> diante de medidas de distanciamento social (</w:t>
      </w:r>
      <w:r w:rsidRPr="00634863">
        <w:rPr>
          <w:rFonts w:ascii="Times New Roman" w:hAnsi="Times New Roman"/>
          <w:sz w:val="24"/>
        </w:rPr>
        <w:t xml:space="preserve">confinamento, </w:t>
      </w:r>
      <w:r w:rsidR="00DE38E8" w:rsidRPr="00634863">
        <w:rPr>
          <w:rFonts w:ascii="Times New Roman" w:hAnsi="Times New Roman"/>
          <w:sz w:val="24"/>
        </w:rPr>
        <w:t>isolamento</w:t>
      </w:r>
      <w:r w:rsidRPr="00634863">
        <w:rPr>
          <w:rFonts w:ascii="Times New Roman" w:hAnsi="Times New Roman"/>
          <w:sz w:val="24"/>
        </w:rPr>
        <w:t xml:space="preserve"> </w:t>
      </w:r>
      <w:r w:rsidR="00DE38E8" w:rsidRPr="00634863">
        <w:rPr>
          <w:rFonts w:ascii="Times New Roman" w:hAnsi="Times New Roman"/>
          <w:sz w:val="24"/>
        </w:rPr>
        <w:t>e quarentena</w:t>
      </w:r>
      <w:r w:rsidRPr="00634863">
        <w:rPr>
          <w:rFonts w:ascii="Times New Roman" w:hAnsi="Times New Roman"/>
          <w:sz w:val="24"/>
        </w:rPr>
        <w:t>)</w:t>
      </w:r>
      <w:r w:rsidR="00DE38E8" w:rsidRPr="00634863">
        <w:rPr>
          <w:rFonts w:ascii="Times New Roman" w:hAnsi="Times New Roman"/>
          <w:sz w:val="24"/>
        </w:rPr>
        <w:t>;</w:t>
      </w:r>
    </w:p>
    <w:p w14:paraId="70A0C0FE" w14:textId="4D1FD098" w:rsidR="00273907" w:rsidRPr="00634863" w:rsidRDefault="00273907" w:rsidP="00B165CD">
      <w:pPr>
        <w:spacing w:after="0" w:line="360" w:lineRule="auto"/>
        <w:ind w:firstLine="709"/>
        <w:rPr>
          <w:rFonts w:ascii="Times New Roman" w:hAnsi="Times New Roman"/>
          <w:sz w:val="24"/>
        </w:rPr>
      </w:pPr>
      <w:r w:rsidRPr="00634863">
        <w:rPr>
          <w:rFonts w:ascii="Times New Roman" w:hAnsi="Times New Roman"/>
          <w:sz w:val="24"/>
        </w:rPr>
        <w:t>b</w:t>
      </w:r>
      <w:r w:rsidR="00DE38E8" w:rsidRPr="00634863">
        <w:rPr>
          <w:rFonts w:ascii="Times New Roman" w:hAnsi="Times New Roman"/>
          <w:sz w:val="24"/>
        </w:rPr>
        <w:t xml:space="preserve">. zelar </w:t>
      </w:r>
      <w:r w:rsidRPr="00634863">
        <w:rPr>
          <w:rFonts w:ascii="Times New Roman" w:hAnsi="Times New Roman"/>
          <w:sz w:val="24"/>
        </w:rPr>
        <w:t>pela continuidade dos serviços essenciais de atendimento intersetorial a essas pessoas, ainda que em regime de plantão;</w:t>
      </w:r>
    </w:p>
    <w:p w14:paraId="53DC6FE4" w14:textId="319E2BEF" w:rsidR="00273907" w:rsidRPr="00634863" w:rsidRDefault="00273907" w:rsidP="00B165CD">
      <w:pPr>
        <w:spacing w:after="0" w:line="360" w:lineRule="auto"/>
        <w:ind w:firstLine="709"/>
        <w:rPr>
          <w:rFonts w:ascii="Times New Roman" w:hAnsi="Times New Roman"/>
          <w:sz w:val="24"/>
        </w:rPr>
      </w:pPr>
      <w:r w:rsidRPr="00634863">
        <w:rPr>
          <w:rFonts w:ascii="Times New Roman" w:hAnsi="Times New Roman"/>
          <w:sz w:val="24"/>
        </w:rPr>
        <w:t>c. atentar à necessidade de orientação sobre a possibilidade de aplicação das medidas protetivas de urgência previstas na Lei Maria da Penha, nas situações de risco.</w:t>
      </w:r>
    </w:p>
    <w:p w14:paraId="5CC9D9CE" w14:textId="46B590E6" w:rsidR="00970C04" w:rsidRPr="00634863" w:rsidRDefault="00970C04" w:rsidP="00970C04">
      <w:pPr>
        <w:spacing w:after="0" w:line="360" w:lineRule="auto"/>
        <w:rPr>
          <w:rFonts w:ascii="Times New Roman" w:hAnsi="Times New Roman"/>
          <w:sz w:val="24"/>
        </w:rPr>
      </w:pPr>
    </w:p>
    <w:p w14:paraId="707EEFFA" w14:textId="77777777" w:rsidR="0017369D" w:rsidRPr="00E150A6" w:rsidRDefault="00970C04" w:rsidP="0017369D">
      <w:pPr>
        <w:spacing w:after="0" w:line="360" w:lineRule="auto"/>
        <w:rPr>
          <w:rFonts w:ascii="Times New Roman" w:hAnsi="Times New Roman" w:cs="Times New Roman"/>
          <w:b/>
          <w:sz w:val="24"/>
        </w:rPr>
      </w:pPr>
      <w:r w:rsidRPr="00E150A6">
        <w:rPr>
          <w:rFonts w:ascii="Times New Roman" w:hAnsi="Times New Roman"/>
          <w:b/>
          <w:sz w:val="24"/>
        </w:rPr>
        <w:t xml:space="preserve">8) </w:t>
      </w:r>
      <w:r w:rsidRPr="00E150A6">
        <w:rPr>
          <w:rFonts w:ascii="Times New Roman" w:hAnsi="Times New Roman" w:cs="Times New Roman"/>
          <w:b/>
          <w:sz w:val="24"/>
        </w:rPr>
        <w:t>Diretrizes especiais em relação às pessoas em situação de alta vulnerabilidade social:</w:t>
      </w:r>
    </w:p>
    <w:p w14:paraId="27A2F065" w14:textId="77777777" w:rsidR="0017369D" w:rsidRPr="00634863" w:rsidRDefault="00970C04" w:rsidP="0017369D">
      <w:pPr>
        <w:spacing w:after="0" w:line="360" w:lineRule="auto"/>
        <w:rPr>
          <w:rFonts w:ascii="Times New Roman" w:hAnsi="Times New Roman" w:cs="Times New Roman"/>
        </w:rPr>
      </w:pPr>
      <w:r w:rsidRPr="00634863">
        <w:rPr>
          <w:rFonts w:ascii="Times New Roman" w:hAnsi="Times New Roman" w:cs="Times New Roman"/>
          <w:sz w:val="24"/>
        </w:rPr>
        <w:tab/>
        <w:t xml:space="preserve">a. </w:t>
      </w:r>
      <w:r w:rsidR="0017369D" w:rsidRPr="00634863">
        <w:rPr>
          <w:rFonts w:ascii="Times New Roman" w:hAnsi="Times New Roman" w:cs="Times New Roman"/>
        </w:rPr>
        <w:t>Atentar para maior exposição aos riscos de infecção pelo COVID-19 a que está exposta a população em situação de alta vulnerabilidade em razão da precariedade de moradia e de recursos;</w:t>
      </w:r>
    </w:p>
    <w:p w14:paraId="12E60688" w14:textId="5E9C25F5" w:rsidR="0017369D" w:rsidRDefault="0017369D" w:rsidP="0017369D">
      <w:pPr>
        <w:spacing w:after="0" w:line="360" w:lineRule="auto"/>
        <w:rPr>
          <w:rFonts w:ascii="Times New Roman" w:hAnsi="Times New Roman" w:cs="Times New Roman"/>
          <w:sz w:val="24"/>
        </w:rPr>
      </w:pPr>
      <w:r w:rsidRPr="00634863">
        <w:rPr>
          <w:rFonts w:ascii="Times New Roman" w:hAnsi="Times New Roman" w:cs="Times New Roman"/>
        </w:rPr>
        <w:t xml:space="preserve"> </w:t>
      </w:r>
      <w:r w:rsidRPr="00634863">
        <w:rPr>
          <w:rFonts w:ascii="Times New Roman" w:hAnsi="Times New Roman" w:cs="Times New Roman"/>
        </w:rPr>
        <w:tab/>
        <w:t xml:space="preserve">b. </w:t>
      </w:r>
      <w:r w:rsidRPr="0017369D">
        <w:rPr>
          <w:rFonts w:ascii="Times New Roman" w:hAnsi="Times New Roman" w:cs="Times New Roman"/>
          <w:sz w:val="24"/>
        </w:rPr>
        <w:t>Zelar pela formulação de planos intersetoriais e especiais de contingência a essa população</w:t>
      </w:r>
      <w:r w:rsidR="00391CAB" w:rsidRPr="00634863">
        <w:rPr>
          <w:rFonts w:ascii="Times New Roman" w:hAnsi="Times New Roman" w:cs="Times New Roman"/>
          <w:sz w:val="24"/>
        </w:rPr>
        <w:t>.</w:t>
      </w:r>
    </w:p>
    <w:p w14:paraId="27691C25" w14:textId="06697FC0" w:rsidR="00AA54F1" w:rsidRDefault="00AA54F1" w:rsidP="0017369D">
      <w:pPr>
        <w:spacing w:after="0" w:line="360" w:lineRule="auto"/>
        <w:rPr>
          <w:rFonts w:ascii="Times New Roman" w:hAnsi="Times New Roman" w:cs="Times New Roman"/>
          <w:sz w:val="24"/>
        </w:rPr>
      </w:pPr>
    </w:p>
    <w:p w14:paraId="1856A718" w14:textId="4A6A6CC3" w:rsidR="00AA54F1" w:rsidRPr="004D3CA1" w:rsidRDefault="00AA54F1" w:rsidP="004D3CA1">
      <w:pPr>
        <w:spacing w:after="0" w:line="360" w:lineRule="auto"/>
        <w:jc w:val="both"/>
        <w:rPr>
          <w:rFonts w:ascii="Times New Roman" w:hAnsi="Times New Roman" w:cs="Times New Roman"/>
          <w:b/>
          <w:sz w:val="24"/>
        </w:rPr>
      </w:pPr>
      <w:r w:rsidRPr="004D3CA1">
        <w:rPr>
          <w:rFonts w:ascii="Times New Roman" w:hAnsi="Times New Roman" w:cs="Times New Roman"/>
          <w:b/>
          <w:sz w:val="24"/>
        </w:rPr>
        <w:t>9) Diretrizes em relação ao atendimento das pessoas com deficiência em situação de vulnerabilidade:</w:t>
      </w:r>
    </w:p>
    <w:p w14:paraId="6FDB4203" w14:textId="5828BC7D" w:rsidR="00AA54F1" w:rsidRDefault="00AA54F1" w:rsidP="004D3CA1">
      <w:pPr>
        <w:spacing w:after="0" w:line="360" w:lineRule="auto"/>
        <w:jc w:val="both"/>
        <w:rPr>
          <w:rFonts w:ascii="Times New Roman" w:hAnsi="Times New Roman" w:cs="Times New Roman"/>
          <w:sz w:val="24"/>
        </w:rPr>
      </w:pPr>
      <w:r>
        <w:rPr>
          <w:rFonts w:ascii="Times New Roman" w:hAnsi="Times New Roman" w:cs="Times New Roman"/>
          <w:sz w:val="24"/>
        </w:rPr>
        <w:tab/>
        <w:t xml:space="preserve">a. Se inserem no grupo de risco as pessoas com deficiência que </w:t>
      </w:r>
      <w:r w:rsidR="004D3CA1">
        <w:rPr>
          <w:rFonts w:ascii="Times New Roman" w:hAnsi="Times New Roman" w:cs="Times New Roman"/>
          <w:sz w:val="24"/>
        </w:rPr>
        <w:t>tenham restrição respiratória, dificuldade na comunicação e cuidados pessoais, as com condições autoimunes, as com mais de 60 anos, as que apresentam doenças associadas como diabetes, hipertensão arterial, doenças do coração, pulmão e rim, doenças neurológicas e aquelas em tratamento de câncer;</w:t>
      </w:r>
    </w:p>
    <w:p w14:paraId="2DD3F721" w14:textId="652BCFAF" w:rsidR="004D3CA1" w:rsidRDefault="004D3CA1" w:rsidP="004D3CA1">
      <w:pPr>
        <w:spacing w:after="0" w:line="360" w:lineRule="auto"/>
        <w:jc w:val="both"/>
        <w:rPr>
          <w:rFonts w:ascii="Times New Roman" w:hAnsi="Times New Roman" w:cs="Times New Roman"/>
          <w:sz w:val="24"/>
        </w:rPr>
      </w:pPr>
      <w:r>
        <w:rPr>
          <w:rFonts w:ascii="Times New Roman" w:hAnsi="Times New Roman" w:cs="Times New Roman"/>
          <w:sz w:val="24"/>
        </w:rPr>
        <w:tab/>
        <w:t>b. o distanciamento social e isolamento, para quem precisa de cuidados nas atividades da vida diária, é impossível, por isso, para eles e seus cuidadores deve ser exigido a higienização frequente de mãos com água e sabão ou álcool gel a 70%;</w:t>
      </w:r>
    </w:p>
    <w:p w14:paraId="5CCB6954" w14:textId="65E31FD3" w:rsidR="004D3CA1" w:rsidRDefault="004D3CA1" w:rsidP="004D3CA1">
      <w:pPr>
        <w:spacing w:after="0" w:line="360" w:lineRule="auto"/>
        <w:jc w:val="both"/>
        <w:rPr>
          <w:rFonts w:ascii="Times New Roman" w:hAnsi="Times New Roman" w:cs="Times New Roman"/>
          <w:sz w:val="24"/>
        </w:rPr>
      </w:pPr>
      <w:r>
        <w:rPr>
          <w:rFonts w:ascii="Times New Roman" w:hAnsi="Times New Roman" w:cs="Times New Roman"/>
          <w:sz w:val="24"/>
        </w:rPr>
        <w:tab/>
        <w:t xml:space="preserve">c. recomendar a etiqueta respiratória ao tossir e espirrar (usar </w:t>
      </w:r>
      <w:r w:rsidR="00660249">
        <w:rPr>
          <w:rFonts w:ascii="Times New Roman" w:hAnsi="Times New Roman" w:cs="Times New Roman"/>
          <w:sz w:val="24"/>
        </w:rPr>
        <w:t>lenços, cobrir a boca e lavar as mãos em seguida), usar máscara cirúrgica se estiver com coriza ou tosse bem como</w:t>
      </w:r>
      <w:r>
        <w:rPr>
          <w:rFonts w:ascii="Times New Roman" w:hAnsi="Times New Roman" w:cs="Times New Roman"/>
          <w:sz w:val="24"/>
        </w:rPr>
        <w:t xml:space="preserve"> evitar abraços e beijos</w:t>
      </w:r>
      <w:proofErr w:type="gramStart"/>
      <w:r w:rsidR="00E6225E">
        <w:rPr>
          <w:rFonts w:ascii="Times New Roman" w:hAnsi="Times New Roman" w:cs="Times New Roman"/>
          <w:sz w:val="24"/>
        </w:rPr>
        <w:t xml:space="preserve">. </w:t>
      </w:r>
      <w:proofErr w:type="gramEnd"/>
      <w:r w:rsidR="00E6225E">
        <w:rPr>
          <w:rFonts w:ascii="Times New Roman" w:hAnsi="Times New Roman" w:cs="Times New Roman"/>
          <w:sz w:val="24"/>
        </w:rPr>
        <w:t>Em caso de sintomas de gripe, não ter contato com a pessoa com deficiência</w:t>
      </w:r>
      <w:bookmarkStart w:id="1" w:name="_GoBack"/>
      <w:bookmarkEnd w:id="1"/>
      <w:r>
        <w:rPr>
          <w:rFonts w:ascii="Times New Roman" w:hAnsi="Times New Roman" w:cs="Times New Roman"/>
          <w:sz w:val="24"/>
        </w:rPr>
        <w:t xml:space="preserve">; </w:t>
      </w:r>
    </w:p>
    <w:p w14:paraId="496CE665" w14:textId="24E9A035" w:rsidR="00F83D17" w:rsidRDefault="00F83D17" w:rsidP="004D3CA1">
      <w:pPr>
        <w:spacing w:after="0" w:line="360" w:lineRule="auto"/>
        <w:jc w:val="both"/>
        <w:rPr>
          <w:rFonts w:ascii="Times New Roman" w:hAnsi="Times New Roman" w:cs="Times New Roman"/>
          <w:sz w:val="24"/>
        </w:rPr>
      </w:pPr>
      <w:r>
        <w:rPr>
          <w:rFonts w:ascii="Times New Roman" w:hAnsi="Times New Roman" w:cs="Times New Roman"/>
          <w:sz w:val="24"/>
        </w:rPr>
        <w:lastRenderedPageBreak/>
        <w:tab/>
        <w:t xml:space="preserve">d. Restrição de contato social (exceto com cuidadores e profissionais da saúde quando necessário); </w:t>
      </w:r>
    </w:p>
    <w:p w14:paraId="31B3CA6D" w14:textId="623E5D14" w:rsidR="00F83D17" w:rsidRDefault="00F83D17" w:rsidP="004D3CA1">
      <w:pPr>
        <w:spacing w:after="0" w:line="360" w:lineRule="auto"/>
        <w:jc w:val="both"/>
        <w:rPr>
          <w:rFonts w:ascii="Times New Roman" w:hAnsi="Times New Roman" w:cs="Times New Roman"/>
          <w:sz w:val="24"/>
        </w:rPr>
      </w:pPr>
      <w:r>
        <w:rPr>
          <w:rFonts w:ascii="Times New Roman" w:hAnsi="Times New Roman" w:cs="Times New Roman"/>
          <w:sz w:val="24"/>
        </w:rPr>
        <w:tab/>
        <w:t>e. Evitar aglomerações e viagens que possam ser adiadas, ou seja, consultas de rotina adiar para momento mais tranquilo;</w:t>
      </w:r>
    </w:p>
    <w:p w14:paraId="0D85A1A9" w14:textId="13D0D2E7" w:rsidR="00F83D17" w:rsidRDefault="00F83D17" w:rsidP="004D3CA1">
      <w:pPr>
        <w:spacing w:after="0" w:line="360" w:lineRule="auto"/>
        <w:jc w:val="both"/>
        <w:rPr>
          <w:rFonts w:ascii="Times New Roman" w:hAnsi="Times New Roman" w:cs="Times New Roman"/>
          <w:sz w:val="24"/>
        </w:rPr>
      </w:pPr>
      <w:r>
        <w:rPr>
          <w:rFonts w:ascii="Times New Roman" w:hAnsi="Times New Roman" w:cs="Times New Roman"/>
          <w:sz w:val="24"/>
        </w:rPr>
        <w:tab/>
        <w:t xml:space="preserve">f. Suspender atividades em grupo como aulas e atividades de terapia ocupacional. Ambientes para fisioterapia devem ter espaço suficiente entre os aparelhos que não ponham em risco os demais usuários bem como que; </w:t>
      </w:r>
    </w:p>
    <w:p w14:paraId="445AE983" w14:textId="4A9D1E58" w:rsidR="00F83D17" w:rsidRPr="0017369D" w:rsidRDefault="00F83D17" w:rsidP="004D3CA1">
      <w:pPr>
        <w:spacing w:after="0" w:line="360" w:lineRule="auto"/>
        <w:jc w:val="both"/>
        <w:rPr>
          <w:rFonts w:ascii="Times New Roman" w:hAnsi="Times New Roman" w:cs="Times New Roman"/>
        </w:rPr>
      </w:pPr>
      <w:r>
        <w:rPr>
          <w:rFonts w:ascii="Times New Roman" w:hAnsi="Times New Roman" w:cs="Times New Roman"/>
          <w:sz w:val="24"/>
        </w:rPr>
        <w:tab/>
        <w:t>g. Promover a orientação quanto a higienização de cadeiras de rodas, bengalas, andadores e outros meios de locomoção com água e sabão ou álcool a 70%, uma vez ao dia e sempre que fizer deslocamentos</w:t>
      </w:r>
      <w:r w:rsidR="00A46E54">
        <w:rPr>
          <w:rFonts w:ascii="Times New Roman" w:hAnsi="Times New Roman" w:cs="Times New Roman"/>
          <w:sz w:val="24"/>
        </w:rPr>
        <w:t>.</w:t>
      </w:r>
    </w:p>
    <w:p w14:paraId="1EDCF153" w14:textId="77777777" w:rsidR="0017369D" w:rsidRPr="00634863" w:rsidRDefault="0017369D" w:rsidP="004D3CA1">
      <w:pPr>
        <w:spacing w:after="0" w:line="360" w:lineRule="auto"/>
        <w:jc w:val="both"/>
        <w:rPr>
          <w:rFonts w:ascii="Times New Roman" w:hAnsi="Times New Roman" w:cs="Times New Roman"/>
        </w:rPr>
      </w:pPr>
    </w:p>
    <w:p w14:paraId="1A994C7B" w14:textId="082292BB" w:rsidR="00162943" w:rsidRDefault="00634863" w:rsidP="00162943">
      <w:pPr>
        <w:spacing w:after="0" w:line="360" w:lineRule="auto"/>
        <w:rPr>
          <w:rFonts w:ascii="Times New Roman" w:hAnsi="Times New Roman"/>
          <w:sz w:val="24"/>
        </w:rPr>
      </w:pPr>
      <w:r>
        <w:rPr>
          <w:rFonts w:ascii="Times New Roman" w:hAnsi="Times New Roman"/>
          <w:sz w:val="24"/>
        </w:rPr>
        <w:t xml:space="preserve">OBS: </w:t>
      </w:r>
      <w:r w:rsidR="00162943" w:rsidRPr="00162943">
        <w:rPr>
          <w:rFonts w:ascii="Times New Roman" w:hAnsi="Times New Roman"/>
          <w:sz w:val="24"/>
        </w:rPr>
        <w:t>Tratam-se de diretrizes iniciais sujeitas a revisão e aprimoramento, sendo bem-vindas sugestões a qualq</w:t>
      </w:r>
      <w:r w:rsidR="00162943">
        <w:rPr>
          <w:rFonts w:ascii="Times New Roman" w:hAnsi="Times New Roman"/>
          <w:sz w:val="24"/>
        </w:rPr>
        <w:t>u</w:t>
      </w:r>
      <w:r w:rsidR="00162943" w:rsidRPr="00162943">
        <w:rPr>
          <w:rFonts w:ascii="Times New Roman" w:hAnsi="Times New Roman"/>
          <w:sz w:val="24"/>
        </w:rPr>
        <w:t>er momento.</w:t>
      </w:r>
      <w:r w:rsidR="00E150A6">
        <w:rPr>
          <w:rFonts w:ascii="Times New Roman" w:hAnsi="Times New Roman"/>
          <w:sz w:val="24"/>
        </w:rPr>
        <w:t xml:space="preserve"> Email: </w:t>
      </w:r>
      <w:hyperlink r:id="rId11" w:history="1">
        <w:r w:rsidR="00E150A6" w:rsidRPr="007B17AC">
          <w:rPr>
            <w:rStyle w:val="Hyperlink"/>
            <w:rFonts w:ascii="Times New Roman" w:hAnsi="Times New Roman"/>
            <w:sz w:val="24"/>
          </w:rPr>
          <w:t>caoinclusaosocial@mpsp.mp.br</w:t>
        </w:r>
      </w:hyperlink>
    </w:p>
    <w:p w14:paraId="188F42DF" w14:textId="77777777" w:rsidR="00E150A6" w:rsidRPr="00162943" w:rsidRDefault="00E150A6" w:rsidP="00162943">
      <w:pPr>
        <w:spacing w:after="0" w:line="360" w:lineRule="auto"/>
        <w:rPr>
          <w:rFonts w:ascii="Times New Roman" w:hAnsi="Times New Roman"/>
          <w:sz w:val="24"/>
        </w:rPr>
      </w:pPr>
    </w:p>
    <w:p w14:paraId="07650981" w14:textId="446610A4" w:rsidR="00162943" w:rsidRDefault="00162943" w:rsidP="00634863">
      <w:pPr>
        <w:spacing w:after="0" w:line="360" w:lineRule="auto"/>
        <w:rPr>
          <w:rFonts w:ascii="Times New Roman" w:hAnsi="Times New Roman"/>
          <w:sz w:val="24"/>
        </w:rPr>
      </w:pPr>
    </w:p>
    <w:p w14:paraId="53561ABE" w14:textId="722910AE" w:rsidR="00162943" w:rsidRPr="00634863" w:rsidRDefault="00162943" w:rsidP="00634863">
      <w:pPr>
        <w:spacing w:after="0" w:line="360" w:lineRule="auto"/>
        <w:rPr>
          <w:rFonts w:ascii="Times New Roman" w:hAnsi="Times New Roman"/>
          <w:sz w:val="24"/>
        </w:rPr>
      </w:pPr>
      <w:r>
        <w:rPr>
          <w:rFonts w:ascii="Times New Roman" w:hAnsi="Times New Roman"/>
          <w:sz w:val="24"/>
        </w:rPr>
        <w:t xml:space="preserve">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sectPr w:rsidR="00162943" w:rsidRPr="00634863" w:rsidSect="00A96729">
      <w:headerReference w:type="default" r:id="rId12"/>
      <w:footerReference w:type="default" r:id="rId13"/>
      <w:pgSz w:w="11906" w:h="16838"/>
      <w:pgMar w:top="1701" w:right="1134" w:bottom="1134" w:left="1701" w:header="709" w:footer="5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9795FF" w14:textId="77777777" w:rsidR="004F514A" w:rsidRDefault="004F514A" w:rsidP="009F7412">
      <w:pPr>
        <w:spacing w:after="0" w:line="240" w:lineRule="auto"/>
      </w:pPr>
      <w:r>
        <w:separator/>
      </w:r>
    </w:p>
  </w:endnote>
  <w:endnote w:type="continuationSeparator" w:id="0">
    <w:p w14:paraId="71786255" w14:textId="77777777" w:rsidR="004F514A" w:rsidRDefault="004F514A" w:rsidP="009F7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EE3DC" w14:textId="07A55DE2" w:rsidR="005E7D90" w:rsidRDefault="005E7D90" w:rsidP="487CDE55">
    <w:pPr>
      <w:spacing w:after="0" w:line="240" w:lineRule="auto"/>
      <w:jc w:val="center"/>
      <w:rPr>
        <w:rFonts w:ascii="Arial" w:eastAsia="Arial" w:hAnsi="Arial" w:cs="Arial"/>
      </w:rPr>
    </w:pPr>
    <w:r>
      <w:rPr>
        <w:noProof/>
      </w:rPr>
      <w:drawing>
        <wp:inline distT="0" distB="0" distL="0" distR="0" wp14:anchorId="565C9569" wp14:editId="26934E3F">
          <wp:extent cx="9525" cy="9525"/>
          <wp:effectExtent l="0" t="0" r="0" b="0"/>
          <wp:docPr id="250107915" name="Imagem 250107915" title="Fo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525" cy="9525"/>
                  </a:xfrm>
                  <a:prstGeom prst="rect">
                    <a:avLst/>
                  </a:prstGeom>
                </pic:spPr>
              </pic:pic>
            </a:graphicData>
          </a:graphic>
        </wp:inline>
      </w:drawing>
    </w:r>
    <w:r w:rsidRPr="487CDE55">
      <w:rPr>
        <w:rFonts w:ascii="Arial" w:eastAsia="Arial" w:hAnsi="Arial" w:cs="Arial"/>
      </w:rPr>
      <w:t xml:space="preserve">Endereço – Rua: Riachuelo, 115 </w:t>
    </w:r>
    <w:r>
      <w:rPr>
        <w:rFonts w:ascii="Arial" w:eastAsia="Arial" w:hAnsi="Arial" w:cs="Arial"/>
      </w:rPr>
      <w:t>–</w:t>
    </w:r>
    <w:r w:rsidRPr="487CDE55">
      <w:rPr>
        <w:rFonts w:ascii="Arial" w:eastAsia="Arial" w:hAnsi="Arial" w:cs="Arial"/>
      </w:rPr>
      <w:t xml:space="preserve"> </w:t>
    </w:r>
    <w:r>
      <w:rPr>
        <w:rFonts w:ascii="Arial" w:eastAsia="Arial" w:hAnsi="Arial" w:cs="Arial"/>
      </w:rPr>
      <w:t>7º andar</w:t>
    </w:r>
    <w:r w:rsidRPr="487CDE55">
      <w:rPr>
        <w:rFonts w:ascii="Arial" w:eastAsia="Arial" w:hAnsi="Arial" w:cs="Arial"/>
      </w:rPr>
      <w:t xml:space="preserve"> - Centro - Capital/SP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429CC6" w14:textId="77777777" w:rsidR="004F514A" w:rsidRDefault="004F514A" w:rsidP="009F7412">
      <w:pPr>
        <w:spacing w:after="0" w:line="240" w:lineRule="auto"/>
      </w:pPr>
      <w:r>
        <w:separator/>
      </w:r>
    </w:p>
  </w:footnote>
  <w:footnote w:type="continuationSeparator" w:id="0">
    <w:p w14:paraId="4F3D53F1" w14:textId="77777777" w:rsidR="004F514A" w:rsidRDefault="004F514A" w:rsidP="009F74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comgrade"/>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240"/>
      <w:gridCol w:w="600"/>
      <w:gridCol w:w="3369"/>
    </w:tblGrid>
    <w:tr w:rsidR="005E7D90" w14:paraId="469E00D5" w14:textId="77777777" w:rsidTr="16484CE0">
      <w:tc>
        <w:tcPr>
          <w:tcW w:w="5240" w:type="dxa"/>
          <w:tcBorders>
            <w:right w:val="single" w:sz="12" w:space="0" w:color="C00000"/>
          </w:tcBorders>
          <w:vAlign w:val="center"/>
        </w:tcPr>
        <w:p w14:paraId="0A37501D" w14:textId="77777777" w:rsidR="005E7D90" w:rsidRDefault="005E7D90">
          <w:pPr>
            <w:pStyle w:val="Cabealho"/>
          </w:pPr>
          <w:r>
            <w:rPr>
              <w:noProof/>
            </w:rPr>
            <w:drawing>
              <wp:inline distT="0" distB="0" distL="0" distR="0" wp14:anchorId="4DABBD11" wp14:editId="50811ADA">
                <wp:extent cx="2514335" cy="297813"/>
                <wp:effectExtent l="0" t="0" r="635" b="7620"/>
                <wp:docPr id="21" name="Imagem 21" descr="Logo MP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Ativo 29.png"/>
                        <pic:cNvPicPr/>
                      </pic:nvPicPr>
                      <pic:blipFill>
                        <a:blip r:embed="rId1">
                          <a:extLst>
                            <a:ext uri="{28A0092B-C50C-407E-A947-70E740481C1C}">
                              <a14:useLocalDpi xmlns:a14="http://schemas.microsoft.com/office/drawing/2010/main" val="0"/>
                            </a:ext>
                          </a:extLst>
                        </a:blip>
                        <a:stretch>
                          <a:fillRect/>
                        </a:stretch>
                      </pic:blipFill>
                      <pic:spPr>
                        <a:xfrm>
                          <a:off x="0" y="0"/>
                          <a:ext cx="2514335" cy="297813"/>
                        </a:xfrm>
                        <a:prstGeom prst="rect">
                          <a:avLst/>
                        </a:prstGeom>
                      </pic:spPr>
                    </pic:pic>
                  </a:graphicData>
                </a:graphic>
              </wp:inline>
            </w:drawing>
          </w:r>
        </w:p>
      </w:tc>
      <w:tc>
        <w:tcPr>
          <w:tcW w:w="600" w:type="dxa"/>
          <w:tcBorders>
            <w:left w:val="single" w:sz="12" w:space="0" w:color="C00000"/>
          </w:tcBorders>
        </w:tcPr>
        <w:p w14:paraId="5DAB6C7B" w14:textId="77777777" w:rsidR="005E7D90" w:rsidRPr="009F7412" w:rsidRDefault="005E7D90" w:rsidP="009F7412">
          <w:pPr>
            <w:pStyle w:val="Cabealho"/>
            <w:jc w:val="both"/>
            <w:rPr>
              <w:sz w:val="28"/>
              <w:szCs w:val="28"/>
            </w:rPr>
          </w:pPr>
        </w:p>
      </w:tc>
      <w:tc>
        <w:tcPr>
          <w:tcW w:w="3369" w:type="dxa"/>
        </w:tcPr>
        <w:p w14:paraId="2FD5AC68" w14:textId="77777777" w:rsidR="005E7D90" w:rsidRPr="004C627B" w:rsidRDefault="005E7D90" w:rsidP="004C627B">
          <w:pPr>
            <w:pStyle w:val="Cabealho"/>
            <w:spacing w:line="276" w:lineRule="auto"/>
            <w:rPr>
              <w:rFonts w:ascii="Arial" w:eastAsia="Arial" w:hAnsi="Arial" w:cs="Arial"/>
              <w:sz w:val="20"/>
              <w:szCs w:val="20"/>
            </w:rPr>
          </w:pPr>
          <w:r w:rsidRPr="004C627B">
            <w:rPr>
              <w:rFonts w:ascii="Arial" w:eastAsia="Arial" w:hAnsi="Arial" w:cs="Arial"/>
              <w:sz w:val="20"/>
              <w:szCs w:val="20"/>
            </w:rPr>
            <w:t>CENTRO DE APOIO CÍVEL E DE TUTELA COLETIVA</w:t>
          </w:r>
        </w:p>
        <w:p w14:paraId="4BFF222A" w14:textId="3343CD33" w:rsidR="005E7D90" w:rsidRPr="00760672" w:rsidRDefault="005E7D90" w:rsidP="004C627B">
          <w:pPr>
            <w:pStyle w:val="Cabealho"/>
            <w:spacing w:line="276" w:lineRule="auto"/>
            <w:rPr>
              <w:rFonts w:ascii="Arial" w:eastAsia="Arial" w:hAnsi="Arial" w:cs="Arial"/>
              <w:sz w:val="20"/>
              <w:szCs w:val="20"/>
            </w:rPr>
          </w:pPr>
          <w:r w:rsidRPr="004C627B">
            <w:rPr>
              <w:rFonts w:ascii="Arial" w:eastAsia="Arial" w:hAnsi="Arial" w:cs="Arial"/>
              <w:sz w:val="20"/>
              <w:szCs w:val="20"/>
            </w:rPr>
            <w:t>NÚCLEO DE INCLUSÃO SOCIAL</w:t>
          </w:r>
        </w:p>
      </w:tc>
    </w:tr>
  </w:tbl>
  <w:p w14:paraId="4E1EFB16" w14:textId="77777777" w:rsidR="005E7D90" w:rsidRDefault="005E7D90" w:rsidP="00A96729">
    <w:pPr>
      <w:pStyle w:val="Cabealho"/>
    </w:pPr>
    <w:r>
      <w:rPr>
        <w:noProof/>
      </w:rPr>
      <mc:AlternateContent>
        <mc:Choice Requires="wps">
          <w:drawing>
            <wp:anchor distT="0" distB="0" distL="114300" distR="114300" simplePos="0" relativeHeight="251659264" behindDoc="0" locked="0" layoutInCell="1" allowOverlap="1" wp14:anchorId="1198D241" wp14:editId="07777777">
              <wp:simplePos x="0" y="0"/>
              <wp:positionH relativeFrom="margin">
                <wp:posOffset>0</wp:posOffset>
              </wp:positionH>
              <wp:positionV relativeFrom="paragraph">
                <wp:posOffset>158750</wp:posOffset>
              </wp:positionV>
              <wp:extent cx="5934075" cy="0"/>
              <wp:effectExtent l="0" t="0" r="0" b="0"/>
              <wp:wrapNone/>
              <wp:docPr id="9" name="Conector reto 9"/>
              <wp:cNvGraphicFramePr/>
              <a:graphic xmlns:a="http://schemas.openxmlformats.org/drawingml/2006/main">
                <a:graphicData uri="http://schemas.microsoft.com/office/word/2010/wordprocessingShape">
                  <wps:wsp>
                    <wps:cNvCnPr/>
                    <wps:spPr>
                      <a:xfrm>
                        <a:off x="0" y="0"/>
                        <a:ext cx="5934075" cy="0"/>
                      </a:xfrm>
                      <a:prstGeom prst="lin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7E92626E">
            <v:line id="Conector reto 9"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c00000" strokeweight="1.5pt" from="0,12.5pt" to="467.25pt,12.5pt" w14:anchorId="51CF5B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">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33CF6"/>
    <w:multiLevelType w:val="hybridMultilevel"/>
    <w:tmpl w:val="951CF34E"/>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 w15:restartNumberingAfterBreak="0">
    <w:nsid w:val="0D0E0F55"/>
    <w:multiLevelType w:val="hybridMultilevel"/>
    <w:tmpl w:val="267820AA"/>
    <w:lvl w:ilvl="0" w:tplc="96ACC410">
      <w:start w:val="1"/>
      <w:numFmt w:val="decimal"/>
      <w:lvlText w:val="%1."/>
      <w:lvlJc w:val="left"/>
      <w:pPr>
        <w:ind w:left="1779" w:hanging="360"/>
      </w:pPr>
      <w:rPr>
        <w:rFonts w:eastAsia="MS PGothic"/>
      </w:rPr>
    </w:lvl>
    <w:lvl w:ilvl="1" w:tplc="04160019">
      <w:start w:val="1"/>
      <w:numFmt w:val="lowerLetter"/>
      <w:lvlText w:val="%2."/>
      <w:lvlJc w:val="left"/>
      <w:pPr>
        <w:ind w:left="2499" w:hanging="360"/>
      </w:pPr>
    </w:lvl>
    <w:lvl w:ilvl="2" w:tplc="0416001B">
      <w:start w:val="1"/>
      <w:numFmt w:val="lowerRoman"/>
      <w:lvlText w:val="%3."/>
      <w:lvlJc w:val="right"/>
      <w:pPr>
        <w:ind w:left="3219" w:hanging="180"/>
      </w:pPr>
    </w:lvl>
    <w:lvl w:ilvl="3" w:tplc="0416000F">
      <w:start w:val="1"/>
      <w:numFmt w:val="decimal"/>
      <w:lvlText w:val="%4."/>
      <w:lvlJc w:val="left"/>
      <w:pPr>
        <w:ind w:left="3939" w:hanging="360"/>
      </w:pPr>
    </w:lvl>
    <w:lvl w:ilvl="4" w:tplc="04160019">
      <w:start w:val="1"/>
      <w:numFmt w:val="lowerLetter"/>
      <w:lvlText w:val="%5."/>
      <w:lvlJc w:val="left"/>
      <w:pPr>
        <w:ind w:left="4659" w:hanging="360"/>
      </w:pPr>
    </w:lvl>
    <w:lvl w:ilvl="5" w:tplc="0416001B">
      <w:start w:val="1"/>
      <w:numFmt w:val="lowerRoman"/>
      <w:lvlText w:val="%6."/>
      <w:lvlJc w:val="right"/>
      <w:pPr>
        <w:ind w:left="5379" w:hanging="180"/>
      </w:pPr>
    </w:lvl>
    <w:lvl w:ilvl="6" w:tplc="0416000F">
      <w:start w:val="1"/>
      <w:numFmt w:val="decimal"/>
      <w:lvlText w:val="%7."/>
      <w:lvlJc w:val="left"/>
      <w:pPr>
        <w:ind w:left="6099" w:hanging="360"/>
      </w:pPr>
    </w:lvl>
    <w:lvl w:ilvl="7" w:tplc="04160019">
      <w:start w:val="1"/>
      <w:numFmt w:val="lowerLetter"/>
      <w:lvlText w:val="%8."/>
      <w:lvlJc w:val="left"/>
      <w:pPr>
        <w:ind w:left="6819" w:hanging="360"/>
      </w:pPr>
    </w:lvl>
    <w:lvl w:ilvl="8" w:tplc="0416001B">
      <w:start w:val="1"/>
      <w:numFmt w:val="lowerRoman"/>
      <w:lvlText w:val="%9."/>
      <w:lvlJc w:val="right"/>
      <w:pPr>
        <w:ind w:left="7539" w:hanging="180"/>
      </w:pPr>
    </w:lvl>
  </w:abstractNum>
  <w:abstractNum w:abstractNumId="2" w15:restartNumberingAfterBreak="0">
    <w:nsid w:val="39133F2C"/>
    <w:multiLevelType w:val="hybridMultilevel"/>
    <w:tmpl w:val="4D1C995E"/>
    <w:lvl w:ilvl="0" w:tplc="1C4AA04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 w15:restartNumberingAfterBreak="0">
    <w:nsid w:val="3A8C4C70"/>
    <w:multiLevelType w:val="hybridMultilevel"/>
    <w:tmpl w:val="E7C61C1A"/>
    <w:lvl w:ilvl="0" w:tplc="B636D856">
      <w:start w:val="1"/>
      <w:numFmt w:val="decimal"/>
      <w:lvlText w:val="%1."/>
      <w:lvlJc w:val="left"/>
      <w:pPr>
        <w:ind w:left="1770" w:hanging="360"/>
      </w:pPr>
      <w:rPr>
        <w:rFonts w:hint="default"/>
      </w:rPr>
    </w:lvl>
    <w:lvl w:ilvl="1" w:tplc="04160019" w:tentative="1">
      <w:start w:val="1"/>
      <w:numFmt w:val="lowerLetter"/>
      <w:lvlText w:val="%2."/>
      <w:lvlJc w:val="left"/>
      <w:pPr>
        <w:ind w:left="2490" w:hanging="360"/>
      </w:pPr>
    </w:lvl>
    <w:lvl w:ilvl="2" w:tplc="0416001B" w:tentative="1">
      <w:start w:val="1"/>
      <w:numFmt w:val="lowerRoman"/>
      <w:lvlText w:val="%3."/>
      <w:lvlJc w:val="right"/>
      <w:pPr>
        <w:ind w:left="3210" w:hanging="180"/>
      </w:pPr>
    </w:lvl>
    <w:lvl w:ilvl="3" w:tplc="0416000F" w:tentative="1">
      <w:start w:val="1"/>
      <w:numFmt w:val="decimal"/>
      <w:lvlText w:val="%4."/>
      <w:lvlJc w:val="left"/>
      <w:pPr>
        <w:ind w:left="3930" w:hanging="360"/>
      </w:pPr>
    </w:lvl>
    <w:lvl w:ilvl="4" w:tplc="04160019" w:tentative="1">
      <w:start w:val="1"/>
      <w:numFmt w:val="lowerLetter"/>
      <w:lvlText w:val="%5."/>
      <w:lvlJc w:val="left"/>
      <w:pPr>
        <w:ind w:left="4650" w:hanging="360"/>
      </w:pPr>
    </w:lvl>
    <w:lvl w:ilvl="5" w:tplc="0416001B" w:tentative="1">
      <w:start w:val="1"/>
      <w:numFmt w:val="lowerRoman"/>
      <w:lvlText w:val="%6."/>
      <w:lvlJc w:val="right"/>
      <w:pPr>
        <w:ind w:left="5370" w:hanging="180"/>
      </w:pPr>
    </w:lvl>
    <w:lvl w:ilvl="6" w:tplc="0416000F" w:tentative="1">
      <w:start w:val="1"/>
      <w:numFmt w:val="decimal"/>
      <w:lvlText w:val="%7."/>
      <w:lvlJc w:val="left"/>
      <w:pPr>
        <w:ind w:left="6090" w:hanging="360"/>
      </w:pPr>
    </w:lvl>
    <w:lvl w:ilvl="7" w:tplc="04160019" w:tentative="1">
      <w:start w:val="1"/>
      <w:numFmt w:val="lowerLetter"/>
      <w:lvlText w:val="%8."/>
      <w:lvlJc w:val="left"/>
      <w:pPr>
        <w:ind w:left="6810" w:hanging="360"/>
      </w:pPr>
    </w:lvl>
    <w:lvl w:ilvl="8" w:tplc="0416001B" w:tentative="1">
      <w:start w:val="1"/>
      <w:numFmt w:val="lowerRoman"/>
      <w:lvlText w:val="%9."/>
      <w:lvlJc w:val="right"/>
      <w:pPr>
        <w:ind w:left="7530" w:hanging="180"/>
      </w:pPr>
    </w:lvl>
  </w:abstractNum>
  <w:abstractNum w:abstractNumId="4" w15:restartNumberingAfterBreak="0">
    <w:nsid w:val="48B347D0"/>
    <w:multiLevelType w:val="hybridMultilevel"/>
    <w:tmpl w:val="67DE0E6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 w15:restartNumberingAfterBreak="0">
    <w:nsid w:val="721E2ED0"/>
    <w:multiLevelType w:val="hybridMultilevel"/>
    <w:tmpl w:val="425EA4D4"/>
    <w:lvl w:ilvl="0" w:tplc="858494A6">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412"/>
    <w:rsid w:val="0000412B"/>
    <w:rsid w:val="000112AA"/>
    <w:rsid w:val="00022FA0"/>
    <w:rsid w:val="000231D0"/>
    <w:rsid w:val="00027C9E"/>
    <w:rsid w:val="00027E3D"/>
    <w:rsid w:val="00065E86"/>
    <w:rsid w:val="00072D33"/>
    <w:rsid w:val="00083237"/>
    <w:rsid w:val="0008703C"/>
    <w:rsid w:val="00090B8D"/>
    <w:rsid w:val="00091DCF"/>
    <w:rsid w:val="00092093"/>
    <w:rsid w:val="000A4CE1"/>
    <w:rsid w:val="000E676F"/>
    <w:rsid w:val="00100F20"/>
    <w:rsid w:val="00111391"/>
    <w:rsid w:val="0011257D"/>
    <w:rsid w:val="001216BE"/>
    <w:rsid w:val="00132C2E"/>
    <w:rsid w:val="00141F65"/>
    <w:rsid w:val="00162943"/>
    <w:rsid w:val="0017369D"/>
    <w:rsid w:val="00176B00"/>
    <w:rsid w:val="0019525F"/>
    <w:rsid w:val="00197625"/>
    <w:rsid w:val="001A6BE0"/>
    <w:rsid w:val="001B3CAD"/>
    <w:rsid w:val="001B70D3"/>
    <w:rsid w:val="001C2BE1"/>
    <w:rsid w:val="001C6301"/>
    <w:rsid w:val="001D4F30"/>
    <w:rsid w:val="001D68AF"/>
    <w:rsid w:val="001E0C59"/>
    <w:rsid w:val="001E5771"/>
    <w:rsid w:val="001F0882"/>
    <w:rsid w:val="001F3451"/>
    <w:rsid w:val="001F54E2"/>
    <w:rsid w:val="002148DC"/>
    <w:rsid w:val="0022092A"/>
    <w:rsid w:val="0023080A"/>
    <w:rsid w:val="0023325F"/>
    <w:rsid w:val="002606E6"/>
    <w:rsid w:val="002666E1"/>
    <w:rsid w:val="00273907"/>
    <w:rsid w:val="002841B8"/>
    <w:rsid w:val="00285D30"/>
    <w:rsid w:val="002915FE"/>
    <w:rsid w:val="002919EC"/>
    <w:rsid w:val="002B122E"/>
    <w:rsid w:val="002B23CB"/>
    <w:rsid w:val="002C261B"/>
    <w:rsid w:val="002C2AEB"/>
    <w:rsid w:val="002C324B"/>
    <w:rsid w:val="002D1847"/>
    <w:rsid w:val="002E10B7"/>
    <w:rsid w:val="002F3AE3"/>
    <w:rsid w:val="0030560A"/>
    <w:rsid w:val="00331223"/>
    <w:rsid w:val="00335A7D"/>
    <w:rsid w:val="00345078"/>
    <w:rsid w:val="00355F2D"/>
    <w:rsid w:val="00357595"/>
    <w:rsid w:val="00360E0D"/>
    <w:rsid w:val="00374C61"/>
    <w:rsid w:val="00376FB3"/>
    <w:rsid w:val="00391CAB"/>
    <w:rsid w:val="003B1978"/>
    <w:rsid w:val="003B61F9"/>
    <w:rsid w:val="003C2593"/>
    <w:rsid w:val="003D48E9"/>
    <w:rsid w:val="003E27B1"/>
    <w:rsid w:val="003E375A"/>
    <w:rsid w:val="003E55E6"/>
    <w:rsid w:val="003E6656"/>
    <w:rsid w:val="00411AA4"/>
    <w:rsid w:val="004138D8"/>
    <w:rsid w:val="00413EE1"/>
    <w:rsid w:val="0041501B"/>
    <w:rsid w:val="00415487"/>
    <w:rsid w:val="00430317"/>
    <w:rsid w:val="004429F1"/>
    <w:rsid w:val="00442AA4"/>
    <w:rsid w:val="0044645F"/>
    <w:rsid w:val="004536C0"/>
    <w:rsid w:val="00454AED"/>
    <w:rsid w:val="00463F48"/>
    <w:rsid w:val="00472485"/>
    <w:rsid w:val="004804BD"/>
    <w:rsid w:val="00482048"/>
    <w:rsid w:val="004A2861"/>
    <w:rsid w:val="004B302F"/>
    <w:rsid w:val="004B54DB"/>
    <w:rsid w:val="004B569D"/>
    <w:rsid w:val="004B76CE"/>
    <w:rsid w:val="004C5C26"/>
    <w:rsid w:val="004C627B"/>
    <w:rsid w:val="004D3CA1"/>
    <w:rsid w:val="004E7ED4"/>
    <w:rsid w:val="004F514A"/>
    <w:rsid w:val="004F7EA8"/>
    <w:rsid w:val="00515DE9"/>
    <w:rsid w:val="0053008A"/>
    <w:rsid w:val="005413BD"/>
    <w:rsid w:val="0054205C"/>
    <w:rsid w:val="00545084"/>
    <w:rsid w:val="00550875"/>
    <w:rsid w:val="00556027"/>
    <w:rsid w:val="00571DC7"/>
    <w:rsid w:val="005931C7"/>
    <w:rsid w:val="005938A4"/>
    <w:rsid w:val="005A1951"/>
    <w:rsid w:val="005C188F"/>
    <w:rsid w:val="005D2C35"/>
    <w:rsid w:val="005D63D1"/>
    <w:rsid w:val="005E7D90"/>
    <w:rsid w:val="005F7868"/>
    <w:rsid w:val="00621891"/>
    <w:rsid w:val="00622D00"/>
    <w:rsid w:val="00634863"/>
    <w:rsid w:val="00643561"/>
    <w:rsid w:val="006475E4"/>
    <w:rsid w:val="00650938"/>
    <w:rsid w:val="0065263C"/>
    <w:rsid w:val="006574B7"/>
    <w:rsid w:val="00660249"/>
    <w:rsid w:val="006B4FD7"/>
    <w:rsid w:val="006B7EA4"/>
    <w:rsid w:val="006D149F"/>
    <w:rsid w:val="006F017C"/>
    <w:rsid w:val="006F057C"/>
    <w:rsid w:val="00717092"/>
    <w:rsid w:val="00733835"/>
    <w:rsid w:val="007410F9"/>
    <w:rsid w:val="00744AA5"/>
    <w:rsid w:val="00751B13"/>
    <w:rsid w:val="00760672"/>
    <w:rsid w:val="00764425"/>
    <w:rsid w:val="00776117"/>
    <w:rsid w:val="00786BE6"/>
    <w:rsid w:val="00790369"/>
    <w:rsid w:val="007B3EA9"/>
    <w:rsid w:val="007B4554"/>
    <w:rsid w:val="007E6F83"/>
    <w:rsid w:val="007F6506"/>
    <w:rsid w:val="00802A54"/>
    <w:rsid w:val="00810CCA"/>
    <w:rsid w:val="00817276"/>
    <w:rsid w:val="00825429"/>
    <w:rsid w:val="00826530"/>
    <w:rsid w:val="00827E71"/>
    <w:rsid w:val="00830550"/>
    <w:rsid w:val="00831A09"/>
    <w:rsid w:val="008332A7"/>
    <w:rsid w:val="00835DC2"/>
    <w:rsid w:val="00880913"/>
    <w:rsid w:val="008834ED"/>
    <w:rsid w:val="00883F3D"/>
    <w:rsid w:val="008A0187"/>
    <w:rsid w:val="008A2028"/>
    <w:rsid w:val="008A418F"/>
    <w:rsid w:val="008B3B23"/>
    <w:rsid w:val="008C4832"/>
    <w:rsid w:val="008D4B76"/>
    <w:rsid w:val="00942EEB"/>
    <w:rsid w:val="009549F3"/>
    <w:rsid w:val="00963027"/>
    <w:rsid w:val="00970C04"/>
    <w:rsid w:val="00971852"/>
    <w:rsid w:val="00973456"/>
    <w:rsid w:val="00981CE9"/>
    <w:rsid w:val="009825DD"/>
    <w:rsid w:val="00983035"/>
    <w:rsid w:val="009A2414"/>
    <w:rsid w:val="009A5369"/>
    <w:rsid w:val="009A5972"/>
    <w:rsid w:val="009B05CC"/>
    <w:rsid w:val="009C21BA"/>
    <w:rsid w:val="009C6ACF"/>
    <w:rsid w:val="009C7334"/>
    <w:rsid w:val="009D0F2E"/>
    <w:rsid w:val="009D7C8F"/>
    <w:rsid w:val="009E3D5A"/>
    <w:rsid w:val="009E5328"/>
    <w:rsid w:val="009E6534"/>
    <w:rsid w:val="009F7412"/>
    <w:rsid w:val="00A1148A"/>
    <w:rsid w:val="00A13285"/>
    <w:rsid w:val="00A31622"/>
    <w:rsid w:val="00A41913"/>
    <w:rsid w:val="00A42C10"/>
    <w:rsid w:val="00A4413A"/>
    <w:rsid w:val="00A46E54"/>
    <w:rsid w:val="00A5110F"/>
    <w:rsid w:val="00A5156E"/>
    <w:rsid w:val="00A555A0"/>
    <w:rsid w:val="00A55BE5"/>
    <w:rsid w:val="00A6716C"/>
    <w:rsid w:val="00A727FF"/>
    <w:rsid w:val="00A77910"/>
    <w:rsid w:val="00A839F6"/>
    <w:rsid w:val="00A84790"/>
    <w:rsid w:val="00A859C7"/>
    <w:rsid w:val="00A930CD"/>
    <w:rsid w:val="00A96729"/>
    <w:rsid w:val="00A9714E"/>
    <w:rsid w:val="00AA2D8C"/>
    <w:rsid w:val="00AA4747"/>
    <w:rsid w:val="00AA54F1"/>
    <w:rsid w:val="00AA64A3"/>
    <w:rsid w:val="00AD10DB"/>
    <w:rsid w:val="00AD25D5"/>
    <w:rsid w:val="00AE4EE1"/>
    <w:rsid w:val="00B00512"/>
    <w:rsid w:val="00B05CB6"/>
    <w:rsid w:val="00B14FE9"/>
    <w:rsid w:val="00B165CD"/>
    <w:rsid w:val="00B232A2"/>
    <w:rsid w:val="00B251AE"/>
    <w:rsid w:val="00B519A5"/>
    <w:rsid w:val="00B61101"/>
    <w:rsid w:val="00B80B93"/>
    <w:rsid w:val="00B9684F"/>
    <w:rsid w:val="00BA0FD6"/>
    <w:rsid w:val="00BA5C5D"/>
    <w:rsid w:val="00BB1A47"/>
    <w:rsid w:val="00BB35CB"/>
    <w:rsid w:val="00BC5046"/>
    <w:rsid w:val="00BC75AD"/>
    <w:rsid w:val="00BF1778"/>
    <w:rsid w:val="00C14F64"/>
    <w:rsid w:val="00C174F4"/>
    <w:rsid w:val="00C24C7B"/>
    <w:rsid w:val="00C54ABB"/>
    <w:rsid w:val="00C5748E"/>
    <w:rsid w:val="00C6703D"/>
    <w:rsid w:val="00C70830"/>
    <w:rsid w:val="00C823BB"/>
    <w:rsid w:val="00C97229"/>
    <w:rsid w:val="00CA2852"/>
    <w:rsid w:val="00CA3AD6"/>
    <w:rsid w:val="00CA3FB5"/>
    <w:rsid w:val="00CC2021"/>
    <w:rsid w:val="00CC7627"/>
    <w:rsid w:val="00CD3702"/>
    <w:rsid w:val="00D064A0"/>
    <w:rsid w:val="00D12F52"/>
    <w:rsid w:val="00D368AA"/>
    <w:rsid w:val="00D37857"/>
    <w:rsid w:val="00D5628D"/>
    <w:rsid w:val="00D6534B"/>
    <w:rsid w:val="00D745A5"/>
    <w:rsid w:val="00D76002"/>
    <w:rsid w:val="00D86057"/>
    <w:rsid w:val="00D9372A"/>
    <w:rsid w:val="00DA0A61"/>
    <w:rsid w:val="00DA1E77"/>
    <w:rsid w:val="00DB2449"/>
    <w:rsid w:val="00DC2B20"/>
    <w:rsid w:val="00DD5C9F"/>
    <w:rsid w:val="00DE38E8"/>
    <w:rsid w:val="00DF16C0"/>
    <w:rsid w:val="00E1071C"/>
    <w:rsid w:val="00E150A6"/>
    <w:rsid w:val="00E20147"/>
    <w:rsid w:val="00E357AE"/>
    <w:rsid w:val="00E441D4"/>
    <w:rsid w:val="00E53FB7"/>
    <w:rsid w:val="00E6225E"/>
    <w:rsid w:val="00E65607"/>
    <w:rsid w:val="00E815E0"/>
    <w:rsid w:val="00E82499"/>
    <w:rsid w:val="00E82522"/>
    <w:rsid w:val="00E82FD7"/>
    <w:rsid w:val="00E84208"/>
    <w:rsid w:val="00EB326D"/>
    <w:rsid w:val="00EB7C57"/>
    <w:rsid w:val="00ED7671"/>
    <w:rsid w:val="00EE0AE9"/>
    <w:rsid w:val="00EE4873"/>
    <w:rsid w:val="00EE7790"/>
    <w:rsid w:val="00EF2591"/>
    <w:rsid w:val="00F053B3"/>
    <w:rsid w:val="00F12E6C"/>
    <w:rsid w:val="00F41A41"/>
    <w:rsid w:val="00F55A0B"/>
    <w:rsid w:val="00F5701C"/>
    <w:rsid w:val="00F67EC8"/>
    <w:rsid w:val="00F70B62"/>
    <w:rsid w:val="00F71305"/>
    <w:rsid w:val="00F74592"/>
    <w:rsid w:val="00F83108"/>
    <w:rsid w:val="00F83D17"/>
    <w:rsid w:val="00F91428"/>
    <w:rsid w:val="00FA105D"/>
    <w:rsid w:val="00FA20F4"/>
    <w:rsid w:val="00FA4E83"/>
    <w:rsid w:val="00FB168A"/>
    <w:rsid w:val="00FC2365"/>
    <w:rsid w:val="00FC6EC0"/>
    <w:rsid w:val="16484CE0"/>
    <w:rsid w:val="487CDE55"/>
    <w:rsid w:val="52248196"/>
    <w:rsid w:val="597238F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CAFF28"/>
  <w15:chartTrackingRefBased/>
  <w15:docId w15:val="{FACD3049-6679-44CA-8228-6B80C877F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F741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F7412"/>
  </w:style>
  <w:style w:type="paragraph" w:styleId="Rodap">
    <w:name w:val="footer"/>
    <w:basedOn w:val="Normal"/>
    <w:link w:val="RodapChar"/>
    <w:uiPriority w:val="99"/>
    <w:unhideWhenUsed/>
    <w:rsid w:val="009F7412"/>
    <w:pPr>
      <w:tabs>
        <w:tab w:val="center" w:pos="4252"/>
        <w:tab w:val="right" w:pos="8504"/>
      </w:tabs>
      <w:spacing w:after="0" w:line="240" w:lineRule="auto"/>
    </w:pPr>
  </w:style>
  <w:style w:type="character" w:customStyle="1" w:styleId="RodapChar">
    <w:name w:val="Rodapé Char"/>
    <w:basedOn w:val="Fontepargpadro"/>
    <w:link w:val="Rodap"/>
    <w:uiPriority w:val="99"/>
    <w:rsid w:val="009F7412"/>
  </w:style>
  <w:style w:type="table" w:styleId="Tabelacomgrade">
    <w:name w:val="Table Grid"/>
    <w:basedOn w:val="Tabelanormal"/>
    <w:uiPriority w:val="39"/>
    <w:rsid w:val="009F7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4C627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C627B"/>
    <w:rPr>
      <w:rFonts w:ascii="Segoe UI" w:hAnsi="Segoe UI" w:cs="Segoe UI"/>
      <w:sz w:val="18"/>
      <w:szCs w:val="18"/>
    </w:rPr>
  </w:style>
  <w:style w:type="paragraph" w:styleId="PargrafodaLista">
    <w:name w:val="List Paragraph"/>
    <w:basedOn w:val="Normal"/>
    <w:uiPriority w:val="34"/>
    <w:qFormat/>
    <w:rsid w:val="00883F3D"/>
    <w:pPr>
      <w:spacing w:line="256" w:lineRule="auto"/>
      <w:ind w:left="720"/>
      <w:contextualSpacing/>
    </w:pPr>
  </w:style>
  <w:style w:type="paragraph" w:styleId="Textodenotaderodap">
    <w:name w:val="footnote text"/>
    <w:basedOn w:val="Normal"/>
    <w:link w:val="TextodenotaderodapChar"/>
    <w:uiPriority w:val="99"/>
    <w:unhideWhenUsed/>
    <w:rsid w:val="00E357AE"/>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E357AE"/>
    <w:rPr>
      <w:sz w:val="20"/>
      <w:szCs w:val="20"/>
    </w:rPr>
  </w:style>
  <w:style w:type="character" w:styleId="Refdenotaderodap">
    <w:name w:val="footnote reference"/>
    <w:basedOn w:val="Fontepargpadro"/>
    <w:uiPriority w:val="99"/>
    <w:semiHidden/>
    <w:unhideWhenUsed/>
    <w:rsid w:val="00E357AE"/>
    <w:rPr>
      <w:vertAlign w:val="superscript"/>
    </w:rPr>
  </w:style>
  <w:style w:type="paragraph" w:styleId="NormalWeb">
    <w:name w:val="Normal (Web)"/>
    <w:basedOn w:val="Normal"/>
    <w:uiPriority w:val="99"/>
    <w:semiHidden/>
    <w:unhideWhenUsed/>
    <w:rsid w:val="0017369D"/>
    <w:rPr>
      <w:rFonts w:ascii="Times New Roman" w:hAnsi="Times New Roman" w:cs="Times New Roman"/>
      <w:sz w:val="24"/>
      <w:szCs w:val="24"/>
    </w:rPr>
  </w:style>
  <w:style w:type="character" w:styleId="Hyperlink">
    <w:name w:val="Hyperlink"/>
    <w:basedOn w:val="Fontepargpadro"/>
    <w:uiPriority w:val="99"/>
    <w:unhideWhenUsed/>
    <w:rsid w:val="00E150A6"/>
    <w:rPr>
      <w:color w:val="0563C1" w:themeColor="hyperlink"/>
      <w:u w:val="single"/>
    </w:rPr>
  </w:style>
  <w:style w:type="character" w:styleId="MenoPendente">
    <w:name w:val="Unresolved Mention"/>
    <w:basedOn w:val="Fontepargpadro"/>
    <w:uiPriority w:val="99"/>
    <w:semiHidden/>
    <w:unhideWhenUsed/>
    <w:rsid w:val="00E150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37021">
      <w:bodyDiv w:val="1"/>
      <w:marLeft w:val="0"/>
      <w:marRight w:val="0"/>
      <w:marTop w:val="0"/>
      <w:marBottom w:val="0"/>
      <w:divBdr>
        <w:top w:val="none" w:sz="0" w:space="0" w:color="auto"/>
        <w:left w:val="none" w:sz="0" w:space="0" w:color="auto"/>
        <w:bottom w:val="none" w:sz="0" w:space="0" w:color="auto"/>
        <w:right w:val="none" w:sz="0" w:space="0" w:color="auto"/>
      </w:divBdr>
    </w:div>
    <w:div w:id="204753153">
      <w:bodyDiv w:val="1"/>
      <w:marLeft w:val="0"/>
      <w:marRight w:val="0"/>
      <w:marTop w:val="0"/>
      <w:marBottom w:val="0"/>
      <w:divBdr>
        <w:top w:val="none" w:sz="0" w:space="0" w:color="auto"/>
        <w:left w:val="none" w:sz="0" w:space="0" w:color="auto"/>
        <w:bottom w:val="none" w:sz="0" w:space="0" w:color="auto"/>
        <w:right w:val="none" w:sz="0" w:space="0" w:color="auto"/>
      </w:divBdr>
    </w:div>
    <w:div w:id="217403852">
      <w:bodyDiv w:val="1"/>
      <w:marLeft w:val="0"/>
      <w:marRight w:val="0"/>
      <w:marTop w:val="0"/>
      <w:marBottom w:val="0"/>
      <w:divBdr>
        <w:top w:val="none" w:sz="0" w:space="0" w:color="auto"/>
        <w:left w:val="none" w:sz="0" w:space="0" w:color="auto"/>
        <w:bottom w:val="none" w:sz="0" w:space="0" w:color="auto"/>
        <w:right w:val="none" w:sz="0" w:space="0" w:color="auto"/>
      </w:divBdr>
    </w:div>
    <w:div w:id="647900166">
      <w:bodyDiv w:val="1"/>
      <w:marLeft w:val="0"/>
      <w:marRight w:val="0"/>
      <w:marTop w:val="0"/>
      <w:marBottom w:val="0"/>
      <w:divBdr>
        <w:top w:val="none" w:sz="0" w:space="0" w:color="auto"/>
        <w:left w:val="none" w:sz="0" w:space="0" w:color="auto"/>
        <w:bottom w:val="none" w:sz="0" w:space="0" w:color="auto"/>
        <w:right w:val="none" w:sz="0" w:space="0" w:color="auto"/>
      </w:divBdr>
    </w:div>
    <w:div w:id="935291102">
      <w:bodyDiv w:val="1"/>
      <w:marLeft w:val="0"/>
      <w:marRight w:val="0"/>
      <w:marTop w:val="0"/>
      <w:marBottom w:val="0"/>
      <w:divBdr>
        <w:top w:val="none" w:sz="0" w:space="0" w:color="auto"/>
        <w:left w:val="none" w:sz="0" w:space="0" w:color="auto"/>
        <w:bottom w:val="none" w:sz="0" w:space="0" w:color="auto"/>
        <w:right w:val="none" w:sz="0" w:space="0" w:color="auto"/>
      </w:divBdr>
    </w:div>
    <w:div w:id="1185022261">
      <w:bodyDiv w:val="1"/>
      <w:marLeft w:val="0"/>
      <w:marRight w:val="0"/>
      <w:marTop w:val="0"/>
      <w:marBottom w:val="0"/>
      <w:divBdr>
        <w:top w:val="none" w:sz="0" w:space="0" w:color="auto"/>
        <w:left w:val="none" w:sz="0" w:space="0" w:color="auto"/>
        <w:bottom w:val="none" w:sz="0" w:space="0" w:color="auto"/>
        <w:right w:val="none" w:sz="0" w:space="0" w:color="auto"/>
      </w:divBdr>
    </w:div>
    <w:div w:id="1311203715">
      <w:bodyDiv w:val="1"/>
      <w:marLeft w:val="0"/>
      <w:marRight w:val="0"/>
      <w:marTop w:val="0"/>
      <w:marBottom w:val="0"/>
      <w:divBdr>
        <w:top w:val="none" w:sz="0" w:space="0" w:color="auto"/>
        <w:left w:val="none" w:sz="0" w:space="0" w:color="auto"/>
        <w:bottom w:val="none" w:sz="0" w:space="0" w:color="auto"/>
        <w:right w:val="none" w:sz="0" w:space="0" w:color="auto"/>
      </w:divBdr>
    </w:div>
    <w:div w:id="1358893209">
      <w:bodyDiv w:val="1"/>
      <w:marLeft w:val="0"/>
      <w:marRight w:val="0"/>
      <w:marTop w:val="0"/>
      <w:marBottom w:val="0"/>
      <w:divBdr>
        <w:top w:val="none" w:sz="0" w:space="0" w:color="auto"/>
        <w:left w:val="none" w:sz="0" w:space="0" w:color="auto"/>
        <w:bottom w:val="none" w:sz="0" w:space="0" w:color="auto"/>
        <w:right w:val="none" w:sz="0" w:space="0" w:color="auto"/>
      </w:divBdr>
      <w:divsChild>
        <w:div w:id="1458067034">
          <w:marLeft w:val="0"/>
          <w:marRight w:val="0"/>
          <w:marTop w:val="0"/>
          <w:marBottom w:val="0"/>
          <w:divBdr>
            <w:top w:val="none" w:sz="0" w:space="0" w:color="auto"/>
            <w:left w:val="none" w:sz="0" w:space="0" w:color="auto"/>
            <w:bottom w:val="none" w:sz="0" w:space="0" w:color="auto"/>
            <w:right w:val="none" w:sz="0" w:space="0" w:color="auto"/>
          </w:divBdr>
        </w:div>
      </w:divsChild>
    </w:div>
    <w:div w:id="1429275642">
      <w:bodyDiv w:val="1"/>
      <w:marLeft w:val="0"/>
      <w:marRight w:val="0"/>
      <w:marTop w:val="0"/>
      <w:marBottom w:val="0"/>
      <w:divBdr>
        <w:top w:val="none" w:sz="0" w:space="0" w:color="auto"/>
        <w:left w:val="none" w:sz="0" w:space="0" w:color="auto"/>
        <w:bottom w:val="none" w:sz="0" w:space="0" w:color="auto"/>
        <w:right w:val="none" w:sz="0" w:space="0" w:color="auto"/>
      </w:divBdr>
    </w:div>
    <w:div w:id="1671323705">
      <w:bodyDiv w:val="1"/>
      <w:marLeft w:val="0"/>
      <w:marRight w:val="0"/>
      <w:marTop w:val="0"/>
      <w:marBottom w:val="0"/>
      <w:divBdr>
        <w:top w:val="none" w:sz="0" w:space="0" w:color="auto"/>
        <w:left w:val="none" w:sz="0" w:space="0" w:color="auto"/>
        <w:bottom w:val="none" w:sz="0" w:space="0" w:color="auto"/>
        <w:right w:val="none" w:sz="0" w:space="0" w:color="auto"/>
      </w:divBdr>
      <w:divsChild>
        <w:div w:id="1067921551">
          <w:marLeft w:val="0"/>
          <w:marRight w:val="0"/>
          <w:marTop w:val="0"/>
          <w:marBottom w:val="0"/>
          <w:divBdr>
            <w:top w:val="none" w:sz="0" w:space="0" w:color="auto"/>
            <w:left w:val="none" w:sz="0" w:space="0" w:color="auto"/>
            <w:bottom w:val="none" w:sz="0" w:space="0" w:color="auto"/>
            <w:right w:val="none" w:sz="0" w:space="0" w:color="auto"/>
          </w:divBdr>
        </w:div>
      </w:divsChild>
    </w:div>
    <w:div w:id="1701935137">
      <w:bodyDiv w:val="1"/>
      <w:marLeft w:val="0"/>
      <w:marRight w:val="0"/>
      <w:marTop w:val="0"/>
      <w:marBottom w:val="0"/>
      <w:divBdr>
        <w:top w:val="none" w:sz="0" w:space="0" w:color="auto"/>
        <w:left w:val="none" w:sz="0" w:space="0" w:color="auto"/>
        <w:bottom w:val="none" w:sz="0" w:space="0" w:color="auto"/>
        <w:right w:val="none" w:sz="0" w:space="0" w:color="auto"/>
      </w:divBdr>
    </w:div>
    <w:div w:id="1702363799">
      <w:bodyDiv w:val="1"/>
      <w:marLeft w:val="0"/>
      <w:marRight w:val="0"/>
      <w:marTop w:val="0"/>
      <w:marBottom w:val="0"/>
      <w:divBdr>
        <w:top w:val="none" w:sz="0" w:space="0" w:color="auto"/>
        <w:left w:val="none" w:sz="0" w:space="0" w:color="auto"/>
        <w:bottom w:val="none" w:sz="0" w:space="0" w:color="auto"/>
        <w:right w:val="none" w:sz="0" w:space="0" w:color="auto"/>
      </w:divBdr>
    </w:div>
    <w:div w:id="1740636709">
      <w:bodyDiv w:val="1"/>
      <w:marLeft w:val="0"/>
      <w:marRight w:val="0"/>
      <w:marTop w:val="0"/>
      <w:marBottom w:val="0"/>
      <w:divBdr>
        <w:top w:val="none" w:sz="0" w:space="0" w:color="auto"/>
        <w:left w:val="none" w:sz="0" w:space="0" w:color="auto"/>
        <w:bottom w:val="none" w:sz="0" w:space="0" w:color="auto"/>
        <w:right w:val="none" w:sz="0" w:space="0" w:color="auto"/>
      </w:divBdr>
    </w:div>
    <w:div w:id="1759134238">
      <w:bodyDiv w:val="1"/>
      <w:marLeft w:val="0"/>
      <w:marRight w:val="0"/>
      <w:marTop w:val="0"/>
      <w:marBottom w:val="0"/>
      <w:divBdr>
        <w:top w:val="none" w:sz="0" w:space="0" w:color="auto"/>
        <w:left w:val="none" w:sz="0" w:space="0" w:color="auto"/>
        <w:bottom w:val="none" w:sz="0" w:space="0" w:color="auto"/>
        <w:right w:val="none" w:sz="0" w:space="0" w:color="auto"/>
      </w:divBdr>
    </w:div>
    <w:div w:id="2100178139">
      <w:bodyDiv w:val="1"/>
      <w:marLeft w:val="0"/>
      <w:marRight w:val="0"/>
      <w:marTop w:val="0"/>
      <w:marBottom w:val="0"/>
      <w:divBdr>
        <w:top w:val="none" w:sz="0" w:space="0" w:color="auto"/>
        <w:left w:val="none" w:sz="0" w:space="0" w:color="auto"/>
        <w:bottom w:val="none" w:sz="0" w:space="0" w:color="auto"/>
        <w:right w:val="none" w:sz="0" w:space="0" w:color="auto"/>
      </w:divBdr>
    </w:div>
    <w:div w:id="2143883847">
      <w:bodyDiv w:val="1"/>
      <w:marLeft w:val="0"/>
      <w:marRight w:val="0"/>
      <w:marTop w:val="0"/>
      <w:marBottom w:val="0"/>
      <w:divBdr>
        <w:top w:val="none" w:sz="0" w:space="0" w:color="auto"/>
        <w:left w:val="none" w:sz="0" w:space="0" w:color="auto"/>
        <w:bottom w:val="none" w:sz="0" w:space="0" w:color="auto"/>
        <w:right w:val="none" w:sz="0" w:space="0" w:color="auto"/>
      </w:divBdr>
      <w:divsChild>
        <w:div w:id="20677577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aoinclusaosocial@mpsp.mp.br"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E03A60EF4EC4E48A77FD608DF17A88D" ma:contentTypeVersion="10" ma:contentTypeDescription="Create a new document." ma:contentTypeScope="" ma:versionID="b62a37cdf73884aac8c70e26d5b67292">
  <xsd:schema xmlns:xsd="http://www.w3.org/2001/XMLSchema" xmlns:xs="http://www.w3.org/2001/XMLSchema" xmlns:p="http://schemas.microsoft.com/office/2006/metadata/properties" xmlns:ns2="e4f26b54-c263-404d-abd2-b619fe93ea3e" xmlns:ns3="d20ca4c6-e862-48a6-bb2d-0e736e38b4f5" targetNamespace="http://schemas.microsoft.com/office/2006/metadata/properties" ma:root="true" ma:fieldsID="148bdbd09785f9da3d5cbcc26fcecb97" ns2:_="" ns3:_="">
    <xsd:import namespace="e4f26b54-c263-404d-abd2-b619fe93ea3e"/>
    <xsd:import namespace="d20ca4c6-e862-48a6-bb2d-0e736e38b4f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f26b54-c263-404d-abd2-b619fe93ea3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0ca4c6-e862-48a6-bb2d-0e736e38b4f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e4f26b54-c263-404d-abd2-b619fe93ea3e">
      <UserInfo>
        <DisplayName>Fernanda Cristina Rodrigues Gomes</DisplayName>
        <AccountId>3314</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9E30A7-3D5F-4AC9-9AFA-8CA418DBF38B}">
  <ds:schemaRefs>
    <ds:schemaRef ds:uri="http://schemas.microsoft.com/sharepoint/v3/contenttype/forms"/>
  </ds:schemaRefs>
</ds:datastoreItem>
</file>

<file path=customXml/itemProps2.xml><?xml version="1.0" encoding="utf-8"?>
<ds:datastoreItem xmlns:ds="http://schemas.openxmlformats.org/officeDocument/2006/customXml" ds:itemID="{40103F7E-0A43-43D9-B24A-C18BBFF476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f26b54-c263-404d-abd2-b619fe93ea3e"/>
    <ds:schemaRef ds:uri="d20ca4c6-e862-48a6-bb2d-0e736e38b4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E73506-C5FD-40A9-902D-818BB8472A68}">
  <ds:schemaRefs>
    <ds:schemaRef ds:uri="http://schemas.microsoft.com/office/2006/metadata/properties"/>
    <ds:schemaRef ds:uri="http://schemas.microsoft.com/office/infopath/2007/PartnerControls"/>
    <ds:schemaRef ds:uri="e4f26b54-c263-404d-abd2-b619fe93ea3e"/>
  </ds:schemaRefs>
</ds:datastoreItem>
</file>

<file path=customXml/itemProps4.xml><?xml version="1.0" encoding="utf-8"?>
<ds:datastoreItem xmlns:ds="http://schemas.openxmlformats.org/officeDocument/2006/customXml" ds:itemID="{4FB53F9F-051E-49A4-8223-856A83F4C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2170</Words>
  <Characters>11723</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dos Santos Bastos</dc:creator>
  <cp:keywords/>
  <dc:description/>
  <cp:lastModifiedBy>Sandra Lucia Garcia Massud</cp:lastModifiedBy>
  <cp:revision>5</cp:revision>
  <cp:lastPrinted>2020-01-20T13:49:00Z</cp:lastPrinted>
  <dcterms:created xsi:type="dcterms:W3CDTF">2020-03-18T18:19:00Z</dcterms:created>
  <dcterms:modified xsi:type="dcterms:W3CDTF">2020-03-18T18:35:00Z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512">
    <vt:lpwstr>6</vt:lpwstr>
  </property>
  <property fmtid="{D5CDD505-2E9C-101B-9397-08002B2CF9AE}" pid="3" name="ContentTypeId">
    <vt:lpwstr>0x0101003E03A60EF4EC4E48A77FD608DF17A88D</vt:lpwstr>
  </property>
</Properties>
</file>