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17" w:rsidRPr="006947D3" w:rsidRDefault="006C13FA" w:rsidP="00F97E2A">
      <w:pPr>
        <w:keepNext/>
        <w:widowControl w:val="0"/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947D3">
        <w:rPr>
          <w:rFonts w:ascii="Arial" w:hAnsi="Arial" w:cs="Arial"/>
          <w:b/>
          <w:sz w:val="36"/>
          <w:szCs w:val="36"/>
          <w:u w:val="single"/>
        </w:rPr>
        <w:t>NOTA TÉCNICA</w:t>
      </w:r>
    </w:p>
    <w:p w:rsidR="00090591" w:rsidRPr="006947D3" w:rsidRDefault="00090591" w:rsidP="00F97E2A">
      <w:pPr>
        <w:keepNext/>
        <w:widowControl w:val="0"/>
        <w:spacing w:before="120" w:line="360" w:lineRule="auto"/>
        <w:rPr>
          <w:rFonts w:ascii="Arial" w:hAnsi="Arial" w:cs="Arial"/>
          <w:b/>
          <w:sz w:val="36"/>
          <w:szCs w:val="36"/>
        </w:rPr>
      </w:pPr>
    </w:p>
    <w:p w:rsidR="00DC4893" w:rsidRPr="001706DB" w:rsidRDefault="00DC4893" w:rsidP="00F97E2A">
      <w:pPr>
        <w:pStyle w:val="PargrafodaLista"/>
        <w:keepNext/>
        <w:widowControl w:val="0"/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spacing w:val="0"/>
          <w:szCs w:val="24"/>
        </w:rPr>
      </w:pPr>
      <w:r w:rsidRPr="001706DB">
        <w:rPr>
          <w:rFonts w:ascii="Arial" w:hAnsi="Arial" w:cs="Arial"/>
          <w:b/>
          <w:spacing w:val="0"/>
          <w:szCs w:val="24"/>
        </w:rPr>
        <w:t>INTRODUÇÃO</w:t>
      </w:r>
    </w:p>
    <w:p w:rsidR="001706DB" w:rsidRDefault="001706DB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Há </w:t>
      </w:r>
      <w:r w:rsidR="00E80B17">
        <w:rPr>
          <w:rFonts w:ascii="Arial" w:hAnsi="Arial" w:cs="Arial"/>
          <w:spacing w:val="0"/>
          <w:szCs w:val="24"/>
        </w:rPr>
        <w:t>alguns</w:t>
      </w:r>
      <w:r w:rsidRPr="006947D3">
        <w:rPr>
          <w:rFonts w:ascii="Arial" w:hAnsi="Arial" w:cs="Arial"/>
          <w:spacing w:val="0"/>
          <w:szCs w:val="24"/>
        </w:rPr>
        <w:t xml:space="preserve"> </w:t>
      </w:r>
      <w:r w:rsidR="00AA1977">
        <w:rPr>
          <w:rFonts w:ascii="Arial" w:hAnsi="Arial" w:cs="Arial"/>
          <w:spacing w:val="0"/>
          <w:szCs w:val="24"/>
        </w:rPr>
        <w:t>seis</w:t>
      </w:r>
      <w:r w:rsidRPr="006947D3">
        <w:rPr>
          <w:rFonts w:ascii="Arial" w:hAnsi="Arial" w:cs="Arial"/>
          <w:spacing w:val="0"/>
          <w:szCs w:val="24"/>
        </w:rPr>
        <w:t xml:space="preserve"> meses, manifestações populares ganharam as ruas de todo o país.</w:t>
      </w:r>
    </w:p>
    <w:p w:rsidR="0056629D" w:rsidRPr="006947D3" w:rsidRDefault="00DC4893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1706DB">
        <w:rPr>
          <w:rFonts w:ascii="Arial" w:hAnsi="Arial" w:cs="Arial"/>
          <w:spacing w:val="0"/>
          <w:szCs w:val="24"/>
        </w:rPr>
        <w:t>N</w:t>
      </w:r>
      <w:r w:rsidR="0056629D" w:rsidRPr="001706DB">
        <w:rPr>
          <w:rFonts w:ascii="Arial" w:hAnsi="Arial" w:cs="Arial"/>
          <w:spacing w:val="0"/>
          <w:szCs w:val="24"/>
        </w:rPr>
        <w:t>o legítimo exercício do</w:t>
      </w:r>
      <w:r w:rsidR="001706DB">
        <w:rPr>
          <w:rFonts w:ascii="Arial" w:hAnsi="Arial" w:cs="Arial"/>
          <w:spacing w:val="0"/>
          <w:szCs w:val="24"/>
        </w:rPr>
        <w:t>s</w:t>
      </w:r>
      <w:r w:rsidR="0056629D" w:rsidRPr="001706DB">
        <w:rPr>
          <w:rFonts w:ascii="Arial" w:hAnsi="Arial" w:cs="Arial"/>
          <w:spacing w:val="0"/>
          <w:szCs w:val="24"/>
        </w:rPr>
        <w:t xml:space="preserve"> direito</w:t>
      </w:r>
      <w:r w:rsidR="001706DB">
        <w:rPr>
          <w:rFonts w:ascii="Arial" w:hAnsi="Arial" w:cs="Arial"/>
          <w:spacing w:val="0"/>
          <w:szCs w:val="24"/>
        </w:rPr>
        <w:t>s</w:t>
      </w:r>
      <w:r w:rsidR="0056629D" w:rsidRPr="001706DB">
        <w:rPr>
          <w:rFonts w:ascii="Arial" w:hAnsi="Arial" w:cs="Arial"/>
          <w:spacing w:val="0"/>
          <w:szCs w:val="24"/>
        </w:rPr>
        <w:t xml:space="preserve"> fundamenta</w:t>
      </w:r>
      <w:r w:rsidR="001706DB">
        <w:rPr>
          <w:rFonts w:ascii="Arial" w:hAnsi="Arial" w:cs="Arial"/>
          <w:spacing w:val="0"/>
          <w:szCs w:val="24"/>
        </w:rPr>
        <w:t>is</w:t>
      </w:r>
      <w:r w:rsidR="0056629D" w:rsidRPr="001706DB">
        <w:rPr>
          <w:rFonts w:ascii="Arial" w:hAnsi="Arial" w:cs="Arial"/>
          <w:spacing w:val="0"/>
          <w:szCs w:val="24"/>
        </w:rPr>
        <w:t xml:space="preserve"> </w:t>
      </w:r>
      <w:r w:rsidR="001706DB" w:rsidRPr="001706DB">
        <w:rPr>
          <w:rFonts w:ascii="Arial" w:hAnsi="Arial" w:cs="Arial"/>
          <w:spacing w:val="0"/>
          <w:szCs w:val="24"/>
        </w:rPr>
        <w:t>de</w:t>
      </w:r>
      <w:r w:rsidR="001706DB" w:rsidRPr="001706DB">
        <w:rPr>
          <w:rFonts w:ascii="Arial" w:hAnsi="Arial" w:cs="Arial"/>
          <w:color w:val="000000"/>
          <w:szCs w:val="24"/>
        </w:rPr>
        <w:t xml:space="preserve"> li</w:t>
      </w:r>
      <w:r w:rsidR="001706DB">
        <w:rPr>
          <w:rFonts w:ascii="Arial" w:hAnsi="Arial" w:cs="Arial"/>
          <w:color w:val="000000"/>
          <w:szCs w:val="24"/>
        </w:rPr>
        <w:t xml:space="preserve">berdade de </w:t>
      </w:r>
      <w:r w:rsidR="001706DB" w:rsidRPr="001706DB">
        <w:rPr>
          <w:rFonts w:ascii="Arial" w:hAnsi="Arial" w:cs="Arial"/>
          <w:color w:val="000000"/>
          <w:szCs w:val="24"/>
        </w:rPr>
        <w:t xml:space="preserve">manifestação do pensamento, </w:t>
      </w:r>
      <w:r w:rsidR="001706DB">
        <w:rPr>
          <w:rFonts w:ascii="Arial" w:hAnsi="Arial" w:cs="Arial"/>
          <w:color w:val="000000"/>
          <w:szCs w:val="24"/>
        </w:rPr>
        <w:t>de</w:t>
      </w:r>
      <w:r w:rsidR="001706DB" w:rsidRPr="001706DB">
        <w:rPr>
          <w:rFonts w:ascii="Arial" w:hAnsi="Arial" w:cs="Arial"/>
          <w:spacing w:val="0"/>
          <w:szCs w:val="24"/>
        </w:rPr>
        <w:t xml:space="preserve"> expressão </w:t>
      </w:r>
      <w:r w:rsidR="001706DB">
        <w:rPr>
          <w:rFonts w:ascii="Arial" w:hAnsi="Arial" w:cs="Arial"/>
          <w:spacing w:val="0"/>
          <w:szCs w:val="24"/>
        </w:rPr>
        <w:t xml:space="preserve">e </w:t>
      </w:r>
      <w:r w:rsidR="001706DB" w:rsidRPr="001706DB">
        <w:rPr>
          <w:rFonts w:ascii="Arial" w:hAnsi="Arial" w:cs="Arial"/>
          <w:color w:val="000000"/>
          <w:szCs w:val="24"/>
        </w:rPr>
        <w:t>de associação para fins lícitos</w:t>
      </w:r>
      <w:r w:rsidR="001706DB">
        <w:rPr>
          <w:rFonts w:ascii="Arial" w:hAnsi="Arial" w:cs="Arial"/>
          <w:color w:val="000000"/>
          <w:szCs w:val="24"/>
        </w:rPr>
        <w:t xml:space="preserve"> (art. 5º, IV, IX e XVII, CF)</w:t>
      </w:r>
      <w:r w:rsidR="0056629D" w:rsidRPr="001706DB">
        <w:rPr>
          <w:rFonts w:ascii="Arial" w:hAnsi="Arial" w:cs="Arial"/>
          <w:spacing w:val="0"/>
          <w:szCs w:val="24"/>
        </w:rPr>
        <w:t xml:space="preserve">, considerável parcela da população brasileira passou a externar suas </w:t>
      </w:r>
      <w:r w:rsidRPr="001706DB">
        <w:rPr>
          <w:rFonts w:ascii="Arial" w:hAnsi="Arial" w:cs="Arial"/>
          <w:spacing w:val="0"/>
          <w:szCs w:val="24"/>
        </w:rPr>
        <w:t>ideias</w:t>
      </w:r>
      <w:r w:rsidR="0056629D" w:rsidRPr="001706DB">
        <w:rPr>
          <w:rFonts w:ascii="Arial" w:hAnsi="Arial" w:cs="Arial"/>
          <w:spacing w:val="0"/>
          <w:szCs w:val="24"/>
        </w:rPr>
        <w:t xml:space="preserve"> a respeito dos mais variados temas de interesse coletivo, como</w:t>
      </w:r>
      <w:r w:rsidR="00E80B17">
        <w:rPr>
          <w:rFonts w:ascii="Arial" w:hAnsi="Arial" w:cs="Arial"/>
          <w:spacing w:val="0"/>
          <w:szCs w:val="24"/>
        </w:rPr>
        <w:t>,</w:t>
      </w:r>
      <w:r w:rsidR="0056629D" w:rsidRPr="006947D3">
        <w:rPr>
          <w:rFonts w:ascii="Arial" w:hAnsi="Arial" w:cs="Arial"/>
          <w:spacing w:val="0"/>
          <w:szCs w:val="24"/>
        </w:rPr>
        <w:t xml:space="preserve"> por exemplo</w:t>
      </w:r>
      <w:r w:rsidR="00E80B17">
        <w:rPr>
          <w:rFonts w:ascii="Arial" w:hAnsi="Arial" w:cs="Arial"/>
          <w:spacing w:val="0"/>
          <w:szCs w:val="24"/>
        </w:rPr>
        <w:t>,</w:t>
      </w:r>
      <w:r w:rsidR="0056629D" w:rsidRPr="006947D3">
        <w:rPr>
          <w:rFonts w:ascii="Arial" w:hAnsi="Arial" w:cs="Arial"/>
          <w:spacing w:val="0"/>
          <w:szCs w:val="24"/>
        </w:rPr>
        <w:t xml:space="preserve"> o combate </w:t>
      </w:r>
      <w:proofErr w:type="gramStart"/>
      <w:r w:rsidR="0056629D" w:rsidRPr="006947D3">
        <w:rPr>
          <w:rFonts w:ascii="Arial" w:hAnsi="Arial" w:cs="Arial"/>
          <w:spacing w:val="0"/>
          <w:szCs w:val="24"/>
        </w:rPr>
        <w:t>a</w:t>
      </w:r>
      <w:proofErr w:type="gramEnd"/>
      <w:r w:rsidR="0056629D" w:rsidRPr="006947D3">
        <w:rPr>
          <w:rFonts w:ascii="Arial" w:hAnsi="Arial" w:cs="Arial"/>
          <w:spacing w:val="0"/>
          <w:szCs w:val="24"/>
        </w:rPr>
        <w:t xml:space="preserve"> corrupção e a melhoria dos instrumentos que viabilizam a mobilidade urbana.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No entanto, em nítida deformação do exercício da cidadania, obscurecendo o grande espetáculo democrático, </w:t>
      </w:r>
      <w:r w:rsidR="00C83615">
        <w:rPr>
          <w:rFonts w:ascii="Arial" w:hAnsi="Arial" w:cs="Arial"/>
          <w:spacing w:val="0"/>
          <w:szCs w:val="24"/>
        </w:rPr>
        <w:t xml:space="preserve">excesso de poder e abuso de autoridade desencadearam uma investigação por parte do Grupo Especial </w:t>
      </w:r>
      <w:proofErr w:type="gramStart"/>
      <w:r w:rsidR="00C83615">
        <w:rPr>
          <w:rFonts w:ascii="Arial" w:hAnsi="Arial" w:cs="Arial"/>
          <w:spacing w:val="0"/>
          <w:szCs w:val="24"/>
        </w:rPr>
        <w:t>de</w:t>
      </w:r>
      <w:proofErr w:type="gramEnd"/>
      <w:r w:rsidR="00C83615">
        <w:rPr>
          <w:rFonts w:ascii="Arial" w:hAnsi="Arial" w:cs="Arial"/>
          <w:spacing w:val="0"/>
          <w:szCs w:val="24"/>
        </w:rPr>
        <w:t xml:space="preserve"> Controle Externo da Atividade Policial (GECEP) e, no extremo oposto, </w:t>
      </w:r>
      <w:r w:rsidRPr="006947D3">
        <w:rPr>
          <w:rFonts w:ascii="Arial" w:hAnsi="Arial" w:cs="Arial"/>
          <w:spacing w:val="0"/>
          <w:szCs w:val="24"/>
        </w:rPr>
        <w:t>um</w:t>
      </w:r>
      <w:r w:rsidR="001706DB">
        <w:rPr>
          <w:rFonts w:ascii="Arial" w:hAnsi="Arial" w:cs="Arial"/>
          <w:spacing w:val="0"/>
          <w:szCs w:val="24"/>
        </w:rPr>
        <w:t xml:space="preserve">a minoria </w:t>
      </w:r>
      <w:r w:rsidRPr="006947D3">
        <w:rPr>
          <w:rFonts w:ascii="Arial" w:hAnsi="Arial" w:cs="Arial"/>
          <w:spacing w:val="0"/>
          <w:szCs w:val="24"/>
        </w:rPr>
        <w:t>de vândalos, infiltrad</w:t>
      </w:r>
      <w:r w:rsidR="00C83615">
        <w:rPr>
          <w:rFonts w:ascii="Arial" w:hAnsi="Arial" w:cs="Arial"/>
          <w:spacing w:val="0"/>
          <w:szCs w:val="24"/>
        </w:rPr>
        <w:t>a</w:t>
      </w:r>
      <w:r w:rsidRPr="006947D3">
        <w:rPr>
          <w:rFonts w:ascii="Arial" w:hAnsi="Arial" w:cs="Arial"/>
          <w:spacing w:val="0"/>
          <w:szCs w:val="24"/>
        </w:rPr>
        <w:t xml:space="preserve"> dentre aqueles que, l</w:t>
      </w:r>
      <w:r w:rsidR="00C83615">
        <w:rPr>
          <w:rFonts w:ascii="Arial" w:hAnsi="Arial" w:cs="Arial"/>
          <w:spacing w:val="0"/>
          <w:szCs w:val="24"/>
        </w:rPr>
        <w:t>egitimamente</w:t>
      </w:r>
      <w:r w:rsidRPr="006947D3">
        <w:rPr>
          <w:rFonts w:ascii="Arial" w:hAnsi="Arial" w:cs="Arial"/>
          <w:spacing w:val="0"/>
          <w:szCs w:val="24"/>
        </w:rPr>
        <w:t>, postulavam a garantia de seus direitos, valendo-se da chamada tática “</w:t>
      </w:r>
      <w:proofErr w:type="spellStart"/>
      <w:proofErr w:type="gramStart"/>
      <w:r w:rsidRPr="006947D3">
        <w:rPr>
          <w:rFonts w:ascii="Arial" w:hAnsi="Arial" w:cs="Arial"/>
          <w:i/>
          <w:spacing w:val="0"/>
          <w:szCs w:val="24"/>
        </w:rPr>
        <w:t>black</w:t>
      </w:r>
      <w:proofErr w:type="spellEnd"/>
      <w:proofErr w:type="gramEnd"/>
      <w:r w:rsidRPr="006947D3">
        <w:rPr>
          <w:rFonts w:ascii="Arial" w:hAnsi="Arial" w:cs="Arial"/>
          <w:i/>
          <w:spacing w:val="0"/>
          <w:szCs w:val="24"/>
        </w:rPr>
        <w:t xml:space="preserve"> </w:t>
      </w:r>
      <w:proofErr w:type="spellStart"/>
      <w:r w:rsidRPr="006947D3">
        <w:rPr>
          <w:rFonts w:ascii="Arial" w:hAnsi="Arial" w:cs="Arial"/>
          <w:i/>
          <w:spacing w:val="0"/>
          <w:szCs w:val="24"/>
        </w:rPr>
        <w:t>bloc</w:t>
      </w:r>
      <w:proofErr w:type="spellEnd"/>
      <w:r w:rsidRPr="006947D3">
        <w:rPr>
          <w:rFonts w:ascii="Arial" w:hAnsi="Arial" w:cs="Arial"/>
          <w:spacing w:val="0"/>
          <w:szCs w:val="24"/>
        </w:rPr>
        <w:t>”, passou a atentar contra a segurança pública, mediante a prática das mais variadas infrações penais.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Em consequência, coloca-se a questão da possibilidade do estabelecimento de limites ao legítimo exercício da livre manifestação do pensamento</w:t>
      </w:r>
      <w:r w:rsidR="001706DB">
        <w:rPr>
          <w:rFonts w:ascii="Arial" w:hAnsi="Arial" w:cs="Arial"/>
          <w:spacing w:val="0"/>
          <w:szCs w:val="24"/>
        </w:rPr>
        <w:t>, expressão e associação</w:t>
      </w:r>
      <w:r w:rsidR="00C83615">
        <w:rPr>
          <w:rFonts w:ascii="Arial" w:hAnsi="Arial" w:cs="Arial"/>
          <w:spacing w:val="0"/>
          <w:szCs w:val="24"/>
        </w:rPr>
        <w:t xml:space="preserve"> para essa minoria violeta e criminosa</w:t>
      </w:r>
      <w:r w:rsidRPr="006947D3">
        <w:rPr>
          <w:rFonts w:ascii="Arial" w:hAnsi="Arial" w:cs="Arial"/>
          <w:spacing w:val="0"/>
          <w:szCs w:val="24"/>
        </w:rPr>
        <w:t xml:space="preserve">. </w:t>
      </w:r>
      <w:r w:rsidR="00C83615">
        <w:rPr>
          <w:rFonts w:ascii="Arial" w:hAnsi="Arial" w:cs="Arial"/>
          <w:spacing w:val="0"/>
          <w:szCs w:val="24"/>
        </w:rPr>
        <w:t xml:space="preserve">Evidente a necessidade </w:t>
      </w:r>
      <w:r w:rsidRPr="006947D3">
        <w:rPr>
          <w:rFonts w:ascii="Arial" w:hAnsi="Arial" w:cs="Arial"/>
          <w:spacing w:val="0"/>
          <w:szCs w:val="24"/>
        </w:rPr>
        <w:t xml:space="preserve">da fixação de fronteira, separando a atuação lícita daquele que pacificamente externa seu posicionamento a respeito de determinado tema, pugnando pela garantia daquilo que lhe cabe, e a prática de condutas criminosas que afrontam os mais variados bens jurídicos, de forma a colocar em risco a segurança </w:t>
      </w:r>
      <w:r w:rsidR="00C83615">
        <w:rPr>
          <w:rFonts w:ascii="Arial" w:hAnsi="Arial" w:cs="Arial"/>
          <w:spacing w:val="0"/>
          <w:szCs w:val="24"/>
        </w:rPr>
        <w:t>de todos</w:t>
      </w:r>
      <w:r w:rsidRPr="006947D3">
        <w:rPr>
          <w:rFonts w:ascii="Arial" w:hAnsi="Arial" w:cs="Arial"/>
          <w:spacing w:val="0"/>
          <w:szCs w:val="24"/>
        </w:rPr>
        <w:t>.</w:t>
      </w:r>
    </w:p>
    <w:p w:rsidR="00090591" w:rsidRDefault="00090591" w:rsidP="00F97E2A">
      <w:pPr>
        <w:keepNext/>
        <w:widowControl w:val="0"/>
        <w:spacing w:before="120" w:line="360" w:lineRule="auto"/>
        <w:rPr>
          <w:rFonts w:ascii="Arial" w:hAnsi="Arial" w:cs="Arial"/>
          <w:b/>
          <w:spacing w:val="0"/>
          <w:szCs w:val="24"/>
        </w:rPr>
      </w:pPr>
    </w:p>
    <w:p w:rsidR="00DC4893" w:rsidRPr="001706DB" w:rsidRDefault="00DC4893" w:rsidP="00F97E2A">
      <w:pPr>
        <w:pStyle w:val="PargrafodaLista"/>
        <w:keepNext/>
        <w:widowControl w:val="0"/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spacing w:val="0"/>
          <w:szCs w:val="24"/>
        </w:rPr>
      </w:pPr>
      <w:r w:rsidRPr="001706DB">
        <w:rPr>
          <w:rFonts w:ascii="Arial" w:hAnsi="Arial" w:cs="Arial"/>
          <w:b/>
          <w:spacing w:val="0"/>
          <w:szCs w:val="24"/>
        </w:rPr>
        <w:t>CONFLITO DE INTERESSES</w:t>
      </w:r>
    </w:p>
    <w:p w:rsidR="001706DB" w:rsidRDefault="001706DB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</w:p>
    <w:p w:rsidR="0056629D" w:rsidRPr="006947D3" w:rsidRDefault="001706DB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 xml:space="preserve">É evidente </w:t>
      </w:r>
      <w:r w:rsidR="0056629D" w:rsidRPr="006947D3">
        <w:rPr>
          <w:rFonts w:ascii="Arial" w:hAnsi="Arial" w:cs="Arial"/>
          <w:spacing w:val="0"/>
          <w:szCs w:val="24"/>
        </w:rPr>
        <w:t>que o problema se circunscreve a um conflito de interesses insertos pela Constituição da República no rol dos direitos fundamentais. Delineia o confronto estabelecido entre o dir</w:t>
      </w:r>
      <w:r w:rsidR="00DC4893" w:rsidRPr="006947D3">
        <w:rPr>
          <w:rFonts w:ascii="Arial" w:hAnsi="Arial" w:cs="Arial"/>
          <w:spacing w:val="0"/>
          <w:szCs w:val="24"/>
        </w:rPr>
        <w:t>eito social à</w:t>
      </w:r>
      <w:r w:rsidR="0056629D" w:rsidRPr="006947D3">
        <w:rPr>
          <w:rFonts w:ascii="Arial" w:hAnsi="Arial" w:cs="Arial"/>
          <w:spacing w:val="0"/>
          <w:szCs w:val="24"/>
        </w:rPr>
        <w:t xml:space="preserve"> segurança, </w:t>
      </w:r>
      <w:proofErr w:type="spellStart"/>
      <w:r w:rsidR="0056629D" w:rsidRPr="006947D3">
        <w:rPr>
          <w:rFonts w:ascii="Arial" w:hAnsi="Arial" w:cs="Arial"/>
          <w:spacing w:val="0"/>
          <w:szCs w:val="24"/>
        </w:rPr>
        <w:t>titularizado</w:t>
      </w:r>
      <w:proofErr w:type="spellEnd"/>
      <w:r w:rsidR="0056629D" w:rsidRPr="006947D3">
        <w:rPr>
          <w:rFonts w:ascii="Arial" w:hAnsi="Arial" w:cs="Arial"/>
          <w:spacing w:val="0"/>
          <w:szCs w:val="24"/>
        </w:rPr>
        <w:t xml:space="preserve"> pelos membros da coletividade, consubstanciado na legítima expectativa de não ter seus bens jurídicos violados ou expostos a perigo pelos mencionados vândalos, e o</w:t>
      </w:r>
      <w:r>
        <w:rPr>
          <w:rFonts w:ascii="Arial" w:hAnsi="Arial" w:cs="Arial"/>
          <w:spacing w:val="0"/>
          <w:szCs w:val="24"/>
        </w:rPr>
        <w:t>s</w:t>
      </w:r>
      <w:r w:rsidR="0056629D" w:rsidRPr="006947D3">
        <w:rPr>
          <w:rFonts w:ascii="Arial" w:hAnsi="Arial" w:cs="Arial"/>
          <w:spacing w:val="0"/>
          <w:szCs w:val="24"/>
        </w:rPr>
        <w:t xml:space="preserve"> direito</w:t>
      </w:r>
      <w:r>
        <w:rPr>
          <w:rFonts w:ascii="Arial" w:hAnsi="Arial" w:cs="Arial"/>
          <w:spacing w:val="0"/>
          <w:szCs w:val="24"/>
        </w:rPr>
        <w:t>s</w:t>
      </w:r>
      <w:r w:rsidR="0056629D" w:rsidRPr="006947D3">
        <w:rPr>
          <w:rFonts w:ascii="Arial" w:hAnsi="Arial" w:cs="Arial"/>
          <w:spacing w:val="0"/>
          <w:szCs w:val="24"/>
        </w:rPr>
        <w:t xml:space="preserve"> à livre manifestação do pensamento</w:t>
      </w:r>
      <w:r w:rsidR="00E80B17">
        <w:rPr>
          <w:rFonts w:ascii="Arial" w:hAnsi="Arial" w:cs="Arial"/>
          <w:spacing w:val="0"/>
          <w:szCs w:val="24"/>
        </w:rPr>
        <w:t xml:space="preserve"> -</w:t>
      </w:r>
      <w:r>
        <w:rPr>
          <w:rFonts w:ascii="Arial" w:hAnsi="Arial" w:cs="Arial"/>
          <w:spacing w:val="0"/>
          <w:szCs w:val="24"/>
        </w:rPr>
        <w:t xml:space="preserve"> expressão e associação</w:t>
      </w:r>
      <w:r w:rsidR="00E80B17">
        <w:rPr>
          <w:rFonts w:ascii="Arial" w:hAnsi="Arial" w:cs="Arial"/>
          <w:spacing w:val="0"/>
          <w:szCs w:val="24"/>
        </w:rPr>
        <w:t xml:space="preserve"> -</w:t>
      </w:r>
      <w:r w:rsidR="0056629D" w:rsidRPr="006947D3">
        <w:rPr>
          <w:rFonts w:ascii="Arial" w:hAnsi="Arial" w:cs="Arial"/>
          <w:spacing w:val="0"/>
          <w:szCs w:val="24"/>
        </w:rPr>
        <w:t xml:space="preserve"> abusivamente utilizado por </w:t>
      </w:r>
      <w:r>
        <w:rPr>
          <w:rFonts w:ascii="Arial" w:hAnsi="Arial" w:cs="Arial"/>
          <w:spacing w:val="0"/>
          <w:szCs w:val="24"/>
        </w:rPr>
        <w:t>uma minoria de forma criminosa</w:t>
      </w:r>
      <w:r w:rsidR="0056629D" w:rsidRPr="006947D3">
        <w:rPr>
          <w:rFonts w:ascii="Arial" w:hAnsi="Arial" w:cs="Arial"/>
          <w:spacing w:val="0"/>
          <w:szCs w:val="24"/>
        </w:rPr>
        <w:t xml:space="preserve"> como permissivo à prática de inúmeras condutas, que encontram subsunção nos mais variados tipos penais delineados no ordenamento jurídico </w:t>
      </w:r>
      <w:r>
        <w:rPr>
          <w:rFonts w:ascii="Arial" w:hAnsi="Arial" w:cs="Arial"/>
          <w:spacing w:val="0"/>
          <w:szCs w:val="24"/>
        </w:rPr>
        <w:t>brasileiro</w:t>
      </w:r>
      <w:r w:rsidR="0056629D" w:rsidRPr="006947D3">
        <w:rPr>
          <w:rFonts w:ascii="Arial" w:hAnsi="Arial" w:cs="Arial"/>
          <w:spacing w:val="0"/>
          <w:szCs w:val="24"/>
        </w:rPr>
        <w:t>.</w:t>
      </w:r>
    </w:p>
    <w:p w:rsidR="0056629D" w:rsidRPr="006947D3" w:rsidRDefault="00E80B17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N</w:t>
      </w:r>
      <w:r w:rsidR="0056629D" w:rsidRPr="006947D3">
        <w:rPr>
          <w:rFonts w:ascii="Arial" w:hAnsi="Arial" w:cs="Arial"/>
          <w:spacing w:val="0"/>
          <w:szCs w:val="24"/>
        </w:rPr>
        <w:t xml:space="preserve">o conflito estabelecido entre os </w:t>
      </w:r>
      <w:r>
        <w:rPr>
          <w:rFonts w:ascii="Arial" w:hAnsi="Arial" w:cs="Arial"/>
          <w:spacing w:val="0"/>
          <w:szCs w:val="24"/>
        </w:rPr>
        <w:t xml:space="preserve">mencionados </w:t>
      </w:r>
      <w:r w:rsidR="0056629D" w:rsidRPr="006947D3">
        <w:rPr>
          <w:rFonts w:ascii="Arial" w:hAnsi="Arial" w:cs="Arial"/>
          <w:spacing w:val="0"/>
          <w:szCs w:val="24"/>
        </w:rPr>
        <w:t xml:space="preserve">direitos fundamentais, o direito à segurança deverá </w:t>
      </w:r>
      <w:r>
        <w:rPr>
          <w:rFonts w:ascii="Arial" w:hAnsi="Arial" w:cs="Arial"/>
          <w:spacing w:val="0"/>
          <w:szCs w:val="24"/>
        </w:rPr>
        <w:t xml:space="preserve">se </w:t>
      </w:r>
      <w:r w:rsidR="0056629D" w:rsidRPr="006947D3">
        <w:rPr>
          <w:rFonts w:ascii="Arial" w:hAnsi="Arial" w:cs="Arial"/>
          <w:spacing w:val="0"/>
          <w:szCs w:val="24"/>
        </w:rPr>
        <w:t>sobrepor ao direito individual exercido de forma abusiva pelos criminosos, impondo-se o emprego do Direito Penal como instrumento de contenção a tais condutas que, intensamente, atentam contra bens jurídicos indispensáveis a manutenção da vida em sociedade.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Note-se que, em hipótese alguma, direitos fundamentais podem ser empregados como manto protetor do cometimento de infrações penais, </w:t>
      </w:r>
      <w:proofErr w:type="gramStart"/>
      <w:r w:rsidRPr="006947D3">
        <w:rPr>
          <w:rFonts w:ascii="Arial" w:hAnsi="Arial" w:cs="Arial"/>
          <w:spacing w:val="0"/>
          <w:szCs w:val="24"/>
        </w:rPr>
        <w:t>sob pena</w:t>
      </w:r>
      <w:proofErr w:type="gramEnd"/>
      <w:r w:rsidRPr="006947D3">
        <w:rPr>
          <w:rFonts w:ascii="Arial" w:hAnsi="Arial" w:cs="Arial"/>
          <w:spacing w:val="0"/>
          <w:szCs w:val="24"/>
        </w:rPr>
        <w:t xml:space="preserve"> de violação do Estado Democrático de Direito ao qual foi alçada a República Federativa do Brasil, no artigo 1º da Constituição Federal.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b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Aliás, </w:t>
      </w:r>
      <w:r w:rsidR="00206CB7" w:rsidRPr="006947D3">
        <w:rPr>
          <w:rFonts w:ascii="Arial" w:hAnsi="Arial" w:cs="Arial"/>
          <w:spacing w:val="0"/>
          <w:szCs w:val="24"/>
        </w:rPr>
        <w:t xml:space="preserve">QUIROGA LAVIÉ </w:t>
      </w:r>
      <w:r w:rsidRPr="006947D3">
        <w:rPr>
          <w:rFonts w:ascii="Arial" w:hAnsi="Arial" w:cs="Arial"/>
          <w:spacing w:val="0"/>
          <w:szCs w:val="24"/>
        </w:rPr>
        <w:t>enfatiza que</w:t>
      </w:r>
      <w:r w:rsidRPr="006947D3">
        <w:rPr>
          <w:rFonts w:ascii="Arial" w:hAnsi="Arial" w:cs="Arial"/>
          <w:b/>
          <w:i/>
          <w:spacing w:val="0"/>
          <w:szCs w:val="24"/>
        </w:rPr>
        <w:t xml:space="preserve"> “os direitos fundamentais nascem para reduzir a ação do Estado aos limites impostos pela Constituição, sem, contudo, desconhecer a subordinação do sujeito ao Estado, como garantia de que eles operam dentro dos limites impostos pelo Direito”</w:t>
      </w:r>
      <w:r w:rsidR="001706DB">
        <w:rPr>
          <w:rFonts w:ascii="Arial" w:hAnsi="Arial" w:cs="Arial"/>
          <w:b/>
          <w:i/>
          <w:spacing w:val="0"/>
          <w:szCs w:val="24"/>
        </w:rPr>
        <w:t>.</w:t>
      </w:r>
      <w:proofErr w:type="gramStart"/>
      <w:r w:rsidRPr="001706DB">
        <w:rPr>
          <w:rFonts w:ascii="Arial" w:hAnsi="Arial" w:cs="Arial"/>
          <w:spacing w:val="0"/>
          <w:szCs w:val="24"/>
          <w:vertAlign w:val="superscript"/>
        </w:rPr>
        <w:footnoteReference w:id="1"/>
      </w:r>
      <w:proofErr w:type="gramEnd"/>
    </w:p>
    <w:p w:rsidR="0056629D" w:rsidRPr="00206CB7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Afinal, direitos e garantias fundamentais não são ilimitados, uma vez que encontram restrições nos demais direitos igualmente consagrados na Lei Maior. </w:t>
      </w:r>
      <w:r w:rsidRPr="006947D3">
        <w:rPr>
          <w:rFonts w:ascii="Arial" w:hAnsi="Arial" w:cs="Arial"/>
          <w:spacing w:val="0"/>
          <w:szCs w:val="24"/>
        </w:rPr>
        <w:lastRenderedPageBreak/>
        <w:t xml:space="preserve">É o que se convencionou chamar de </w:t>
      </w:r>
      <w:r w:rsidRPr="00206CB7">
        <w:rPr>
          <w:rFonts w:ascii="Arial" w:hAnsi="Arial" w:cs="Arial"/>
          <w:i/>
          <w:spacing w:val="0"/>
          <w:szCs w:val="24"/>
        </w:rPr>
        <w:t>“princípio da relatividade ou convivência das liberdades públicas”.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Diante de um conflito entre dois ou mais princípios ou regras igualmente consagrados p</w:t>
      </w:r>
      <w:r w:rsidR="001706DB">
        <w:rPr>
          <w:rFonts w:ascii="Arial" w:hAnsi="Arial" w:cs="Arial"/>
          <w:spacing w:val="0"/>
          <w:szCs w:val="24"/>
        </w:rPr>
        <w:t>ela Constituição Federal, o inté</w:t>
      </w:r>
      <w:r w:rsidRPr="006947D3">
        <w:rPr>
          <w:rFonts w:ascii="Arial" w:hAnsi="Arial" w:cs="Arial"/>
          <w:spacing w:val="0"/>
          <w:szCs w:val="24"/>
        </w:rPr>
        <w:t>rprete deve utilizar-se do princípio da concordância prática ou da harmonização, de maneira a coordená-los e combiná-los.</w:t>
      </w:r>
    </w:p>
    <w:p w:rsidR="00F97E2A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Conforme se observa</w:t>
      </w:r>
      <w:r w:rsidR="001706DB">
        <w:rPr>
          <w:rFonts w:ascii="Arial" w:hAnsi="Arial" w:cs="Arial"/>
          <w:spacing w:val="0"/>
          <w:szCs w:val="24"/>
        </w:rPr>
        <w:t xml:space="preserve"> das últimas manifestações com depredação de bens públicos e locais acessíveis ao público, com violência praticada contra agentes do Estado e com inúmeros outros crimes contra o patrimônio alheio</w:t>
      </w:r>
      <w:r w:rsidRPr="006947D3">
        <w:rPr>
          <w:rFonts w:ascii="Arial" w:hAnsi="Arial" w:cs="Arial"/>
          <w:spacing w:val="0"/>
          <w:szCs w:val="24"/>
        </w:rPr>
        <w:t xml:space="preserve">, temos, de um lado, o Estado Democrático de Direito exigindo inflexivelmente a subordinação de todos ao ordenamento jurídico nacional, principalmente no que toca às normas penais que tutelam os bens jurídicos mais relevantes para a manutenção do convívio social, de modo a garantir a segurança pública. 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Em sentido diametralmente oposto encontra</w:t>
      </w:r>
      <w:r w:rsidR="00AA1977">
        <w:rPr>
          <w:rFonts w:ascii="Arial" w:hAnsi="Arial" w:cs="Arial"/>
          <w:spacing w:val="0"/>
          <w:szCs w:val="24"/>
        </w:rPr>
        <w:t>m</w:t>
      </w:r>
      <w:r w:rsidRPr="006947D3">
        <w:rPr>
          <w:rFonts w:ascii="Arial" w:hAnsi="Arial" w:cs="Arial"/>
          <w:spacing w:val="0"/>
          <w:szCs w:val="24"/>
        </w:rPr>
        <w:t>-se o</w:t>
      </w:r>
      <w:r w:rsidR="001706DB">
        <w:rPr>
          <w:rFonts w:ascii="Arial" w:hAnsi="Arial" w:cs="Arial"/>
          <w:spacing w:val="0"/>
          <w:szCs w:val="24"/>
        </w:rPr>
        <w:t>s</w:t>
      </w:r>
      <w:r w:rsidRPr="006947D3">
        <w:rPr>
          <w:rFonts w:ascii="Arial" w:hAnsi="Arial" w:cs="Arial"/>
          <w:spacing w:val="0"/>
          <w:szCs w:val="24"/>
        </w:rPr>
        <w:t xml:space="preserve"> direito</w:t>
      </w:r>
      <w:r w:rsidR="001706DB">
        <w:rPr>
          <w:rFonts w:ascii="Arial" w:hAnsi="Arial" w:cs="Arial"/>
          <w:spacing w:val="0"/>
          <w:szCs w:val="24"/>
        </w:rPr>
        <w:t>s</w:t>
      </w:r>
      <w:r w:rsidRPr="006947D3">
        <w:rPr>
          <w:rFonts w:ascii="Arial" w:hAnsi="Arial" w:cs="Arial"/>
          <w:spacing w:val="0"/>
          <w:szCs w:val="24"/>
        </w:rPr>
        <w:t xml:space="preserve"> a livre manifestação do pensamento, </w:t>
      </w:r>
      <w:r w:rsidR="001706DB">
        <w:rPr>
          <w:rFonts w:ascii="Arial" w:hAnsi="Arial" w:cs="Arial"/>
          <w:spacing w:val="0"/>
          <w:szCs w:val="24"/>
        </w:rPr>
        <w:t xml:space="preserve">expressão e associação </w:t>
      </w:r>
      <w:r w:rsidRPr="006947D3">
        <w:rPr>
          <w:rFonts w:ascii="Arial" w:hAnsi="Arial" w:cs="Arial"/>
          <w:spacing w:val="0"/>
          <w:szCs w:val="24"/>
        </w:rPr>
        <w:t>que abusivamente v</w:t>
      </w:r>
      <w:r w:rsidR="001706DB">
        <w:rPr>
          <w:rFonts w:ascii="Arial" w:hAnsi="Arial" w:cs="Arial"/>
          <w:spacing w:val="0"/>
          <w:szCs w:val="24"/>
        </w:rPr>
        <w:t>ê</w:t>
      </w:r>
      <w:r w:rsidRPr="006947D3">
        <w:rPr>
          <w:rFonts w:ascii="Arial" w:hAnsi="Arial" w:cs="Arial"/>
          <w:spacing w:val="0"/>
          <w:szCs w:val="24"/>
        </w:rPr>
        <w:t>m sendo utilizado</w:t>
      </w:r>
      <w:r w:rsidR="001706DB">
        <w:rPr>
          <w:rFonts w:ascii="Arial" w:hAnsi="Arial" w:cs="Arial"/>
          <w:spacing w:val="0"/>
          <w:szCs w:val="24"/>
        </w:rPr>
        <w:t>s</w:t>
      </w:r>
      <w:r w:rsidRPr="006947D3">
        <w:rPr>
          <w:rFonts w:ascii="Arial" w:hAnsi="Arial" w:cs="Arial"/>
          <w:spacing w:val="0"/>
          <w:szCs w:val="24"/>
        </w:rPr>
        <w:t xml:space="preserve"> por </w:t>
      </w:r>
      <w:r w:rsidR="001706DB">
        <w:rPr>
          <w:rFonts w:ascii="Arial" w:hAnsi="Arial" w:cs="Arial"/>
          <w:spacing w:val="0"/>
          <w:szCs w:val="24"/>
        </w:rPr>
        <w:t xml:space="preserve">uma minoria de </w:t>
      </w:r>
      <w:r w:rsidR="00DC4893" w:rsidRPr="006947D3">
        <w:rPr>
          <w:rFonts w:ascii="Arial" w:hAnsi="Arial" w:cs="Arial"/>
          <w:spacing w:val="0"/>
          <w:szCs w:val="24"/>
        </w:rPr>
        <w:t>delinquentes</w:t>
      </w:r>
      <w:r w:rsidRPr="006947D3">
        <w:rPr>
          <w:rFonts w:ascii="Arial" w:hAnsi="Arial" w:cs="Arial"/>
          <w:spacing w:val="0"/>
          <w:szCs w:val="24"/>
        </w:rPr>
        <w:t xml:space="preserve"> como pretexto para a prática de crimes como os de </w:t>
      </w:r>
      <w:r w:rsidR="001706DB">
        <w:rPr>
          <w:rFonts w:ascii="Arial" w:hAnsi="Arial" w:cs="Arial"/>
          <w:spacing w:val="0"/>
          <w:szCs w:val="24"/>
        </w:rPr>
        <w:t xml:space="preserve">tentativa de </w:t>
      </w:r>
      <w:r w:rsidRPr="006947D3">
        <w:rPr>
          <w:rFonts w:ascii="Arial" w:hAnsi="Arial" w:cs="Arial"/>
          <w:spacing w:val="0"/>
          <w:szCs w:val="24"/>
        </w:rPr>
        <w:t>homicídio, lesão corporal, furto</w:t>
      </w:r>
      <w:r w:rsidR="001706DB">
        <w:rPr>
          <w:rFonts w:ascii="Arial" w:hAnsi="Arial" w:cs="Arial"/>
          <w:spacing w:val="0"/>
          <w:szCs w:val="24"/>
        </w:rPr>
        <w:t xml:space="preserve"> qualificado</w:t>
      </w:r>
      <w:r w:rsidRPr="006947D3">
        <w:rPr>
          <w:rFonts w:ascii="Arial" w:hAnsi="Arial" w:cs="Arial"/>
          <w:spacing w:val="0"/>
          <w:szCs w:val="24"/>
        </w:rPr>
        <w:t>, dano qualificado, incêndio</w:t>
      </w:r>
      <w:r w:rsidR="001706DB">
        <w:rPr>
          <w:rFonts w:ascii="Arial" w:hAnsi="Arial" w:cs="Arial"/>
          <w:spacing w:val="0"/>
          <w:szCs w:val="24"/>
        </w:rPr>
        <w:t xml:space="preserve"> qualificado</w:t>
      </w:r>
      <w:r w:rsidRPr="006947D3">
        <w:rPr>
          <w:rFonts w:ascii="Arial" w:hAnsi="Arial" w:cs="Arial"/>
          <w:spacing w:val="0"/>
          <w:szCs w:val="24"/>
        </w:rPr>
        <w:t xml:space="preserve">, explosão, </w:t>
      </w:r>
      <w:r w:rsidR="00206CB7">
        <w:rPr>
          <w:rFonts w:ascii="Arial" w:hAnsi="Arial" w:cs="Arial"/>
          <w:spacing w:val="0"/>
          <w:szCs w:val="24"/>
        </w:rPr>
        <w:t xml:space="preserve">associação </w:t>
      </w:r>
      <w:r w:rsidRPr="006947D3">
        <w:rPr>
          <w:rFonts w:ascii="Arial" w:hAnsi="Arial" w:cs="Arial"/>
          <w:spacing w:val="0"/>
          <w:szCs w:val="24"/>
        </w:rPr>
        <w:t>criminosa, resistência, desobediência, desacato, etc.</w:t>
      </w:r>
    </w:p>
    <w:p w:rsidR="0056629D" w:rsidRPr="006947D3" w:rsidRDefault="00206CB7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É preciso recordar que</w:t>
      </w:r>
      <w:r w:rsidR="0056629D" w:rsidRPr="006947D3">
        <w:rPr>
          <w:rFonts w:ascii="Arial" w:hAnsi="Arial" w:cs="Arial"/>
          <w:spacing w:val="0"/>
          <w:szCs w:val="24"/>
        </w:rPr>
        <w:t xml:space="preserve"> o modelo de Estado adotado pela República Federativa do Brasil na Constituição Federal de 1988 reflete na formatação de seu sistema jurídico-penal</w:t>
      </w:r>
      <w:r w:rsidR="0056629D" w:rsidRPr="006947D3">
        <w:rPr>
          <w:rFonts w:ascii="Arial" w:hAnsi="Arial" w:cs="Arial"/>
          <w:spacing w:val="0"/>
          <w:szCs w:val="24"/>
          <w:vertAlign w:val="superscript"/>
        </w:rPr>
        <w:footnoteReference w:id="2"/>
      </w:r>
      <w:r w:rsidR="0056629D" w:rsidRPr="006947D3">
        <w:rPr>
          <w:rFonts w:ascii="Arial" w:hAnsi="Arial" w:cs="Arial"/>
          <w:spacing w:val="0"/>
          <w:szCs w:val="24"/>
        </w:rPr>
        <w:t>.</w:t>
      </w:r>
      <w:r>
        <w:rPr>
          <w:rFonts w:ascii="Arial" w:hAnsi="Arial" w:cs="Arial"/>
          <w:spacing w:val="0"/>
          <w:szCs w:val="24"/>
        </w:rPr>
        <w:t xml:space="preserve"> </w:t>
      </w:r>
      <w:r w:rsidR="0056629D" w:rsidRPr="006947D3">
        <w:rPr>
          <w:rFonts w:ascii="Arial" w:hAnsi="Arial" w:cs="Arial"/>
          <w:spacing w:val="0"/>
          <w:szCs w:val="24"/>
        </w:rPr>
        <w:t xml:space="preserve">Sob este aspecto é boa a lembrança de </w:t>
      </w:r>
      <w:r w:rsidRPr="006947D3">
        <w:rPr>
          <w:rFonts w:ascii="Arial" w:hAnsi="Arial" w:cs="Arial"/>
          <w:spacing w:val="0"/>
          <w:szCs w:val="24"/>
        </w:rPr>
        <w:t xml:space="preserve">JORGE DE </w:t>
      </w:r>
      <w:r w:rsidRPr="006947D3">
        <w:rPr>
          <w:rFonts w:ascii="Arial" w:hAnsi="Arial" w:cs="Arial"/>
          <w:spacing w:val="0"/>
          <w:szCs w:val="24"/>
        </w:rPr>
        <w:lastRenderedPageBreak/>
        <w:t>FIGUEIREDO DIAS</w:t>
      </w:r>
      <w:r w:rsidR="0056629D" w:rsidRPr="006947D3">
        <w:rPr>
          <w:rFonts w:ascii="Arial" w:hAnsi="Arial" w:cs="Arial"/>
          <w:spacing w:val="0"/>
          <w:szCs w:val="24"/>
        </w:rPr>
        <w:t xml:space="preserve"> no sentido de que “</w:t>
      </w:r>
      <w:r w:rsidR="0056629D" w:rsidRPr="00206CB7">
        <w:rPr>
          <w:rFonts w:ascii="Arial" w:hAnsi="Arial" w:cs="Arial"/>
          <w:b/>
          <w:i/>
          <w:spacing w:val="0"/>
          <w:szCs w:val="24"/>
        </w:rPr>
        <w:t>a correta determinação da função do Direito Penal só é possível no horizonte da concepção do Estado e do modelo valorativo jurídico-Constitucional em que ela se traduz</w:t>
      </w:r>
      <w:proofErr w:type="gramStart"/>
      <w:r w:rsidR="0056629D" w:rsidRPr="006947D3">
        <w:rPr>
          <w:rFonts w:ascii="Arial" w:hAnsi="Arial" w:cs="Arial"/>
          <w:spacing w:val="0"/>
          <w:szCs w:val="24"/>
        </w:rPr>
        <w:t>”</w:t>
      </w:r>
      <w:proofErr w:type="gramEnd"/>
      <w:r w:rsidR="0056629D" w:rsidRPr="006947D3">
        <w:rPr>
          <w:rFonts w:ascii="Arial" w:hAnsi="Arial" w:cs="Arial"/>
          <w:spacing w:val="0"/>
          <w:szCs w:val="24"/>
          <w:vertAlign w:val="superscript"/>
        </w:rPr>
        <w:footnoteReference w:id="3"/>
      </w:r>
      <w:r w:rsidR="0056629D" w:rsidRPr="006947D3">
        <w:rPr>
          <w:rFonts w:ascii="Arial" w:hAnsi="Arial" w:cs="Arial"/>
          <w:spacing w:val="0"/>
          <w:szCs w:val="24"/>
        </w:rPr>
        <w:t>.</w:t>
      </w:r>
    </w:p>
    <w:p w:rsidR="0056629D" w:rsidRPr="006947D3" w:rsidRDefault="00DC4893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P</w:t>
      </w:r>
      <w:r w:rsidR="0056629D" w:rsidRPr="006947D3">
        <w:rPr>
          <w:rFonts w:ascii="Arial" w:hAnsi="Arial" w:cs="Arial"/>
          <w:spacing w:val="0"/>
          <w:szCs w:val="24"/>
        </w:rPr>
        <w:t>ortanto, o enfoque que se dá a proteção dos direitos fundamentais n</w:t>
      </w:r>
      <w:r w:rsidR="00206CB7">
        <w:rPr>
          <w:rFonts w:ascii="Arial" w:hAnsi="Arial" w:cs="Arial"/>
          <w:spacing w:val="0"/>
          <w:szCs w:val="24"/>
        </w:rPr>
        <w:t>o</w:t>
      </w:r>
      <w:r w:rsidR="0056629D" w:rsidRPr="006947D3">
        <w:rPr>
          <w:rFonts w:ascii="Arial" w:hAnsi="Arial" w:cs="Arial"/>
          <w:spacing w:val="0"/>
          <w:szCs w:val="24"/>
        </w:rPr>
        <w:t xml:space="preserve"> Estado Democrático de Direito é diverso daquele adotado em um Estado Liberal, fundado numa ética individualista de uma sociedade patrimonialista, onde se confere preponderância a valores individuais, como a liberdade e o patrimônio privado, em detrimento daqueles de natureza coletiva ou difusa (como, por exemplo, a segurança pública), implementados mediante a intervenção estatal, a fim de que se torne viável a plena fruição dos direitos fundamentais por todos os membros da sociedade.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N</w:t>
      </w:r>
      <w:r w:rsidR="00DC4893" w:rsidRPr="006947D3">
        <w:rPr>
          <w:rFonts w:ascii="Arial" w:hAnsi="Arial" w:cs="Arial"/>
          <w:spacing w:val="0"/>
          <w:szCs w:val="24"/>
        </w:rPr>
        <w:t>o</w:t>
      </w:r>
      <w:r w:rsidRPr="006947D3">
        <w:rPr>
          <w:rFonts w:ascii="Arial" w:hAnsi="Arial" w:cs="Arial"/>
          <w:spacing w:val="0"/>
          <w:szCs w:val="24"/>
        </w:rPr>
        <w:t xml:space="preserve"> Estado Democrático de Direito, vocacionado a intervir para garantir a real efetivação e fruição dos direitos fundamentais, estes não são vistos mais como meros instrumentos de exclusiva proteção do indivíduo face à atuação estatal arbitrária, principalmente no que concerne ao âmbito penal, mas também como ferramenta apropriada à tutela do indivíduo em face de ataques de terceiros.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Nesse sentido, precisa é a lição de </w:t>
      </w:r>
      <w:r w:rsidR="00206CB7" w:rsidRPr="006947D3">
        <w:rPr>
          <w:rFonts w:ascii="Arial" w:hAnsi="Arial" w:cs="Arial"/>
          <w:spacing w:val="0"/>
          <w:szCs w:val="24"/>
        </w:rPr>
        <w:t>MARIA DA CONCEIÇÃO FERREIRA DA CUNHA</w:t>
      </w:r>
      <w:r w:rsidRPr="006947D3">
        <w:rPr>
          <w:rFonts w:ascii="Arial" w:hAnsi="Arial" w:cs="Arial"/>
          <w:spacing w:val="0"/>
          <w:szCs w:val="24"/>
        </w:rPr>
        <w:t>, quando assevera que “</w:t>
      </w:r>
      <w:r w:rsidRPr="00206CB7">
        <w:rPr>
          <w:rFonts w:ascii="Arial" w:hAnsi="Arial" w:cs="Arial"/>
          <w:b/>
          <w:i/>
          <w:spacing w:val="0"/>
          <w:szCs w:val="24"/>
        </w:rPr>
        <w:t>(...) se deixa de encarar o Estado sempre na perspectiva de inimigo dos direitos fundamentais, para se passar a vê-lo como auxiliar do seu desenvolvimento ou, numa outra expressão desta mesma idéia, deixam de ser sempre e só direitos contra o Estado para serem também direitos através do Estado. Esta concepção já pressupõe (...) o abandono de uma visão liberal-pura de Estado e da contraposição total de Estado/Sociedade</w:t>
      </w:r>
      <w:r w:rsidRPr="006947D3">
        <w:rPr>
          <w:rFonts w:ascii="Arial" w:hAnsi="Arial" w:cs="Arial"/>
          <w:spacing w:val="0"/>
          <w:szCs w:val="24"/>
        </w:rPr>
        <w:t>”</w:t>
      </w:r>
      <w:r w:rsidR="00F97E2A">
        <w:rPr>
          <w:rFonts w:ascii="Arial" w:hAnsi="Arial" w:cs="Arial"/>
          <w:spacing w:val="0"/>
          <w:szCs w:val="24"/>
        </w:rPr>
        <w:t>.</w:t>
      </w:r>
      <w:proofErr w:type="gramStart"/>
      <w:r w:rsidRPr="006947D3">
        <w:rPr>
          <w:rFonts w:ascii="Arial" w:hAnsi="Arial" w:cs="Arial"/>
          <w:spacing w:val="0"/>
          <w:szCs w:val="24"/>
          <w:vertAlign w:val="superscript"/>
        </w:rPr>
        <w:footnoteReference w:id="4"/>
      </w:r>
      <w:proofErr w:type="gramEnd"/>
    </w:p>
    <w:p w:rsidR="0056629D" w:rsidRPr="006947D3" w:rsidRDefault="00206CB7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lastRenderedPageBreak/>
        <w:t xml:space="preserve">Ainda nesse sentido, </w:t>
      </w:r>
      <w:r w:rsidR="0056629D" w:rsidRPr="006947D3">
        <w:rPr>
          <w:rFonts w:ascii="Arial" w:hAnsi="Arial" w:cs="Arial"/>
          <w:spacing w:val="0"/>
          <w:szCs w:val="24"/>
        </w:rPr>
        <w:t xml:space="preserve">depois de discorrer sobre a dimensão dos direitos fundamentais enquanto geradores de direitos subjetivos do cidadão frente ao Estado, </w:t>
      </w:r>
      <w:r w:rsidRPr="006947D3">
        <w:rPr>
          <w:rFonts w:ascii="Arial" w:hAnsi="Arial" w:cs="Arial"/>
          <w:spacing w:val="0"/>
          <w:szCs w:val="24"/>
        </w:rPr>
        <w:t>SUZANA DE TOLEDO BARROS</w:t>
      </w:r>
      <w:r w:rsidR="0056629D" w:rsidRPr="006947D3">
        <w:rPr>
          <w:rFonts w:ascii="Arial" w:hAnsi="Arial" w:cs="Arial"/>
          <w:spacing w:val="0"/>
          <w:szCs w:val="24"/>
        </w:rPr>
        <w:t xml:space="preserve"> acrescenta que “</w:t>
      </w:r>
      <w:r w:rsidR="0056629D" w:rsidRPr="00206CB7">
        <w:rPr>
          <w:rFonts w:ascii="Arial" w:hAnsi="Arial" w:cs="Arial"/>
          <w:b/>
          <w:i/>
          <w:spacing w:val="0"/>
          <w:szCs w:val="24"/>
        </w:rPr>
        <w:t>as normas de direitos fundamentais influem também na relação cidadão x cidadão e, assim, possuem efeitos sobre terceiros, ou, como denominado pela doutrina alemã, um efeito horizontal</w:t>
      </w:r>
      <w:r w:rsidR="0056629D" w:rsidRPr="006947D3">
        <w:rPr>
          <w:rFonts w:ascii="Arial" w:hAnsi="Arial" w:cs="Arial"/>
          <w:spacing w:val="0"/>
          <w:szCs w:val="24"/>
        </w:rPr>
        <w:t>”</w:t>
      </w:r>
      <w:r w:rsidR="00F97E2A">
        <w:rPr>
          <w:rFonts w:ascii="Arial" w:hAnsi="Arial" w:cs="Arial"/>
          <w:spacing w:val="0"/>
          <w:szCs w:val="24"/>
        </w:rPr>
        <w:t>.</w:t>
      </w:r>
      <w:proofErr w:type="gramStart"/>
      <w:r w:rsidR="0056629D" w:rsidRPr="006947D3">
        <w:rPr>
          <w:rFonts w:ascii="Arial" w:hAnsi="Arial" w:cs="Arial"/>
          <w:spacing w:val="0"/>
          <w:szCs w:val="24"/>
          <w:vertAlign w:val="superscript"/>
        </w:rPr>
        <w:footnoteReference w:id="5"/>
      </w:r>
      <w:proofErr w:type="gramEnd"/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Fornecendo elementos para a fundamentação de tal ordem de argumentos, </w:t>
      </w:r>
      <w:r w:rsidR="00206CB7" w:rsidRPr="006947D3">
        <w:rPr>
          <w:rFonts w:ascii="Arial" w:hAnsi="Arial" w:cs="Arial"/>
          <w:spacing w:val="0"/>
          <w:szCs w:val="24"/>
        </w:rPr>
        <w:t xml:space="preserve">ROBERT ALEXY </w:t>
      </w:r>
      <w:r w:rsidRPr="006947D3">
        <w:rPr>
          <w:rFonts w:ascii="Arial" w:hAnsi="Arial" w:cs="Arial"/>
          <w:spacing w:val="0"/>
          <w:szCs w:val="24"/>
        </w:rPr>
        <w:t>atesta que “</w:t>
      </w:r>
      <w:r w:rsidRPr="00206CB7">
        <w:rPr>
          <w:rFonts w:ascii="Arial" w:hAnsi="Arial" w:cs="Arial"/>
          <w:b/>
          <w:i/>
          <w:spacing w:val="0"/>
          <w:szCs w:val="24"/>
        </w:rPr>
        <w:t>atualmente a idéia de que as normas de direitos fundamentais produzem efeitos na relação cidadão/cidadão e, nesse sentido, tem um efeito perante terceiros, ou efeito horizontal, é amplamente aceita</w:t>
      </w:r>
      <w:r w:rsidRPr="006947D3">
        <w:rPr>
          <w:rFonts w:ascii="Arial" w:hAnsi="Arial" w:cs="Arial"/>
          <w:spacing w:val="0"/>
          <w:szCs w:val="24"/>
        </w:rPr>
        <w:t>”</w:t>
      </w:r>
      <w:r w:rsidR="00F97E2A">
        <w:rPr>
          <w:rFonts w:ascii="Arial" w:hAnsi="Arial" w:cs="Arial"/>
          <w:spacing w:val="0"/>
          <w:szCs w:val="24"/>
        </w:rPr>
        <w:t>.</w:t>
      </w:r>
      <w:proofErr w:type="gramStart"/>
      <w:r w:rsidRPr="006947D3">
        <w:rPr>
          <w:rFonts w:ascii="Arial" w:hAnsi="Arial" w:cs="Arial"/>
          <w:spacing w:val="0"/>
          <w:szCs w:val="24"/>
          <w:vertAlign w:val="superscript"/>
        </w:rPr>
        <w:footnoteReference w:id="6"/>
      </w:r>
      <w:proofErr w:type="gramEnd"/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Em termos de garantia de direitos fundamentais, </w:t>
      </w:r>
      <w:r w:rsidR="00206CB7" w:rsidRPr="006947D3">
        <w:rPr>
          <w:rFonts w:ascii="Arial" w:hAnsi="Arial" w:cs="Arial"/>
          <w:spacing w:val="0"/>
          <w:szCs w:val="24"/>
        </w:rPr>
        <w:t xml:space="preserve">LENIO LUIZ STRECK </w:t>
      </w:r>
      <w:r w:rsidRPr="006947D3">
        <w:rPr>
          <w:rFonts w:ascii="Arial" w:hAnsi="Arial" w:cs="Arial"/>
          <w:spacing w:val="0"/>
          <w:szCs w:val="24"/>
        </w:rPr>
        <w:t xml:space="preserve">reforça a </w:t>
      </w:r>
      <w:r w:rsidR="00DC4893" w:rsidRPr="006947D3">
        <w:rPr>
          <w:rFonts w:ascii="Arial" w:hAnsi="Arial" w:cs="Arial"/>
          <w:spacing w:val="0"/>
          <w:szCs w:val="24"/>
        </w:rPr>
        <w:t>ideia</w:t>
      </w:r>
      <w:r w:rsidRPr="006947D3">
        <w:rPr>
          <w:rFonts w:ascii="Arial" w:hAnsi="Arial" w:cs="Arial"/>
          <w:spacing w:val="0"/>
          <w:szCs w:val="24"/>
        </w:rPr>
        <w:t xml:space="preserve"> acima desenvolvida asseverando que o agressor não é somente o Estado</w:t>
      </w:r>
      <w:r w:rsidR="00206CB7">
        <w:rPr>
          <w:rFonts w:ascii="Arial" w:hAnsi="Arial" w:cs="Arial"/>
          <w:spacing w:val="0"/>
          <w:szCs w:val="24"/>
        </w:rPr>
        <w:t xml:space="preserve">: </w:t>
      </w:r>
      <w:proofErr w:type="gramStart"/>
      <w:r w:rsidR="00206CB7">
        <w:rPr>
          <w:rFonts w:ascii="Arial" w:hAnsi="Arial" w:cs="Arial"/>
          <w:spacing w:val="0"/>
          <w:szCs w:val="24"/>
        </w:rPr>
        <w:t>“</w:t>
      </w:r>
      <w:r w:rsidRPr="00206CB7">
        <w:rPr>
          <w:rFonts w:ascii="Arial" w:hAnsi="Arial" w:cs="Arial"/>
          <w:b/>
          <w:i/>
          <w:spacing w:val="0"/>
          <w:szCs w:val="24"/>
        </w:rPr>
        <w:t>O Estado não é o único inimigo!</w:t>
      </w:r>
      <w:proofErr w:type="gramEnd"/>
      <w:r w:rsidRPr="00206CB7">
        <w:rPr>
          <w:rFonts w:ascii="Arial" w:hAnsi="Arial" w:cs="Arial"/>
          <w:b/>
          <w:i/>
          <w:spacing w:val="0"/>
          <w:szCs w:val="24"/>
        </w:rPr>
        <w:t xml:space="preserve"> Registre-se, nesse sentido, a doutrina da eficácia horizontal dos direitos fundamentais ou de sua eficácia perante terceiros, produto de uma constatação básica e evidente: a de que os direitos fundamentais também são violados por particulares, e não apenas pelo Estado. No caso do direito penal, é exatamente essa a relação que se tem: uma pessoa física violando um direito fundamental de outra</w:t>
      </w:r>
      <w:proofErr w:type="gramStart"/>
      <w:r w:rsidRPr="006947D3">
        <w:rPr>
          <w:rFonts w:ascii="Arial" w:hAnsi="Arial" w:cs="Arial"/>
          <w:spacing w:val="0"/>
          <w:szCs w:val="24"/>
        </w:rPr>
        <w:t>”</w:t>
      </w:r>
      <w:proofErr w:type="gramEnd"/>
      <w:r w:rsidRPr="006947D3">
        <w:rPr>
          <w:rFonts w:ascii="Arial" w:hAnsi="Arial" w:cs="Arial"/>
          <w:spacing w:val="0"/>
          <w:szCs w:val="24"/>
          <w:vertAlign w:val="superscript"/>
        </w:rPr>
        <w:footnoteReference w:id="7"/>
      </w:r>
      <w:r w:rsidRPr="006947D3">
        <w:rPr>
          <w:rFonts w:ascii="Arial" w:hAnsi="Arial" w:cs="Arial"/>
          <w:spacing w:val="0"/>
          <w:szCs w:val="24"/>
        </w:rPr>
        <w:t xml:space="preserve">. </w:t>
      </w:r>
    </w:p>
    <w:p w:rsidR="0056629D" w:rsidRPr="006947D3" w:rsidRDefault="00206CB7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INGO WOLFGANG SARLET </w:t>
      </w:r>
      <w:r w:rsidR="0056629D" w:rsidRPr="006947D3">
        <w:rPr>
          <w:rFonts w:ascii="Arial" w:hAnsi="Arial" w:cs="Arial"/>
          <w:spacing w:val="0"/>
          <w:szCs w:val="24"/>
        </w:rPr>
        <w:t>reforça a tese sustentada no debate asseverando que “</w:t>
      </w:r>
      <w:r w:rsidR="0056629D" w:rsidRPr="00206CB7">
        <w:rPr>
          <w:rFonts w:ascii="Arial" w:hAnsi="Arial" w:cs="Arial"/>
          <w:b/>
          <w:i/>
          <w:spacing w:val="0"/>
          <w:szCs w:val="24"/>
        </w:rPr>
        <w:t xml:space="preserve">assume relevo a assim denominada (...) perspectiva (ou dimensão) jurídico-objetiva dos direitos fundamentais, de acordo com a qual estes exprimem determinados valores que o Estado não apenas deve respeitar, mas também promover e zelar pelo seu respeito, mediante uma postura ativa, sendo, portanto, devedor de uma proteção global dos direitos </w:t>
      </w:r>
      <w:r w:rsidR="0056629D" w:rsidRPr="00206CB7">
        <w:rPr>
          <w:rFonts w:ascii="Arial" w:hAnsi="Arial" w:cs="Arial"/>
          <w:b/>
          <w:i/>
          <w:spacing w:val="0"/>
          <w:szCs w:val="24"/>
        </w:rPr>
        <w:lastRenderedPageBreak/>
        <w:t>fundamentais</w:t>
      </w:r>
      <w:r w:rsidR="0056629D" w:rsidRPr="006947D3">
        <w:rPr>
          <w:rFonts w:ascii="Arial" w:hAnsi="Arial" w:cs="Arial"/>
          <w:spacing w:val="0"/>
          <w:szCs w:val="24"/>
        </w:rPr>
        <w:t>.</w:t>
      </w:r>
      <w:r w:rsidR="0056629D" w:rsidRPr="006947D3">
        <w:rPr>
          <w:rFonts w:ascii="Arial" w:hAnsi="Arial" w:cs="Arial"/>
          <w:spacing w:val="0"/>
          <w:szCs w:val="24"/>
          <w:vertAlign w:val="superscript"/>
        </w:rPr>
        <w:footnoteReference w:id="8"/>
      </w:r>
      <w:proofErr w:type="gramStart"/>
      <w:r w:rsidR="0056629D" w:rsidRPr="006947D3">
        <w:rPr>
          <w:rFonts w:ascii="Arial" w:hAnsi="Arial" w:cs="Arial"/>
          <w:spacing w:val="0"/>
          <w:szCs w:val="24"/>
        </w:rPr>
        <w:t>”</w:t>
      </w:r>
      <w:proofErr w:type="gramEnd"/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b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Ademais, ao analisar a estrutura dos direitos fundamentais sob o aspecto do direito </w:t>
      </w:r>
      <w:proofErr w:type="gramStart"/>
      <w:r w:rsidRPr="006947D3">
        <w:rPr>
          <w:rFonts w:ascii="Arial" w:hAnsi="Arial" w:cs="Arial"/>
          <w:spacing w:val="0"/>
          <w:szCs w:val="24"/>
        </w:rPr>
        <w:t>à</w:t>
      </w:r>
      <w:proofErr w:type="gramEnd"/>
      <w:r w:rsidRPr="006947D3">
        <w:rPr>
          <w:rFonts w:ascii="Arial" w:hAnsi="Arial" w:cs="Arial"/>
          <w:spacing w:val="0"/>
          <w:szCs w:val="24"/>
        </w:rPr>
        <w:t xml:space="preserve"> algo, </w:t>
      </w:r>
      <w:r w:rsidR="00206CB7" w:rsidRPr="006947D3">
        <w:rPr>
          <w:rFonts w:ascii="Arial" w:hAnsi="Arial" w:cs="Arial"/>
          <w:spacing w:val="0"/>
          <w:szCs w:val="24"/>
        </w:rPr>
        <w:t xml:space="preserve">ALEXY </w:t>
      </w:r>
      <w:r w:rsidRPr="006947D3">
        <w:rPr>
          <w:rFonts w:ascii="Arial" w:hAnsi="Arial" w:cs="Arial"/>
          <w:spacing w:val="0"/>
          <w:szCs w:val="24"/>
        </w:rPr>
        <w:t>exemplifica com o direito à vida, consagrado pelo artigo 2°, § 1°, 1, da Constituição alemã, assegurando que dele resulta não só que o seu titular tem em face do Estado um direito de que este não o mate, mas, principalmente, um direito a que o Estado proteja sua vida contra intervenções ilegais por parte de terceiros. O autor assegura que a distinção entre aqueles direitos se faz exclusivamente através de seu objeto. No primeiro deles, o objeto do direito se restringe a uma ação negativa de seu destinatário (o Estado), enquanto no outro constitui uma ação positiva. Na primeira hipótese se fala, na lição do autor, em ‘direitos de defesa’ e na última em ‘direitos de prestação’</w:t>
      </w:r>
      <w:r w:rsidRPr="006947D3">
        <w:rPr>
          <w:rFonts w:ascii="Arial" w:hAnsi="Arial" w:cs="Arial"/>
          <w:spacing w:val="0"/>
          <w:szCs w:val="24"/>
          <w:vertAlign w:val="superscript"/>
        </w:rPr>
        <w:footnoteReference w:id="9"/>
      </w:r>
      <w:r w:rsidRPr="006947D3">
        <w:rPr>
          <w:rFonts w:ascii="Arial" w:hAnsi="Arial" w:cs="Arial"/>
          <w:spacing w:val="0"/>
          <w:szCs w:val="24"/>
        </w:rPr>
        <w:t xml:space="preserve">.  </w:t>
      </w:r>
      <w:r w:rsidRPr="006947D3">
        <w:rPr>
          <w:rFonts w:ascii="Arial" w:hAnsi="Arial" w:cs="Arial"/>
          <w:b/>
          <w:spacing w:val="0"/>
          <w:szCs w:val="24"/>
        </w:rPr>
        <w:tab/>
      </w:r>
      <w:r w:rsidRPr="006947D3">
        <w:rPr>
          <w:rFonts w:ascii="Arial" w:hAnsi="Arial" w:cs="Arial"/>
          <w:b/>
          <w:spacing w:val="0"/>
          <w:szCs w:val="24"/>
        </w:rPr>
        <w:tab/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Deste modo, é perfeitamente dedutível do modelo de Estado constitucionalmente adotado pela República Federativa do Brasil a obrigatoriedade do Estado de proteger os particulares contra ataques a seus direitos fundamentais provenientes de outros indivíduos ou entidades privadas.</w:t>
      </w:r>
    </w:p>
    <w:p w:rsidR="0056629D" w:rsidRPr="006947D3" w:rsidRDefault="00206CB7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Dessa forma, i</w:t>
      </w:r>
      <w:r w:rsidR="0056629D" w:rsidRPr="006947D3">
        <w:rPr>
          <w:rFonts w:ascii="Arial" w:hAnsi="Arial" w:cs="Arial"/>
          <w:spacing w:val="0"/>
          <w:szCs w:val="24"/>
        </w:rPr>
        <w:t>mpõe-se ao Estado, além de mera proibição de interferência nos bens, valores ou interesses consagrados na Constituição, uma verdadeira obrigação de proteção, de modo a torná-los eficazes e não transformá-los em letras mortas na frieza do texto constitucional.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Nes</w:t>
      </w:r>
      <w:r w:rsidR="00EE507A">
        <w:rPr>
          <w:rFonts w:ascii="Arial" w:hAnsi="Arial" w:cs="Arial"/>
          <w:spacing w:val="0"/>
          <w:szCs w:val="24"/>
        </w:rPr>
        <w:t>s</w:t>
      </w:r>
      <w:r w:rsidRPr="006947D3">
        <w:rPr>
          <w:rFonts w:ascii="Arial" w:hAnsi="Arial" w:cs="Arial"/>
          <w:spacing w:val="0"/>
          <w:szCs w:val="24"/>
        </w:rPr>
        <w:t xml:space="preserve">e diapasão, </w:t>
      </w:r>
      <w:r w:rsidR="00206CB7" w:rsidRPr="006947D3">
        <w:rPr>
          <w:rFonts w:ascii="Arial" w:hAnsi="Arial" w:cs="Arial"/>
          <w:spacing w:val="0"/>
          <w:szCs w:val="24"/>
        </w:rPr>
        <w:t>STRECK</w:t>
      </w:r>
      <w:r w:rsidRPr="006947D3">
        <w:rPr>
          <w:rFonts w:ascii="Arial" w:hAnsi="Arial" w:cs="Arial"/>
          <w:spacing w:val="0"/>
          <w:szCs w:val="24"/>
        </w:rPr>
        <w:t xml:space="preserve"> salienta com propriedade que “</w:t>
      </w:r>
      <w:r w:rsidRPr="00206CB7">
        <w:rPr>
          <w:rFonts w:ascii="Arial" w:hAnsi="Arial" w:cs="Arial"/>
          <w:b/>
          <w:i/>
          <w:spacing w:val="0"/>
          <w:szCs w:val="24"/>
        </w:rPr>
        <w:t xml:space="preserve">já não se pode falar, nesta altura, de um Estado com tarefas de guardião de ‘liberdades negativas’, pela simples razão – e nisto consistiu a superação da crise provocada pelo liberalismo – de que o Estado passou a ter a função de proteger a sociedade nesse duplo viés: não mais apenas a clássica função de proteção ao arbítrio, mas, também a obrigatoriedade de concretizar os direitos </w:t>
      </w:r>
      <w:proofErr w:type="spellStart"/>
      <w:r w:rsidRPr="00206CB7">
        <w:rPr>
          <w:rFonts w:ascii="Arial" w:hAnsi="Arial" w:cs="Arial"/>
          <w:b/>
          <w:i/>
          <w:spacing w:val="0"/>
          <w:szCs w:val="24"/>
        </w:rPr>
        <w:t>prestacionais</w:t>
      </w:r>
      <w:proofErr w:type="spellEnd"/>
      <w:r w:rsidRPr="00206CB7">
        <w:rPr>
          <w:rFonts w:ascii="Arial" w:hAnsi="Arial" w:cs="Arial"/>
          <w:b/>
          <w:i/>
          <w:spacing w:val="0"/>
          <w:szCs w:val="24"/>
        </w:rPr>
        <w:t xml:space="preserve"> e, ao lado destes, a obrigação de proteger os indivíduos contra agressões provenientes de comportamentos delitivos, razão pela qual a </w:t>
      </w:r>
      <w:r w:rsidRPr="00206CB7">
        <w:rPr>
          <w:rFonts w:ascii="Arial" w:hAnsi="Arial" w:cs="Arial"/>
          <w:b/>
          <w:i/>
          <w:spacing w:val="0"/>
          <w:szCs w:val="24"/>
        </w:rPr>
        <w:lastRenderedPageBreak/>
        <w:t xml:space="preserve">segurança passa a fazer parte dos direitos fundamentais (artigo 5°, </w:t>
      </w:r>
      <w:r w:rsidR="00206CB7" w:rsidRPr="00206CB7">
        <w:rPr>
          <w:rFonts w:ascii="Arial" w:hAnsi="Arial" w:cs="Arial"/>
          <w:b/>
          <w:i/>
          <w:spacing w:val="0"/>
          <w:szCs w:val="24"/>
          <w:u w:val="single"/>
        </w:rPr>
        <w:t>c</w:t>
      </w:r>
      <w:r w:rsidRPr="00206CB7">
        <w:rPr>
          <w:rFonts w:ascii="Arial" w:hAnsi="Arial" w:cs="Arial"/>
          <w:b/>
          <w:i/>
          <w:spacing w:val="0"/>
          <w:szCs w:val="24"/>
          <w:u w:val="single"/>
        </w:rPr>
        <w:t>aput</w:t>
      </w:r>
      <w:r w:rsidRPr="00206CB7">
        <w:rPr>
          <w:rFonts w:ascii="Arial" w:hAnsi="Arial" w:cs="Arial"/>
          <w:b/>
          <w:i/>
          <w:spacing w:val="0"/>
          <w:szCs w:val="24"/>
        </w:rPr>
        <w:t>, da Constituição do Brasil)</w:t>
      </w:r>
      <w:proofErr w:type="gramStart"/>
      <w:r w:rsidRPr="006947D3">
        <w:rPr>
          <w:rFonts w:ascii="Arial" w:hAnsi="Arial" w:cs="Arial"/>
          <w:spacing w:val="0"/>
          <w:szCs w:val="24"/>
        </w:rPr>
        <w:t>”</w:t>
      </w:r>
      <w:proofErr w:type="gramEnd"/>
      <w:r w:rsidRPr="006947D3">
        <w:rPr>
          <w:rFonts w:ascii="Arial" w:hAnsi="Arial" w:cs="Arial"/>
          <w:spacing w:val="0"/>
          <w:szCs w:val="24"/>
          <w:vertAlign w:val="superscript"/>
        </w:rPr>
        <w:footnoteReference w:id="10"/>
      </w:r>
      <w:r w:rsidRPr="006947D3">
        <w:rPr>
          <w:rFonts w:ascii="Arial" w:hAnsi="Arial" w:cs="Arial"/>
          <w:spacing w:val="0"/>
          <w:szCs w:val="24"/>
        </w:rPr>
        <w:t>.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Não é por outra razão que, por meio do Direito Penal, o Estado não só protege o sujeito ativo da infração penal de uma intervenção abusiva do poder público na esfera de seus direitos individuais, como também garante a coletividade e a todos os seus membros a proteção de seus bens jurídicos. </w:t>
      </w:r>
    </w:p>
    <w:p w:rsidR="0056629D" w:rsidRPr="006947D3" w:rsidRDefault="00EE507A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Extrai</w:t>
      </w:r>
      <w:r w:rsidR="0056629D" w:rsidRPr="006947D3">
        <w:rPr>
          <w:rFonts w:ascii="Arial" w:hAnsi="Arial" w:cs="Arial"/>
          <w:spacing w:val="0"/>
          <w:szCs w:val="24"/>
        </w:rPr>
        <w:t>-se, em consequência, a segura conclusão de que, com base em legítima atividade hermenêutica, harmonizadora do conflito estabelecido entre princípios e direitos constitucionalmente consagrados, a proteção à segurança dos demais membros da coletividade deve sobrepor-se a da liberdade de expressão do pensamento, mesmo porque utilizada abusivamente por vândalos para justificar o cometimento de graves delitos.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É a lógica da prevalência do interesse público sobre o individual.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Consigne-se, ainda, por oportuno, que postura diversa, no sentido de fazer prevalecer o interesse individual do </w:t>
      </w:r>
      <w:r w:rsidR="00DC4893" w:rsidRPr="006947D3">
        <w:rPr>
          <w:rFonts w:ascii="Arial" w:hAnsi="Arial" w:cs="Arial"/>
          <w:spacing w:val="0"/>
          <w:szCs w:val="24"/>
        </w:rPr>
        <w:t>delinquente</w:t>
      </w:r>
      <w:r w:rsidRPr="006947D3">
        <w:rPr>
          <w:rFonts w:ascii="Arial" w:hAnsi="Arial" w:cs="Arial"/>
          <w:spacing w:val="0"/>
          <w:szCs w:val="24"/>
        </w:rPr>
        <w:t xml:space="preserve"> sobre o coletivo dos demais membros da sociedade, fere de morte o princípio da proporcionalidade, em sua face de proibição de proteção deficiente.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É certo que costumeiramente o princípio da proporcionalidade é relacionado à proibição de excesso, mas, inegavelmente, na atualidade, não se discute que ele apresenta outra faceta, consubstanciada na </w:t>
      </w:r>
      <w:r w:rsidRPr="00206CB7">
        <w:rPr>
          <w:rFonts w:ascii="Arial" w:hAnsi="Arial" w:cs="Arial"/>
          <w:spacing w:val="0"/>
          <w:szCs w:val="24"/>
          <w:u w:val="single"/>
        </w:rPr>
        <w:t>proibição de proteção deficiente</w:t>
      </w:r>
      <w:r w:rsidRPr="006947D3">
        <w:rPr>
          <w:rFonts w:ascii="Arial" w:hAnsi="Arial" w:cs="Arial"/>
          <w:spacing w:val="0"/>
          <w:szCs w:val="24"/>
          <w:vertAlign w:val="superscript"/>
        </w:rPr>
        <w:footnoteReference w:id="11"/>
      </w:r>
      <w:r w:rsidRPr="006947D3">
        <w:rPr>
          <w:rFonts w:ascii="Arial" w:hAnsi="Arial" w:cs="Arial"/>
          <w:spacing w:val="0"/>
          <w:szCs w:val="24"/>
        </w:rPr>
        <w:t xml:space="preserve">. </w:t>
      </w:r>
    </w:p>
    <w:p w:rsidR="0056629D" w:rsidRPr="006947D3" w:rsidRDefault="0056629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Nessa trilha, aliás, se projeta a lição de </w:t>
      </w:r>
      <w:r w:rsidR="00206CB7" w:rsidRPr="006947D3">
        <w:rPr>
          <w:rFonts w:ascii="Arial" w:hAnsi="Arial" w:cs="Arial"/>
          <w:spacing w:val="0"/>
          <w:szCs w:val="24"/>
        </w:rPr>
        <w:t>STRECK</w:t>
      </w:r>
      <w:r w:rsidRPr="006947D3">
        <w:rPr>
          <w:rFonts w:ascii="Arial" w:hAnsi="Arial" w:cs="Arial"/>
          <w:spacing w:val="0"/>
          <w:szCs w:val="24"/>
        </w:rPr>
        <w:t xml:space="preserve"> quando diz que “</w:t>
      </w:r>
      <w:r w:rsidRPr="00206CB7">
        <w:rPr>
          <w:rFonts w:ascii="Arial" w:hAnsi="Arial" w:cs="Arial"/>
          <w:b/>
          <w:i/>
          <w:spacing w:val="0"/>
          <w:szCs w:val="24"/>
        </w:rPr>
        <w:t xml:space="preserve">a noção de proporcionalidade não se esgota na categoria da proibição de excesso, já que vinculada igualmente a um dever de proteção por parte do </w:t>
      </w:r>
      <w:r w:rsidRPr="00206CB7">
        <w:rPr>
          <w:rFonts w:ascii="Arial" w:hAnsi="Arial" w:cs="Arial"/>
          <w:b/>
          <w:i/>
          <w:spacing w:val="0"/>
          <w:szCs w:val="24"/>
        </w:rPr>
        <w:lastRenderedPageBreak/>
        <w:t xml:space="preserve">Estado, inclusive quanto a agressões contra direitos fundamentais provenientes de terceiros, de tal sorte que se está diante de dimensões que reclamam maior </w:t>
      </w:r>
      <w:proofErr w:type="spellStart"/>
      <w:r w:rsidRPr="00206CB7">
        <w:rPr>
          <w:rFonts w:ascii="Arial" w:hAnsi="Arial" w:cs="Arial"/>
          <w:b/>
          <w:i/>
          <w:spacing w:val="0"/>
          <w:szCs w:val="24"/>
        </w:rPr>
        <w:t>densificação</w:t>
      </w:r>
      <w:proofErr w:type="spellEnd"/>
      <w:r w:rsidRPr="00206CB7">
        <w:rPr>
          <w:rFonts w:ascii="Arial" w:hAnsi="Arial" w:cs="Arial"/>
          <w:b/>
          <w:i/>
          <w:spacing w:val="0"/>
          <w:szCs w:val="24"/>
        </w:rPr>
        <w:t>, notadamente no que diz com os desdobramentos da assim chamada de proibição de insuficiência no campo jurídico-penal e, por conseguinte, na esfera política criminal, onde encontramos um elenco significativo de exemplos a serem explorados</w:t>
      </w:r>
      <w:proofErr w:type="gramStart"/>
      <w:r w:rsidRPr="006947D3">
        <w:rPr>
          <w:rFonts w:ascii="Arial" w:hAnsi="Arial" w:cs="Arial"/>
          <w:spacing w:val="0"/>
          <w:szCs w:val="24"/>
        </w:rPr>
        <w:t>”</w:t>
      </w:r>
      <w:proofErr w:type="gramEnd"/>
      <w:r w:rsidRPr="006947D3">
        <w:rPr>
          <w:rFonts w:ascii="Arial" w:hAnsi="Arial" w:cs="Arial"/>
          <w:spacing w:val="0"/>
          <w:szCs w:val="24"/>
          <w:vertAlign w:val="superscript"/>
        </w:rPr>
        <w:footnoteReference w:id="12"/>
      </w:r>
      <w:r w:rsidRPr="006947D3">
        <w:rPr>
          <w:rFonts w:ascii="Arial" w:hAnsi="Arial" w:cs="Arial"/>
          <w:spacing w:val="0"/>
          <w:szCs w:val="24"/>
        </w:rPr>
        <w:t xml:space="preserve">. </w:t>
      </w:r>
    </w:p>
    <w:p w:rsidR="00090591" w:rsidRPr="006947D3" w:rsidRDefault="00090591" w:rsidP="00F97E2A">
      <w:pPr>
        <w:keepNext/>
        <w:widowControl w:val="0"/>
        <w:spacing w:before="120" w:line="360" w:lineRule="auto"/>
        <w:rPr>
          <w:rFonts w:ascii="Arial" w:hAnsi="Arial" w:cs="Arial"/>
          <w:spacing w:val="0"/>
          <w:szCs w:val="24"/>
        </w:rPr>
      </w:pPr>
    </w:p>
    <w:p w:rsidR="00DC4893" w:rsidRPr="00206CB7" w:rsidRDefault="00DC4893" w:rsidP="00F97E2A">
      <w:pPr>
        <w:pStyle w:val="PargrafodaLista"/>
        <w:keepNext/>
        <w:widowControl w:val="0"/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spacing w:val="0"/>
          <w:szCs w:val="24"/>
        </w:rPr>
      </w:pPr>
      <w:r w:rsidRPr="00206CB7">
        <w:rPr>
          <w:rFonts w:ascii="Arial" w:hAnsi="Arial" w:cs="Arial"/>
          <w:b/>
          <w:spacing w:val="0"/>
          <w:szCs w:val="24"/>
        </w:rPr>
        <w:t>ADEQUAÇÃO TÍPICA</w:t>
      </w:r>
    </w:p>
    <w:p w:rsidR="00206CB7" w:rsidRDefault="00206CB7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</w:p>
    <w:p w:rsidR="00206CB7" w:rsidRDefault="00206CB7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Firmadas tais premissas</w:t>
      </w:r>
      <w:r w:rsidR="00694659" w:rsidRPr="006947D3">
        <w:rPr>
          <w:rFonts w:ascii="Arial" w:hAnsi="Arial" w:cs="Arial"/>
          <w:spacing w:val="0"/>
          <w:szCs w:val="24"/>
        </w:rPr>
        <w:t xml:space="preserve">, </w:t>
      </w:r>
      <w:r>
        <w:rPr>
          <w:rFonts w:ascii="Arial" w:hAnsi="Arial" w:cs="Arial"/>
          <w:spacing w:val="0"/>
          <w:szCs w:val="24"/>
        </w:rPr>
        <w:t xml:space="preserve">é imperioso que o Ministério Público e o Judiciário apresentem proposta condizente com os anseios da maioria maciça da população que, repita-se, reclama e quer </w:t>
      </w:r>
      <w:r w:rsidR="00EE507A">
        <w:rPr>
          <w:rFonts w:ascii="Arial" w:hAnsi="Arial" w:cs="Arial"/>
          <w:spacing w:val="0"/>
          <w:szCs w:val="24"/>
        </w:rPr>
        <w:t xml:space="preserve">reivindicar, </w:t>
      </w:r>
      <w:r>
        <w:rPr>
          <w:rFonts w:ascii="Arial" w:hAnsi="Arial" w:cs="Arial"/>
          <w:spacing w:val="0"/>
          <w:szCs w:val="24"/>
        </w:rPr>
        <w:t>mas de forma ordeira e r</w:t>
      </w:r>
      <w:r w:rsidR="00EE507A">
        <w:rPr>
          <w:rFonts w:ascii="Arial" w:hAnsi="Arial" w:cs="Arial"/>
          <w:spacing w:val="0"/>
          <w:szCs w:val="24"/>
        </w:rPr>
        <w:t xml:space="preserve">espeitando o direito do próximo; uma maioria que tem o direito de exercer ativamente sua cidadania sem excessos e abusos policiais de um lado, mas que refuta veementemente os crimes perpetrados pelos supostos manifestantes que utilizam a </w:t>
      </w:r>
      <w:r w:rsidR="00EE507A" w:rsidRPr="006947D3">
        <w:rPr>
          <w:rFonts w:ascii="Arial" w:hAnsi="Arial" w:cs="Arial"/>
          <w:spacing w:val="0"/>
          <w:szCs w:val="24"/>
        </w:rPr>
        <w:t>tática “</w:t>
      </w:r>
      <w:proofErr w:type="spellStart"/>
      <w:proofErr w:type="gramStart"/>
      <w:r w:rsidR="00EE507A" w:rsidRPr="006947D3">
        <w:rPr>
          <w:rFonts w:ascii="Arial" w:hAnsi="Arial" w:cs="Arial"/>
          <w:i/>
          <w:spacing w:val="0"/>
          <w:szCs w:val="24"/>
        </w:rPr>
        <w:t>black</w:t>
      </w:r>
      <w:proofErr w:type="spellEnd"/>
      <w:proofErr w:type="gramEnd"/>
      <w:r w:rsidR="00EE507A" w:rsidRPr="006947D3">
        <w:rPr>
          <w:rFonts w:ascii="Arial" w:hAnsi="Arial" w:cs="Arial"/>
          <w:i/>
          <w:spacing w:val="0"/>
          <w:szCs w:val="24"/>
        </w:rPr>
        <w:t xml:space="preserve"> </w:t>
      </w:r>
      <w:proofErr w:type="spellStart"/>
      <w:r w:rsidR="00EE507A" w:rsidRPr="006947D3">
        <w:rPr>
          <w:rFonts w:ascii="Arial" w:hAnsi="Arial" w:cs="Arial"/>
          <w:i/>
          <w:spacing w:val="0"/>
          <w:szCs w:val="24"/>
        </w:rPr>
        <w:t>bloc</w:t>
      </w:r>
      <w:proofErr w:type="spellEnd"/>
      <w:r w:rsidR="00EE507A" w:rsidRPr="006947D3">
        <w:rPr>
          <w:rFonts w:ascii="Arial" w:hAnsi="Arial" w:cs="Arial"/>
          <w:spacing w:val="0"/>
          <w:szCs w:val="24"/>
        </w:rPr>
        <w:t>”</w:t>
      </w:r>
      <w:r w:rsidR="00EE507A">
        <w:rPr>
          <w:rFonts w:ascii="Arial" w:hAnsi="Arial" w:cs="Arial"/>
          <w:spacing w:val="0"/>
          <w:szCs w:val="24"/>
        </w:rPr>
        <w:t>.</w:t>
      </w:r>
    </w:p>
    <w:p w:rsidR="006711BA" w:rsidRDefault="00206CB7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D</w:t>
      </w:r>
      <w:r w:rsidR="00694659" w:rsidRPr="006947D3">
        <w:rPr>
          <w:rFonts w:ascii="Arial" w:hAnsi="Arial" w:cs="Arial"/>
          <w:spacing w:val="0"/>
          <w:szCs w:val="24"/>
        </w:rPr>
        <w:t>iante do sensível incremento dos viol</w:t>
      </w:r>
      <w:r w:rsidR="006711BA" w:rsidRPr="006947D3">
        <w:rPr>
          <w:rFonts w:ascii="Arial" w:hAnsi="Arial" w:cs="Arial"/>
          <w:spacing w:val="0"/>
          <w:szCs w:val="24"/>
        </w:rPr>
        <w:t xml:space="preserve">entos atos criminosos praticados por algumas pessoas infiltradas em grupos populares que, no legítimo exercício do direito constitucional de reunião, reivindicam, de forma geral, a criação e efetiva implantação de políticas públicas, deve-se atentar para o fato de que, nos exatos termos do art. 163, parágrafo único, incisos I, II, III e IV, do Código Penal, a destruição, </w:t>
      </w:r>
      <w:proofErr w:type="spellStart"/>
      <w:r w:rsidR="006711BA" w:rsidRPr="006947D3">
        <w:rPr>
          <w:rFonts w:ascii="Arial" w:hAnsi="Arial" w:cs="Arial"/>
          <w:spacing w:val="0"/>
          <w:szCs w:val="24"/>
        </w:rPr>
        <w:t>inutilização</w:t>
      </w:r>
      <w:proofErr w:type="spellEnd"/>
      <w:r w:rsidR="006711BA" w:rsidRPr="006947D3">
        <w:rPr>
          <w:rFonts w:ascii="Arial" w:hAnsi="Arial" w:cs="Arial"/>
          <w:spacing w:val="0"/>
          <w:szCs w:val="24"/>
        </w:rPr>
        <w:t xml:space="preserve"> ou deterioração de bens públicos, tais como edifícios públicos, ônibus ou quaisquer bens que guarneçam ou se destinem à utilização pública caracteriza, em tese, o crime de dano qualificado.</w:t>
      </w:r>
    </w:p>
    <w:p w:rsidR="00206CB7" w:rsidRPr="006947D3" w:rsidRDefault="00206CB7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 xml:space="preserve">Trata-se de crime de médio potencial ofensivo contemplando em seu preceito secundário penas de </w:t>
      </w:r>
      <w:r w:rsidRPr="00206CB7">
        <w:rPr>
          <w:rFonts w:ascii="Arial" w:hAnsi="Arial" w:cs="Arial"/>
          <w:spacing w:val="0"/>
          <w:szCs w:val="24"/>
        </w:rPr>
        <w:t>seis meses a três anos</w:t>
      </w:r>
      <w:r>
        <w:rPr>
          <w:rFonts w:ascii="Arial" w:hAnsi="Arial" w:cs="Arial"/>
          <w:spacing w:val="0"/>
          <w:szCs w:val="24"/>
        </w:rPr>
        <w:t xml:space="preserve"> de detenção, além da multa, sem prejuízo da </w:t>
      </w:r>
      <w:r w:rsidRPr="00206CB7">
        <w:rPr>
          <w:rFonts w:ascii="Arial" w:hAnsi="Arial" w:cs="Arial"/>
          <w:spacing w:val="0"/>
          <w:szCs w:val="24"/>
        </w:rPr>
        <w:t>pena correspondente à violência.</w:t>
      </w:r>
    </w:p>
    <w:p w:rsidR="006711BA" w:rsidRPr="006947D3" w:rsidRDefault="006711BA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lastRenderedPageBreak/>
        <w:t xml:space="preserve">De se observar, por oportuno, que, malgrado a pena mínima abstratamente prevista para o tipo penal </w:t>
      </w:r>
      <w:proofErr w:type="gramStart"/>
      <w:r w:rsidRPr="006947D3">
        <w:rPr>
          <w:rFonts w:ascii="Arial" w:hAnsi="Arial" w:cs="Arial"/>
          <w:i/>
          <w:spacing w:val="0"/>
          <w:szCs w:val="24"/>
        </w:rPr>
        <w:t>sub examine</w:t>
      </w:r>
      <w:proofErr w:type="gramEnd"/>
      <w:r w:rsidRPr="006947D3">
        <w:rPr>
          <w:rFonts w:ascii="Arial" w:hAnsi="Arial" w:cs="Arial"/>
          <w:spacing w:val="0"/>
          <w:szCs w:val="24"/>
        </w:rPr>
        <w:t xml:space="preserve"> autorize ao Ministério Público, quando </w:t>
      </w:r>
      <w:r w:rsidR="00206CB7">
        <w:rPr>
          <w:rFonts w:ascii="Arial" w:hAnsi="Arial" w:cs="Arial"/>
          <w:spacing w:val="0"/>
          <w:szCs w:val="24"/>
        </w:rPr>
        <w:t xml:space="preserve">o réu for primário e as circunstâncias judiciais autorizarem, </w:t>
      </w:r>
      <w:r w:rsidRPr="006947D3">
        <w:rPr>
          <w:rFonts w:ascii="Arial" w:hAnsi="Arial" w:cs="Arial"/>
          <w:spacing w:val="0"/>
          <w:szCs w:val="24"/>
        </w:rPr>
        <w:t>a propositura da suspensão condicional do processo, força é convir que a desproporcional exposição ao bem jurídico-penal tutelado pela lei penal, vale dizer, o patrimônio público, com repercussões de ordem urbanística</w:t>
      </w:r>
      <w:r w:rsidR="00995778" w:rsidRPr="006947D3">
        <w:rPr>
          <w:rFonts w:ascii="Arial" w:hAnsi="Arial" w:cs="Arial"/>
          <w:spacing w:val="0"/>
          <w:szCs w:val="24"/>
        </w:rPr>
        <w:t xml:space="preserve"> e de segurança viária, </w:t>
      </w:r>
      <w:r w:rsidR="006E4FA3">
        <w:rPr>
          <w:rFonts w:ascii="Arial" w:hAnsi="Arial" w:cs="Arial"/>
          <w:spacing w:val="0"/>
          <w:szCs w:val="24"/>
        </w:rPr>
        <w:t>somente autorizará</w:t>
      </w:r>
      <w:r w:rsidR="00995778" w:rsidRPr="006947D3">
        <w:rPr>
          <w:rFonts w:ascii="Arial" w:hAnsi="Arial" w:cs="Arial"/>
          <w:spacing w:val="0"/>
          <w:szCs w:val="24"/>
        </w:rPr>
        <w:t xml:space="preserve">, sob o ponto de vista subjetivo, a concessão do instituto </w:t>
      </w:r>
      <w:proofErr w:type="spellStart"/>
      <w:r w:rsidR="00995778" w:rsidRPr="006947D3">
        <w:rPr>
          <w:rFonts w:ascii="Arial" w:hAnsi="Arial" w:cs="Arial"/>
          <w:spacing w:val="0"/>
          <w:szCs w:val="24"/>
        </w:rPr>
        <w:t>despenalizador</w:t>
      </w:r>
      <w:proofErr w:type="spellEnd"/>
      <w:r w:rsidR="006E4FA3">
        <w:rPr>
          <w:rFonts w:ascii="Arial" w:hAnsi="Arial" w:cs="Arial"/>
          <w:spacing w:val="0"/>
          <w:szCs w:val="24"/>
        </w:rPr>
        <w:t xml:space="preserve"> se agregado com prazo de suspensão elevado, com necessária e obrigatória reparação do dano, cumulando-se medida alternativa condizente com o crime praticado, ou seja, a proibição de frequentar novas manifestações durante o período de prova</w:t>
      </w:r>
      <w:r w:rsidR="00995778" w:rsidRPr="006947D3">
        <w:rPr>
          <w:rFonts w:ascii="Arial" w:hAnsi="Arial" w:cs="Arial"/>
          <w:spacing w:val="0"/>
          <w:szCs w:val="24"/>
        </w:rPr>
        <w:t>.</w:t>
      </w:r>
    </w:p>
    <w:p w:rsidR="006E4FA3" w:rsidRPr="006E4FA3" w:rsidRDefault="00995778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Nessa mesma linha de intelecção, não se pode olvidar, também, que, ressalvadas as peculiaridades do caso concreto e os princípios que solucionam questões afet</w:t>
      </w:r>
      <w:r w:rsidRPr="006E4FA3">
        <w:rPr>
          <w:rFonts w:ascii="Arial" w:hAnsi="Arial" w:cs="Arial"/>
          <w:spacing w:val="0"/>
          <w:szCs w:val="24"/>
        </w:rPr>
        <w:t xml:space="preserve">as ao aparente conflito de leis penais, a incolumidade pública também é objeto de proteção penal, dentre outros, </w:t>
      </w:r>
      <w:r w:rsidR="006277C2" w:rsidRPr="006E4FA3">
        <w:rPr>
          <w:rFonts w:ascii="Arial" w:hAnsi="Arial" w:cs="Arial"/>
          <w:spacing w:val="0"/>
          <w:szCs w:val="24"/>
        </w:rPr>
        <w:t>pelo tipo previsto no art. 250 do Código Penal</w:t>
      </w:r>
      <w:r w:rsidR="006E4FA3" w:rsidRPr="006E4FA3">
        <w:rPr>
          <w:rFonts w:ascii="Arial" w:hAnsi="Arial" w:cs="Arial"/>
          <w:spacing w:val="0"/>
          <w:szCs w:val="24"/>
        </w:rPr>
        <w:t xml:space="preserve"> que prevê penas de três a seis anos, aumentadas de um terço</w:t>
      </w:r>
      <w:r w:rsidR="006E4FA3" w:rsidRPr="006E4FA3">
        <w:rPr>
          <w:rFonts w:ascii="Arial" w:hAnsi="Arial" w:cs="Arial"/>
          <w:szCs w:val="24"/>
        </w:rPr>
        <w:t xml:space="preserve"> quando, por exemplo, praticado </w:t>
      </w:r>
      <w:r w:rsidR="006E4FA3" w:rsidRPr="006E4FA3">
        <w:rPr>
          <w:rFonts w:ascii="Arial" w:hAnsi="Arial" w:cs="Arial"/>
          <w:spacing w:val="0"/>
          <w:szCs w:val="24"/>
        </w:rPr>
        <w:t>em edifício público ou destinado a uso público ou a obra de assistência social ou de cultura.</w:t>
      </w:r>
    </w:p>
    <w:p w:rsidR="0058110B" w:rsidRDefault="00182F1E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b/>
          <w:i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De </w:t>
      </w:r>
      <w:r w:rsidR="006E4FA3">
        <w:rPr>
          <w:rFonts w:ascii="Arial" w:hAnsi="Arial" w:cs="Arial"/>
          <w:spacing w:val="0"/>
          <w:szCs w:val="24"/>
        </w:rPr>
        <w:t>outra parte</w:t>
      </w:r>
      <w:r w:rsidRPr="006947D3">
        <w:rPr>
          <w:rFonts w:ascii="Arial" w:hAnsi="Arial" w:cs="Arial"/>
          <w:spacing w:val="0"/>
          <w:szCs w:val="24"/>
        </w:rPr>
        <w:t xml:space="preserve">, </w:t>
      </w:r>
      <w:r w:rsidR="006E4FA3">
        <w:rPr>
          <w:rFonts w:ascii="Arial" w:hAnsi="Arial" w:cs="Arial"/>
          <w:spacing w:val="0"/>
          <w:szCs w:val="24"/>
        </w:rPr>
        <w:t>o</w:t>
      </w:r>
      <w:r w:rsidR="00B73533" w:rsidRPr="006947D3">
        <w:rPr>
          <w:rFonts w:ascii="Arial" w:hAnsi="Arial" w:cs="Arial"/>
          <w:spacing w:val="0"/>
          <w:szCs w:val="24"/>
        </w:rPr>
        <w:t xml:space="preserve"> </w:t>
      </w:r>
      <w:r w:rsidR="005A4A10" w:rsidRPr="006947D3">
        <w:rPr>
          <w:rFonts w:ascii="Arial" w:hAnsi="Arial" w:cs="Arial"/>
          <w:spacing w:val="0"/>
          <w:szCs w:val="24"/>
        </w:rPr>
        <w:t xml:space="preserve">conhecido crime de quadrilha ou bando, insculpido no art. 288, </w:t>
      </w:r>
      <w:r w:rsidR="005A4A10" w:rsidRPr="006947D3">
        <w:rPr>
          <w:rFonts w:ascii="Arial" w:hAnsi="Arial" w:cs="Arial"/>
          <w:i/>
          <w:spacing w:val="0"/>
          <w:szCs w:val="24"/>
        </w:rPr>
        <w:t>caput</w:t>
      </w:r>
      <w:r w:rsidR="005A4A10" w:rsidRPr="006947D3">
        <w:rPr>
          <w:rFonts w:ascii="Arial" w:hAnsi="Arial" w:cs="Arial"/>
          <w:spacing w:val="0"/>
          <w:szCs w:val="24"/>
        </w:rPr>
        <w:t xml:space="preserve">, do CP, </w:t>
      </w:r>
      <w:r w:rsidR="00EE507A">
        <w:rPr>
          <w:rFonts w:ascii="Arial" w:hAnsi="Arial" w:cs="Arial"/>
          <w:spacing w:val="0"/>
          <w:szCs w:val="24"/>
        </w:rPr>
        <w:t xml:space="preserve">agora </w:t>
      </w:r>
      <w:r w:rsidR="005A4A10" w:rsidRPr="006947D3">
        <w:rPr>
          <w:rFonts w:ascii="Arial" w:hAnsi="Arial" w:cs="Arial"/>
          <w:spacing w:val="0"/>
          <w:szCs w:val="24"/>
        </w:rPr>
        <w:t xml:space="preserve">denominado </w:t>
      </w:r>
      <w:r w:rsidR="006E4FA3">
        <w:rPr>
          <w:rFonts w:ascii="Arial" w:hAnsi="Arial" w:cs="Arial"/>
          <w:spacing w:val="0"/>
          <w:szCs w:val="24"/>
        </w:rPr>
        <w:t>“</w:t>
      </w:r>
      <w:r w:rsidR="005A4A10" w:rsidRPr="006947D3">
        <w:rPr>
          <w:rFonts w:ascii="Arial" w:hAnsi="Arial" w:cs="Arial"/>
          <w:spacing w:val="0"/>
          <w:szCs w:val="24"/>
        </w:rPr>
        <w:t>associação criminosa</w:t>
      </w:r>
      <w:r w:rsidR="006E4FA3">
        <w:rPr>
          <w:rFonts w:ascii="Arial" w:hAnsi="Arial" w:cs="Arial"/>
          <w:spacing w:val="0"/>
          <w:szCs w:val="24"/>
        </w:rPr>
        <w:t>”</w:t>
      </w:r>
      <w:r w:rsidR="005A4A10" w:rsidRPr="006947D3">
        <w:rPr>
          <w:rFonts w:ascii="Arial" w:hAnsi="Arial" w:cs="Arial"/>
          <w:spacing w:val="0"/>
          <w:szCs w:val="24"/>
        </w:rPr>
        <w:t>, também recebeu nova roupagem e reclama, agora, a associação de 3 (três) ou mais pessoas, para o fim específico de cometer crimes</w:t>
      </w:r>
      <w:r w:rsidR="006E4FA3">
        <w:rPr>
          <w:rFonts w:ascii="Arial" w:hAnsi="Arial" w:cs="Arial"/>
          <w:spacing w:val="0"/>
          <w:szCs w:val="24"/>
        </w:rPr>
        <w:t xml:space="preserve">, conforme vem sendo praticado de forma recorrente sob ordens e organização dessa minoria de delinquentes que se utilizam da </w:t>
      </w:r>
      <w:r w:rsidR="006E4FA3" w:rsidRPr="006947D3">
        <w:rPr>
          <w:rFonts w:ascii="Arial" w:hAnsi="Arial" w:cs="Arial"/>
          <w:spacing w:val="0"/>
          <w:szCs w:val="24"/>
        </w:rPr>
        <w:t>tática “</w:t>
      </w:r>
      <w:proofErr w:type="spellStart"/>
      <w:proofErr w:type="gramStart"/>
      <w:r w:rsidR="006E4FA3" w:rsidRPr="006947D3">
        <w:rPr>
          <w:rFonts w:ascii="Arial" w:hAnsi="Arial" w:cs="Arial"/>
          <w:i/>
          <w:spacing w:val="0"/>
          <w:szCs w:val="24"/>
        </w:rPr>
        <w:t>black</w:t>
      </w:r>
      <w:proofErr w:type="spellEnd"/>
      <w:proofErr w:type="gramEnd"/>
      <w:r w:rsidR="006E4FA3" w:rsidRPr="006947D3">
        <w:rPr>
          <w:rFonts w:ascii="Arial" w:hAnsi="Arial" w:cs="Arial"/>
          <w:i/>
          <w:spacing w:val="0"/>
          <w:szCs w:val="24"/>
        </w:rPr>
        <w:t xml:space="preserve"> </w:t>
      </w:r>
      <w:proofErr w:type="spellStart"/>
      <w:r w:rsidR="006E4FA3" w:rsidRPr="006947D3">
        <w:rPr>
          <w:rFonts w:ascii="Arial" w:hAnsi="Arial" w:cs="Arial"/>
          <w:i/>
          <w:spacing w:val="0"/>
          <w:szCs w:val="24"/>
        </w:rPr>
        <w:t>bloc</w:t>
      </w:r>
      <w:proofErr w:type="spellEnd"/>
      <w:r w:rsidR="006E4FA3">
        <w:rPr>
          <w:rFonts w:ascii="Arial" w:hAnsi="Arial" w:cs="Arial"/>
          <w:i/>
          <w:spacing w:val="0"/>
          <w:szCs w:val="24"/>
        </w:rPr>
        <w:t xml:space="preserve">” </w:t>
      </w:r>
      <w:r w:rsidR="00EE507A">
        <w:rPr>
          <w:rFonts w:ascii="Arial" w:hAnsi="Arial" w:cs="Arial"/>
          <w:spacing w:val="0"/>
          <w:szCs w:val="24"/>
        </w:rPr>
        <w:t>advogando</w:t>
      </w:r>
      <w:r w:rsidR="006E4FA3" w:rsidRPr="006E4FA3">
        <w:rPr>
          <w:rFonts w:ascii="Arial" w:hAnsi="Arial" w:cs="Arial"/>
          <w:spacing w:val="0"/>
          <w:szCs w:val="24"/>
        </w:rPr>
        <w:t xml:space="preserve"> abertamente em redes sociais</w:t>
      </w:r>
      <w:r w:rsidR="006E4FA3">
        <w:rPr>
          <w:rFonts w:ascii="Arial" w:hAnsi="Arial" w:cs="Arial"/>
          <w:i/>
          <w:spacing w:val="0"/>
          <w:szCs w:val="24"/>
        </w:rPr>
        <w:t xml:space="preserve"> </w:t>
      </w:r>
      <w:r w:rsidR="006E4FA3" w:rsidRPr="006E4FA3">
        <w:rPr>
          <w:rFonts w:ascii="Arial" w:hAnsi="Arial" w:cs="Arial"/>
          <w:b/>
          <w:i/>
          <w:spacing w:val="0"/>
          <w:szCs w:val="24"/>
        </w:rPr>
        <w:t>“</w:t>
      </w:r>
      <w:r w:rsidR="006E4FA3">
        <w:rPr>
          <w:rFonts w:ascii="Arial" w:hAnsi="Arial" w:cs="Arial"/>
          <w:b/>
          <w:i/>
          <w:spacing w:val="0"/>
          <w:szCs w:val="24"/>
        </w:rPr>
        <w:t>a</w:t>
      </w:r>
      <w:r w:rsidR="006E4FA3" w:rsidRPr="006E4FA3">
        <w:rPr>
          <w:rFonts w:ascii="Arial" w:hAnsi="Arial" w:cs="Arial"/>
          <w:b/>
          <w:i/>
          <w:spacing w:val="0"/>
          <w:szCs w:val="24"/>
        </w:rPr>
        <w:t xml:space="preserve"> violência como arma política”</w:t>
      </w:r>
      <w:r w:rsidR="006E4FA3" w:rsidRPr="00EE507A">
        <w:rPr>
          <w:rFonts w:ascii="Arial" w:hAnsi="Arial" w:cs="Arial"/>
          <w:spacing w:val="0"/>
          <w:szCs w:val="24"/>
        </w:rPr>
        <w:t>,</w:t>
      </w:r>
      <w:r w:rsidR="006E4FA3">
        <w:rPr>
          <w:rFonts w:ascii="Arial" w:hAnsi="Arial" w:cs="Arial"/>
          <w:b/>
          <w:i/>
          <w:spacing w:val="0"/>
          <w:szCs w:val="24"/>
        </w:rPr>
        <w:t xml:space="preserve"> </w:t>
      </w:r>
      <w:r w:rsidR="006E4FA3" w:rsidRPr="006E4FA3">
        <w:rPr>
          <w:rFonts w:ascii="Arial" w:hAnsi="Arial" w:cs="Arial"/>
          <w:b/>
          <w:i/>
          <w:spacing w:val="0"/>
          <w:szCs w:val="24"/>
        </w:rPr>
        <w:t>“</w:t>
      </w:r>
      <w:r w:rsidR="006E4FA3">
        <w:rPr>
          <w:rFonts w:ascii="Arial" w:hAnsi="Arial" w:cs="Arial"/>
          <w:b/>
          <w:i/>
          <w:spacing w:val="0"/>
          <w:szCs w:val="24"/>
        </w:rPr>
        <w:t>a</w:t>
      </w:r>
      <w:r w:rsidR="006E4FA3" w:rsidRPr="006E4FA3">
        <w:rPr>
          <w:rFonts w:ascii="Arial" w:hAnsi="Arial" w:cs="Arial"/>
          <w:b/>
          <w:i/>
          <w:spacing w:val="0"/>
          <w:szCs w:val="24"/>
        </w:rPr>
        <w:t xml:space="preserve"> desobediência violenta como reação”</w:t>
      </w:r>
      <w:r w:rsidR="006E4FA3" w:rsidRPr="00EE507A">
        <w:rPr>
          <w:rFonts w:ascii="Arial" w:hAnsi="Arial" w:cs="Arial"/>
          <w:spacing w:val="0"/>
          <w:szCs w:val="24"/>
        </w:rPr>
        <w:t>,</w:t>
      </w:r>
      <w:r w:rsidR="006E4FA3">
        <w:rPr>
          <w:rFonts w:ascii="Arial" w:hAnsi="Arial" w:cs="Arial"/>
          <w:b/>
          <w:i/>
          <w:spacing w:val="0"/>
          <w:szCs w:val="24"/>
        </w:rPr>
        <w:t xml:space="preserve"> </w:t>
      </w:r>
      <w:r w:rsidR="006E4FA3" w:rsidRPr="006E4FA3">
        <w:rPr>
          <w:rFonts w:ascii="Arial" w:hAnsi="Arial" w:cs="Arial"/>
          <w:b/>
          <w:i/>
          <w:spacing w:val="0"/>
          <w:szCs w:val="24"/>
        </w:rPr>
        <w:t>“</w:t>
      </w:r>
      <w:r w:rsidR="006E4FA3">
        <w:rPr>
          <w:rFonts w:ascii="Arial" w:hAnsi="Arial" w:cs="Arial"/>
          <w:b/>
          <w:i/>
          <w:spacing w:val="0"/>
          <w:szCs w:val="24"/>
        </w:rPr>
        <w:t>a</w:t>
      </w:r>
      <w:r w:rsidR="006E4FA3" w:rsidRPr="006E4FA3">
        <w:rPr>
          <w:rFonts w:ascii="Arial" w:hAnsi="Arial" w:cs="Arial"/>
          <w:b/>
          <w:i/>
          <w:spacing w:val="0"/>
          <w:szCs w:val="24"/>
        </w:rPr>
        <w:t xml:space="preserve"> destruição de propriedades como forma de protesto”</w:t>
      </w:r>
      <w:r w:rsidR="006E4FA3">
        <w:rPr>
          <w:rFonts w:ascii="Arial" w:hAnsi="Arial" w:cs="Arial"/>
          <w:b/>
          <w:i/>
          <w:spacing w:val="0"/>
          <w:szCs w:val="24"/>
        </w:rPr>
        <w:t xml:space="preserve"> </w:t>
      </w:r>
      <w:r w:rsidR="006E4FA3" w:rsidRPr="00EE507A">
        <w:rPr>
          <w:rFonts w:ascii="Arial" w:hAnsi="Arial" w:cs="Arial"/>
          <w:spacing w:val="0"/>
          <w:szCs w:val="24"/>
        </w:rPr>
        <w:t>e</w:t>
      </w:r>
      <w:r w:rsidR="006E4FA3">
        <w:rPr>
          <w:rFonts w:ascii="Arial" w:hAnsi="Arial" w:cs="Arial"/>
          <w:b/>
          <w:i/>
          <w:spacing w:val="0"/>
          <w:szCs w:val="24"/>
        </w:rPr>
        <w:t xml:space="preserve"> </w:t>
      </w:r>
      <w:r w:rsidR="006E4FA3" w:rsidRPr="006E4FA3">
        <w:rPr>
          <w:rFonts w:ascii="Arial" w:hAnsi="Arial" w:cs="Arial"/>
          <w:b/>
          <w:i/>
          <w:spacing w:val="0"/>
          <w:szCs w:val="24"/>
        </w:rPr>
        <w:t>“</w:t>
      </w:r>
      <w:r w:rsidR="006E4FA3">
        <w:rPr>
          <w:rFonts w:ascii="Arial" w:hAnsi="Arial" w:cs="Arial"/>
          <w:b/>
          <w:i/>
          <w:spacing w:val="0"/>
          <w:szCs w:val="24"/>
        </w:rPr>
        <w:t>a</w:t>
      </w:r>
      <w:r w:rsidR="006E4FA3" w:rsidRPr="006E4FA3">
        <w:rPr>
          <w:rFonts w:ascii="Arial" w:hAnsi="Arial" w:cs="Arial"/>
          <w:b/>
          <w:i/>
          <w:spacing w:val="0"/>
          <w:szCs w:val="24"/>
        </w:rPr>
        <w:t>s roupas negras e as máscaras para dificultar a identificação pelas autoridades”</w:t>
      </w:r>
      <w:r w:rsidR="006E4FA3" w:rsidRPr="00EE507A">
        <w:rPr>
          <w:rFonts w:ascii="Arial" w:hAnsi="Arial" w:cs="Arial"/>
          <w:spacing w:val="0"/>
          <w:szCs w:val="24"/>
        </w:rPr>
        <w:t>.</w:t>
      </w:r>
    </w:p>
    <w:p w:rsidR="00805FF5" w:rsidRDefault="0058110B" w:rsidP="00F97E2A">
      <w:pPr>
        <w:keepNext/>
        <w:widowControl w:val="0"/>
        <w:spacing w:before="120" w:line="360" w:lineRule="auto"/>
        <w:ind w:firstLine="1418"/>
        <w:rPr>
          <w:rFonts w:ascii="Times New Roman" w:hAnsi="Times New Roman"/>
          <w:spacing w:val="0"/>
          <w:szCs w:val="24"/>
        </w:rPr>
      </w:pPr>
      <w:r w:rsidRPr="0058110B">
        <w:rPr>
          <w:rFonts w:ascii="Arial" w:hAnsi="Arial" w:cs="Arial"/>
          <w:spacing w:val="0"/>
          <w:szCs w:val="24"/>
        </w:rPr>
        <w:t>Os integrantes dessa associação criminosa ainda que neguem</w:t>
      </w:r>
      <w:r w:rsidR="008D4214" w:rsidRPr="0058110B">
        <w:rPr>
          <w:rFonts w:ascii="Arial" w:hAnsi="Arial" w:cs="Arial"/>
          <w:spacing w:val="0"/>
          <w:szCs w:val="24"/>
        </w:rPr>
        <w:t xml:space="preserve"> ser um movimento organizado</w:t>
      </w:r>
      <w:r w:rsidRPr="0058110B">
        <w:rPr>
          <w:rFonts w:ascii="Arial" w:hAnsi="Arial" w:cs="Arial"/>
          <w:spacing w:val="0"/>
          <w:szCs w:val="24"/>
        </w:rPr>
        <w:t>, afirmando se tratar de simples</w:t>
      </w:r>
      <w:r w:rsidR="008D4214" w:rsidRPr="0058110B">
        <w:rPr>
          <w:rFonts w:ascii="Arial" w:hAnsi="Arial" w:cs="Arial"/>
          <w:spacing w:val="0"/>
          <w:szCs w:val="24"/>
        </w:rPr>
        <w:t xml:space="preserve"> tática de protesto que prega o ataque a símbolos capitalistas e às forças repressoras do Estado</w:t>
      </w:r>
      <w:r w:rsidRPr="0058110B">
        <w:rPr>
          <w:rFonts w:ascii="Arial" w:hAnsi="Arial" w:cs="Arial"/>
          <w:spacing w:val="0"/>
          <w:szCs w:val="24"/>
        </w:rPr>
        <w:t>, demonstram hábitos e práticas bastante diferentes</w:t>
      </w:r>
      <w:r w:rsidR="00EE507A">
        <w:rPr>
          <w:rFonts w:ascii="Arial" w:hAnsi="Arial" w:cs="Arial"/>
          <w:spacing w:val="0"/>
          <w:szCs w:val="24"/>
        </w:rPr>
        <w:t xml:space="preserve"> do encontro casual entre agentes previamente </w:t>
      </w:r>
      <w:r w:rsidR="00EE507A">
        <w:rPr>
          <w:rFonts w:ascii="Arial" w:hAnsi="Arial" w:cs="Arial"/>
          <w:spacing w:val="0"/>
          <w:szCs w:val="24"/>
        </w:rPr>
        <w:lastRenderedPageBreak/>
        <w:t>ajustados (art. 29, CP)</w:t>
      </w:r>
      <w:r w:rsidR="008D4214" w:rsidRPr="0058110B">
        <w:rPr>
          <w:rFonts w:ascii="Arial" w:hAnsi="Arial" w:cs="Arial"/>
          <w:spacing w:val="0"/>
          <w:szCs w:val="24"/>
        </w:rPr>
        <w:t>:</w:t>
      </w:r>
    </w:p>
    <w:p w:rsidR="008D4214" w:rsidRPr="0058110B" w:rsidRDefault="008D4214" w:rsidP="00F97E2A">
      <w:pPr>
        <w:keepNext/>
        <w:widowControl w:val="0"/>
        <w:numPr>
          <w:ilvl w:val="0"/>
          <w:numId w:val="4"/>
        </w:numPr>
        <w:spacing w:before="120" w:line="240" w:lineRule="auto"/>
        <w:ind w:left="714" w:hanging="357"/>
        <w:rPr>
          <w:rFonts w:ascii="Times New Roman" w:hAnsi="Times New Roman"/>
          <w:spacing w:val="0"/>
          <w:szCs w:val="24"/>
        </w:rPr>
      </w:pPr>
      <w:r w:rsidRPr="0058110B">
        <w:rPr>
          <w:rFonts w:ascii="Times New Roman" w:hAnsi="Times New Roman"/>
          <w:spacing w:val="0"/>
          <w:szCs w:val="24"/>
        </w:rPr>
        <w:t>Possuem um “manual” que lhes ensina a forma mais virulenta de se manifestar, inclusive com emprego de violência.</w:t>
      </w:r>
    </w:p>
    <w:p w:rsidR="008D4214" w:rsidRPr="0058110B" w:rsidRDefault="008D4214" w:rsidP="00F97E2A">
      <w:pPr>
        <w:keepNext/>
        <w:widowControl w:val="0"/>
        <w:numPr>
          <w:ilvl w:val="0"/>
          <w:numId w:val="4"/>
        </w:numPr>
        <w:spacing w:before="120" w:line="240" w:lineRule="auto"/>
        <w:ind w:left="714" w:hanging="357"/>
        <w:rPr>
          <w:rFonts w:ascii="Times New Roman" w:hAnsi="Times New Roman"/>
          <w:spacing w:val="0"/>
          <w:szCs w:val="24"/>
        </w:rPr>
      </w:pPr>
      <w:proofErr w:type="gramStart"/>
      <w:r w:rsidRPr="0058110B">
        <w:rPr>
          <w:rFonts w:ascii="Times New Roman" w:hAnsi="Times New Roman"/>
          <w:spacing w:val="0"/>
          <w:szCs w:val="24"/>
        </w:rPr>
        <w:t>Divulgam</w:t>
      </w:r>
      <w:proofErr w:type="gramEnd"/>
      <w:r w:rsidRPr="0058110B">
        <w:rPr>
          <w:rFonts w:ascii="Times New Roman" w:hAnsi="Times New Roman"/>
          <w:spacing w:val="0"/>
          <w:szCs w:val="24"/>
        </w:rPr>
        <w:t xml:space="preserve"> em seus </w:t>
      </w:r>
      <w:r w:rsidRPr="0058110B">
        <w:rPr>
          <w:rFonts w:ascii="Times New Roman" w:hAnsi="Times New Roman"/>
          <w:i/>
          <w:spacing w:val="0"/>
          <w:szCs w:val="24"/>
        </w:rPr>
        <w:t>sites</w:t>
      </w:r>
      <w:r w:rsidRPr="0058110B">
        <w:rPr>
          <w:rFonts w:ascii="Times New Roman" w:hAnsi="Times New Roman"/>
          <w:spacing w:val="0"/>
          <w:szCs w:val="24"/>
        </w:rPr>
        <w:t xml:space="preserve"> a obra </w:t>
      </w:r>
      <w:r w:rsidRPr="0058110B">
        <w:rPr>
          <w:rFonts w:ascii="Times New Roman" w:hAnsi="Times New Roman"/>
          <w:i/>
          <w:spacing w:val="0"/>
          <w:szCs w:val="24"/>
        </w:rPr>
        <w:t>“</w:t>
      </w:r>
      <w:proofErr w:type="spellStart"/>
      <w:r w:rsidRPr="0058110B">
        <w:rPr>
          <w:rFonts w:ascii="Times New Roman" w:hAnsi="Times New Roman"/>
          <w:i/>
          <w:spacing w:val="0"/>
          <w:szCs w:val="24"/>
        </w:rPr>
        <w:t>The</w:t>
      </w:r>
      <w:proofErr w:type="spellEnd"/>
      <w:r w:rsidRPr="0058110B">
        <w:rPr>
          <w:rFonts w:ascii="Times New Roman" w:hAnsi="Times New Roman"/>
          <w:i/>
          <w:spacing w:val="0"/>
          <w:szCs w:val="24"/>
        </w:rPr>
        <w:t xml:space="preserve"> </w:t>
      </w:r>
      <w:proofErr w:type="spellStart"/>
      <w:r w:rsidRPr="0058110B">
        <w:rPr>
          <w:rFonts w:ascii="Times New Roman" w:hAnsi="Times New Roman"/>
          <w:i/>
          <w:spacing w:val="0"/>
          <w:szCs w:val="24"/>
        </w:rPr>
        <w:t>Anarchist</w:t>
      </w:r>
      <w:proofErr w:type="spellEnd"/>
      <w:r w:rsidRPr="0058110B">
        <w:rPr>
          <w:rFonts w:ascii="Times New Roman" w:hAnsi="Times New Roman"/>
          <w:i/>
          <w:spacing w:val="0"/>
          <w:szCs w:val="24"/>
        </w:rPr>
        <w:t xml:space="preserve"> </w:t>
      </w:r>
      <w:proofErr w:type="spellStart"/>
      <w:r w:rsidRPr="0058110B">
        <w:rPr>
          <w:rFonts w:ascii="Times New Roman" w:hAnsi="Times New Roman"/>
          <w:i/>
          <w:spacing w:val="0"/>
          <w:szCs w:val="24"/>
        </w:rPr>
        <w:t>Cookbook</w:t>
      </w:r>
      <w:proofErr w:type="spellEnd"/>
      <w:r w:rsidRPr="0058110B">
        <w:rPr>
          <w:rFonts w:ascii="Times New Roman" w:hAnsi="Times New Roman"/>
          <w:i/>
          <w:spacing w:val="0"/>
          <w:szCs w:val="24"/>
        </w:rPr>
        <w:t xml:space="preserve">” </w:t>
      </w:r>
      <w:r w:rsidRPr="0058110B">
        <w:rPr>
          <w:rFonts w:ascii="Times New Roman" w:hAnsi="Times New Roman"/>
          <w:spacing w:val="0"/>
          <w:szCs w:val="24"/>
        </w:rPr>
        <w:t>(o “Livro de Receitas do Anarquista”), um livro de instruções para fabricação de explosivos e drogas ditas “recreativas”, equipamentos básicos para interferência nas telecomunicações, etc.</w:t>
      </w:r>
    </w:p>
    <w:p w:rsidR="008D4214" w:rsidRPr="0058110B" w:rsidRDefault="008D4214" w:rsidP="00F97E2A">
      <w:pPr>
        <w:keepNext/>
        <w:widowControl w:val="0"/>
        <w:numPr>
          <w:ilvl w:val="0"/>
          <w:numId w:val="4"/>
        </w:numPr>
        <w:spacing w:before="120" w:line="240" w:lineRule="auto"/>
        <w:ind w:left="714" w:hanging="357"/>
        <w:rPr>
          <w:rFonts w:ascii="Times New Roman" w:hAnsi="Times New Roman"/>
          <w:spacing w:val="0"/>
          <w:szCs w:val="24"/>
        </w:rPr>
      </w:pPr>
      <w:r w:rsidRPr="0058110B">
        <w:rPr>
          <w:rFonts w:ascii="Times New Roman" w:hAnsi="Times New Roman"/>
          <w:spacing w:val="0"/>
          <w:szCs w:val="24"/>
        </w:rPr>
        <w:t xml:space="preserve">Vestem-se de modo assemelhado, </w:t>
      </w:r>
      <w:proofErr w:type="gramStart"/>
      <w:r w:rsidRPr="0058110B">
        <w:rPr>
          <w:rFonts w:ascii="Times New Roman" w:hAnsi="Times New Roman"/>
          <w:spacing w:val="0"/>
          <w:szCs w:val="24"/>
        </w:rPr>
        <w:t>à</w:t>
      </w:r>
      <w:proofErr w:type="gramEnd"/>
      <w:r w:rsidRPr="0058110B">
        <w:rPr>
          <w:rFonts w:ascii="Times New Roman" w:hAnsi="Times New Roman"/>
          <w:spacing w:val="0"/>
          <w:szCs w:val="24"/>
        </w:rPr>
        <w:t xml:space="preserve"> guisa de uniforme, com roupas negras e máscaras, o que dificulta sua identificação e dá sentido de união de massa, transmitindo a ideia de maior quantidade.</w:t>
      </w:r>
    </w:p>
    <w:p w:rsidR="008D4214" w:rsidRPr="0058110B" w:rsidRDefault="008D4214" w:rsidP="00F97E2A">
      <w:pPr>
        <w:keepNext/>
        <w:widowControl w:val="0"/>
        <w:numPr>
          <w:ilvl w:val="0"/>
          <w:numId w:val="4"/>
        </w:numPr>
        <w:spacing w:before="120" w:line="240" w:lineRule="auto"/>
        <w:ind w:left="714" w:hanging="357"/>
        <w:rPr>
          <w:rFonts w:ascii="Times New Roman" w:hAnsi="Times New Roman"/>
          <w:spacing w:val="0"/>
          <w:szCs w:val="24"/>
        </w:rPr>
      </w:pPr>
      <w:r w:rsidRPr="0058110B">
        <w:rPr>
          <w:rFonts w:ascii="Times New Roman" w:hAnsi="Times New Roman"/>
          <w:spacing w:val="0"/>
          <w:szCs w:val="24"/>
        </w:rPr>
        <w:t>Andam juntos gritando palavras de ordem contra o Estado, contra as forças de segurança e contra os símbolos do capitalismo em geral.</w:t>
      </w:r>
    </w:p>
    <w:p w:rsidR="008D4214" w:rsidRPr="0058110B" w:rsidRDefault="008D4214" w:rsidP="00F97E2A">
      <w:pPr>
        <w:keepNext/>
        <w:widowControl w:val="0"/>
        <w:numPr>
          <w:ilvl w:val="0"/>
          <w:numId w:val="4"/>
        </w:numPr>
        <w:spacing w:before="120" w:line="240" w:lineRule="auto"/>
        <w:ind w:left="714" w:hanging="357"/>
        <w:rPr>
          <w:rFonts w:ascii="Times New Roman" w:hAnsi="Times New Roman"/>
          <w:spacing w:val="0"/>
          <w:szCs w:val="24"/>
        </w:rPr>
      </w:pPr>
      <w:r w:rsidRPr="0058110B">
        <w:rPr>
          <w:rFonts w:ascii="Times New Roman" w:hAnsi="Times New Roman"/>
          <w:spacing w:val="0"/>
          <w:szCs w:val="24"/>
        </w:rPr>
        <w:t>Seguem a lógica do confronto, agredindo verbalmente integrantes das forças de segurança e até mesmo manifestantes de movimentos sociais diversos.</w:t>
      </w:r>
    </w:p>
    <w:p w:rsidR="008D4214" w:rsidRPr="0058110B" w:rsidRDefault="008D4214" w:rsidP="00F97E2A">
      <w:pPr>
        <w:keepNext/>
        <w:widowControl w:val="0"/>
        <w:numPr>
          <w:ilvl w:val="0"/>
          <w:numId w:val="4"/>
        </w:numPr>
        <w:spacing w:before="120" w:line="240" w:lineRule="auto"/>
        <w:ind w:left="714" w:hanging="357"/>
        <w:rPr>
          <w:rFonts w:ascii="Times New Roman" w:hAnsi="Times New Roman"/>
          <w:spacing w:val="0"/>
          <w:szCs w:val="24"/>
        </w:rPr>
      </w:pPr>
      <w:r w:rsidRPr="0058110B">
        <w:rPr>
          <w:rFonts w:ascii="Times New Roman" w:hAnsi="Times New Roman"/>
          <w:spacing w:val="0"/>
          <w:szCs w:val="24"/>
        </w:rPr>
        <w:t>Importunam buscando provocar a ação do Estado</w:t>
      </w:r>
      <w:r w:rsidR="00EE507A">
        <w:rPr>
          <w:rFonts w:ascii="Times New Roman" w:hAnsi="Times New Roman"/>
          <w:spacing w:val="0"/>
          <w:szCs w:val="24"/>
        </w:rPr>
        <w:t>, a</w:t>
      </w:r>
      <w:r w:rsidRPr="0058110B">
        <w:rPr>
          <w:rFonts w:ascii="Times New Roman" w:hAnsi="Times New Roman"/>
          <w:spacing w:val="0"/>
          <w:szCs w:val="24"/>
        </w:rPr>
        <w:t>pregoa</w:t>
      </w:r>
      <w:r w:rsidR="00EE507A">
        <w:rPr>
          <w:rFonts w:ascii="Times New Roman" w:hAnsi="Times New Roman"/>
          <w:spacing w:val="0"/>
          <w:szCs w:val="24"/>
        </w:rPr>
        <w:t>ndo</w:t>
      </w:r>
      <w:r w:rsidRPr="0058110B">
        <w:rPr>
          <w:rFonts w:ascii="Times New Roman" w:hAnsi="Times New Roman"/>
          <w:spacing w:val="0"/>
          <w:szCs w:val="24"/>
        </w:rPr>
        <w:t xml:space="preserve"> a violência como reação.</w:t>
      </w:r>
    </w:p>
    <w:p w:rsidR="008D4214" w:rsidRPr="0058110B" w:rsidRDefault="008D4214" w:rsidP="00F97E2A">
      <w:pPr>
        <w:keepNext/>
        <w:widowControl w:val="0"/>
        <w:numPr>
          <w:ilvl w:val="0"/>
          <w:numId w:val="4"/>
        </w:numPr>
        <w:spacing w:before="120" w:line="240" w:lineRule="auto"/>
        <w:ind w:left="714" w:hanging="357"/>
        <w:rPr>
          <w:rFonts w:ascii="Times New Roman" w:hAnsi="Times New Roman"/>
          <w:spacing w:val="0"/>
          <w:szCs w:val="24"/>
        </w:rPr>
      </w:pPr>
      <w:proofErr w:type="gramStart"/>
      <w:r w:rsidRPr="0058110B">
        <w:rPr>
          <w:rFonts w:ascii="Times New Roman" w:hAnsi="Times New Roman"/>
          <w:spacing w:val="0"/>
          <w:szCs w:val="24"/>
        </w:rPr>
        <w:t>Movem-se</w:t>
      </w:r>
      <w:proofErr w:type="gramEnd"/>
      <w:r w:rsidRPr="0058110B">
        <w:rPr>
          <w:rFonts w:ascii="Times New Roman" w:hAnsi="Times New Roman"/>
          <w:spacing w:val="0"/>
          <w:szCs w:val="24"/>
        </w:rPr>
        <w:t xml:space="preserve"> de modo organizado, à semelhança de agremiações de caráter militar: em bloco, com escudos à frente e armados com aparatos de todo tipo.</w:t>
      </w:r>
    </w:p>
    <w:p w:rsidR="008D4214" w:rsidRPr="0058110B" w:rsidRDefault="008D4214" w:rsidP="00F97E2A">
      <w:pPr>
        <w:keepNext/>
        <w:widowControl w:val="0"/>
        <w:numPr>
          <w:ilvl w:val="0"/>
          <w:numId w:val="4"/>
        </w:numPr>
        <w:spacing w:before="120" w:line="240" w:lineRule="auto"/>
        <w:ind w:left="714" w:hanging="357"/>
        <w:rPr>
          <w:rFonts w:ascii="Times New Roman" w:hAnsi="Times New Roman"/>
          <w:spacing w:val="0"/>
          <w:szCs w:val="24"/>
        </w:rPr>
      </w:pPr>
      <w:r w:rsidRPr="0058110B">
        <w:rPr>
          <w:rFonts w:ascii="Times New Roman" w:hAnsi="Times New Roman"/>
          <w:spacing w:val="0"/>
          <w:szCs w:val="24"/>
        </w:rPr>
        <w:t>Sistematicamente, depredam patrimônio público e privado e incitam outros a também atuarem desta forma, atraindo incautos e desavisados para o crime.</w:t>
      </w:r>
    </w:p>
    <w:p w:rsidR="008D4214" w:rsidRPr="0058110B" w:rsidRDefault="008D4214" w:rsidP="00F97E2A">
      <w:pPr>
        <w:keepNext/>
        <w:widowControl w:val="0"/>
        <w:numPr>
          <w:ilvl w:val="0"/>
          <w:numId w:val="4"/>
        </w:numPr>
        <w:spacing w:before="120" w:line="240" w:lineRule="auto"/>
        <w:ind w:left="714" w:hanging="357"/>
        <w:rPr>
          <w:rFonts w:ascii="Times New Roman" w:hAnsi="Times New Roman"/>
          <w:spacing w:val="0"/>
          <w:szCs w:val="24"/>
        </w:rPr>
      </w:pPr>
      <w:r w:rsidRPr="0058110B">
        <w:rPr>
          <w:rFonts w:ascii="Times New Roman" w:hAnsi="Times New Roman"/>
          <w:spacing w:val="0"/>
          <w:szCs w:val="24"/>
        </w:rPr>
        <w:t>Aliciam menores e os instigam ao crime, contribuindo para a corrupção moral de pessoas ainda em formação.</w:t>
      </w:r>
    </w:p>
    <w:p w:rsidR="008D4214" w:rsidRPr="0058110B" w:rsidRDefault="008D4214" w:rsidP="00F97E2A">
      <w:pPr>
        <w:keepNext/>
        <w:widowControl w:val="0"/>
        <w:numPr>
          <w:ilvl w:val="0"/>
          <w:numId w:val="4"/>
        </w:numPr>
        <w:spacing w:before="120" w:line="240" w:lineRule="auto"/>
        <w:ind w:left="714" w:hanging="357"/>
        <w:rPr>
          <w:rFonts w:ascii="Times New Roman" w:hAnsi="Times New Roman"/>
          <w:spacing w:val="0"/>
          <w:szCs w:val="24"/>
        </w:rPr>
      </w:pPr>
      <w:r w:rsidRPr="0058110B">
        <w:rPr>
          <w:rFonts w:ascii="Times New Roman" w:hAnsi="Times New Roman"/>
          <w:spacing w:val="0"/>
          <w:szCs w:val="24"/>
        </w:rPr>
        <w:t>Estão presentes em todas as manifestações anticapitalistas e antigoverno de todos os matizes nos últimos tempos, em nosso país e em outras nações, sempre com as mesmas táticas, sempre com os mesmos métodos, o que caracteriza estabilidade e permanência.</w:t>
      </w:r>
    </w:p>
    <w:p w:rsidR="006E4FA3" w:rsidRDefault="006E4FA3" w:rsidP="00F97E2A">
      <w:pPr>
        <w:keepNext/>
        <w:widowControl w:val="0"/>
        <w:spacing w:before="120" w:line="360" w:lineRule="auto"/>
        <w:rPr>
          <w:rFonts w:ascii="Arial" w:hAnsi="Arial" w:cs="Arial"/>
          <w:b/>
          <w:spacing w:val="0"/>
          <w:szCs w:val="24"/>
        </w:rPr>
      </w:pPr>
    </w:p>
    <w:p w:rsidR="00DC4893" w:rsidRPr="006E4FA3" w:rsidRDefault="00DC4893" w:rsidP="00F97E2A">
      <w:pPr>
        <w:pStyle w:val="PargrafodaLista"/>
        <w:keepNext/>
        <w:widowControl w:val="0"/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spacing w:val="0"/>
          <w:szCs w:val="24"/>
        </w:rPr>
      </w:pPr>
      <w:r w:rsidRPr="006E4FA3">
        <w:rPr>
          <w:rFonts w:ascii="Arial" w:hAnsi="Arial" w:cs="Arial"/>
          <w:b/>
          <w:spacing w:val="0"/>
          <w:szCs w:val="24"/>
        </w:rPr>
        <w:t>MEDIDAS PROCESSUAIS</w:t>
      </w:r>
    </w:p>
    <w:p w:rsidR="006E4FA3" w:rsidRDefault="006E4FA3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</w:p>
    <w:p w:rsidR="0058110B" w:rsidRDefault="00EE507A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Os</w:t>
      </w:r>
      <w:r w:rsidR="001B3564">
        <w:rPr>
          <w:rFonts w:ascii="Arial" w:hAnsi="Arial" w:cs="Arial"/>
          <w:spacing w:val="0"/>
          <w:szCs w:val="24"/>
        </w:rPr>
        <w:t xml:space="preserve"> </w:t>
      </w:r>
      <w:r w:rsidR="006E4FA3">
        <w:rPr>
          <w:rFonts w:ascii="Arial" w:hAnsi="Arial" w:cs="Arial"/>
          <w:spacing w:val="0"/>
          <w:szCs w:val="24"/>
        </w:rPr>
        <w:t>crimes de dano qualificado, incêndio qualificado, crimes de lesão corporal e furto qualificado estão se tornando frequentes com a</w:t>
      </w:r>
      <w:r w:rsidR="0058110B">
        <w:rPr>
          <w:rFonts w:ascii="Arial" w:hAnsi="Arial" w:cs="Arial"/>
          <w:spacing w:val="0"/>
          <w:szCs w:val="24"/>
        </w:rPr>
        <w:t xml:space="preserve">s manifestações dessa associação criminosa, </w:t>
      </w:r>
      <w:r>
        <w:rPr>
          <w:rFonts w:ascii="Arial" w:hAnsi="Arial" w:cs="Arial"/>
          <w:spacing w:val="0"/>
          <w:szCs w:val="24"/>
        </w:rPr>
        <w:t xml:space="preserve">exigem </w:t>
      </w:r>
      <w:r w:rsidR="0058110B">
        <w:rPr>
          <w:rFonts w:ascii="Arial" w:hAnsi="Arial" w:cs="Arial"/>
          <w:spacing w:val="0"/>
          <w:szCs w:val="24"/>
        </w:rPr>
        <w:t xml:space="preserve">do Estado, em especial do Ministério Público e Poder Judiciário uma intervenção garantidora da proteção suficiente dos bens jurídicos atingidos. </w:t>
      </w:r>
    </w:p>
    <w:p w:rsidR="0058110B" w:rsidRPr="0058032B" w:rsidRDefault="00EE507A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 xml:space="preserve">É crucial coibir o excesso policial, missão que, conforme assinalado, já </w:t>
      </w:r>
      <w:r>
        <w:rPr>
          <w:rFonts w:ascii="Arial" w:hAnsi="Arial" w:cs="Arial"/>
          <w:spacing w:val="0"/>
          <w:szCs w:val="24"/>
        </w:rPr>
        <w:lastRenderedPageBreak/>
        <w:t>vem sendo desempenhada pelo GECEP desde o início das manifestações populares. Por outro lado, c</w:t>
      </w:r>
      <w:r w:rsidR="0058110B" w:rsidRPr="0058032B">
        <w:rPr>
          <w:rFonts w:ascii="Arial" w:hAnsi="Arial" w:cs="Arial"/>
          <w:spacing w:val="0"/>
          <w:szCs w:val="24"/>
        </w:rPr>
        <w:t xml:space="preserve">omo o sistema normativo processual nem sempre permite a manutenção da custódia cautelar ou a conversão da prisão em flagrante em prisão preventiva, é imperioso que se adote, em caso de </w:t>
      </w:r>
      <w:r>
        <w:rPr>
          <w:rFonts w:ascii="Arial" w:hAnsi="Arial" w:cs="Arial"/>
          <w:spacing w:val="0"/>
          <w:szCs w:val="24"/>
        </w:rPr>
        <w:t>liberdade</w:t>
      </w:r>
      <w:r w:rsidR="0058110B" w:rsidRPr="0058032B">
        <w:rPr>
          <w:rFonts w:ascii="Arial" w:hAnsi="Arial" w:cs="Arial"/>
          <w:spacing w:val="0"/>
          <w:szCs w:val="24"/>
        </w:rPr>
        <w:t xml:space="preserve"> provisória</w:t>
      </w:r>
      <w:r>
        <w:rPr>
          <w:rFonts w:ascii="Arial" w:hAnsi="Arial" w:cs="Arial"/>
          <w:spacing w:val="0"/>
          <w:szCs w:val="24"/>
        </w:rPr>
        <w:t xml:space="preserve"> dos praticantes da </w:t>
      </w:r>
      <w:r w:rsidRPr="006947D3">
        <w:rPr>
          <w:rFonts w:ascii="Arial" w:hAnsi="Arial" w:cs="Arial"/>
          <w:spacing w:val="0"/>
          <w:szCs w:val="24"/>
        </w:rPr>
        <w:t>tática “</w:t>
      </w:r>
      <w:proofErr w:type="spellStart"/>
      <w:proofErr w:type="gramStart"/>
      <w:r w:rsidRPr="006947D3">
        <w:rPr>
          <w:rFonts w:ascii="Arial" w:hAnsi="Arial" w:cs="Arial"/>
          <w:i/>
          <w:spacing w:val="0"/>
          <w:szCs w:val="24"/>
        </w:rPr>
        <w:t>black</w:t>
      </w:r>
      <w:proofErr w:type="spellEnd"/>
      <w:proofErr w:type="gramEnd"/>
      <w:r w:rsidRPr="006947D3">
        <w:rPr>
          <w:rFonts w:ascii="Arial" w:hAnsi="Arial" w:cs="Arial"/>
          <w:i/>
          <w:spacing w:val="0"/>
          <w:szCs w:val="24"/>
        </w:rPr>
        <w:t xml:space="preserve"> </w:t>
      </w:r>
      <w:proofErr w:type="spellStart"/>
      <w:r w:rsidRPr="006947D3">
        <w:rPr>
          <w:rFonts w:ascii="Arial" w:hAnsi="Arial" w:cs="Arial"/>
          <w:i/>
          <w:spacing w:val="0"/>
          <w:szCs w:val="24"/>
        </w:rPr>
        <w:t>bloc</w:t>
      </w:r>
      <w:proofErr w:type="spellEnd"/>
      <w:r w:rsidRPr="006947D3">
        <w:rPr>
          <w:rFonts w:ascii="Arial" w:hAnsi="Arial" w:cs="Arial"/>
          <w:spacing w:val="0"/>
          <w:szCs w:val="24"/>
        </w:rPr>
        <w:t>”</w:t>
      </w:r>
      <w:r w:rsidR="0058110B" w:rsidRPr="0058032B">
        <w:rPr>
          <w:rFonts w:ascii="Arial" w:hAnsi="Arial" w:cs="Arial"/>
          <w:spacing w:val="0"/>
          <w:szCs w:val="24"/>
        </w:rPr>
        <w:t xml:space="preserve">, as cautelares previstas no art. </w:t>
      </w:r>
      <w:r w:rsidR="00574549" w:rsidRPr="0058032B">
        <w:rPr>
          <w:rFonts w:ascii="Arial" w:hAnsi="Arial" w:cs="Arial"/>
          <w:spacing w:val="0"/>
          <w:szCs w:val="24"/>
        </w:rPr>
        <w:t>319</w:t>
      </w:r>
      <w:r w:rsidR="0058110B" w:rsidRPr="0058032B">
        <w:rPr>
          <w:rFonts w:ascii="Arial" w:hAnsi="Arial" w:cs="Arial"/>
          <w:spacing w:val="0"/>
          <w:szCs w:val="24"/>
        </w:rPr>
        <w:t xml:space="preserve">, inciso I e II do Código de Processo Penal: </w:t>
      </w:r>
    </w:p>
    <w:p w:rsidR="00574549" w:rsidRPr="00624D2E" w:rsidRDefault="00574549" w:rsidP="00F97E2A">
      <w:pPr>
        <w:keepNext/>
        <w:widowControl w:val="0"/>
        <w:spacing w:before="120" w:line="240" w:lineRule="auto"/>
        <w:ind w:left="992" w:firstLine="709"/>
        <w:rPr>
          <w:rFonts w:ascii="Times New Roman" w:hAnsi="Times New Roman"/>
          <w:i/>
          <w:spacing w:val="0"/>
          <w:sz w:val="22"/>
          <w:szCs w:val="22"/>
        </w:rPr>
      </w:pPr>
      <w:r w:rsidRPr="00624D2E">
        <w:rPr>
          <w:rFonts w:ascii="Times New Roman" w:hAnsi="Times New Roman"/>
          <w:i/>
          <w:spacing w:val="0"/>
          <w:sz w:val="22"/>
          <w:szCs w:val="22"/>
        </w:rPr>
        <w:t>I - comparecimento periódico em juízo, no prazo e nas condições fixadas pelo juiz, para informar e justificar atividades; </w:t>
      </w:r>
      <w:proofErr w:type="gramStart"/>
      <w:r w:rsidR="00D6650A">
        <w:fldChar w:fldCharType="begin"/>
      </w:r>
      <w:r w:rsidR="00527A34">
        <w:instrText>HYPERLINK "http://www.planalto.gov.br/ccivil_03/_Ato2011-2014/2011/Lei/L12403.htm" \l "art1"</w:instrText>
      </w:r>
      <w:r w:rsidR="00D6650A">
        <w:fldChar w:fldCharType="end"/>
      </w:r>
      <w:proofErr w:type="gramEnd"/>
    </w:p>
    <w:p w:rsidR="0058110B" w:rsidRPr="00624D2E" w:rsidRDefault="00574549" w:rsidP="00F97E2A">
      <w:pPr>
        <w:keepNext/>
        <w:widowControl w:val="0"/>
        <w:spacing w:before="120" w:line="240" w:lineRule="auto"/>
        <w:ind w:left="992" w:firstLine="709"/>
        <w:rPr>
          <w:rFonts w:ascii="Times New Roman" w:hAnsi="Times New Roman"/>
          <w:i/>
          <w:spacing w:val="0"/>
          <w:sz w:val="22"/>
          <w:szCs w:val="22"/>
        </w:rPr>
      </w:pPr>
      <w:r w:rsidRPr="00624D2E">
        <w:rPr>
          <w:rFonts w:ascii="Times New Roman" w:hAnsi="Times New Roman"/>
          <w:i/>
          <w:spacing w:val="0"/>
          <w:sz w:val="22"/>
          <w:szCs w:val="22"/>
        </w:rPr>
        <w:t>II - proibição de acesso ou frequência a determinados lugares quando, por circunstâncias relacionadas ao fato, deva o indiciado ou acusado permanecer distante desses locais para evitar o risco de novas infrações</w:t>
      </w:r>
      <w:r w:rsidR="0058110B" w:rsidRPr="00624D2E">
        <w:rPr>
          <w:rFonts w:ascii="Times New Roman" w:hAnsi="Times New Roman"/>
          <w:i/>
          <w:spacing w:val="0"/>
          <w:sz w:val="22"/>
          <w:szCs w:val="22"/>
        </w:rPr>
        <w:t>, como se dá em qualquer manifestação durante o transcorrer do processo, inclusive criando mecanismos para fiscalização policial.</w:t>
      </w:r>
    </w:p>
    <w:p w:rsidR="0058110B" w:rsidRPr="0058032B" w:rsidRDefault="0058110B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58032B">
        <w:rPr>
          <w:rFonts w:ascii="Arial" w:hAnsi="Arial" w:cs="Arial"/>
          <w:spacing w:val="0"/>
          <w:szCs w:val="24"/>
        </w:rPr>
        <w:t>Ainda nesse mesmo sentido de garantir a proteção suficiente dos bens jurídicos tutelados, seria recomendável o arbitramento de fiança, nos termos do art. 319, VIII do Código de Processo Penal em</w:t>
      </w:r>
      <w:r w:rsidR="001B3564">
        <w:rPr>
          <w:rFonts w:ascii="Arial" w:hAnsi="Arial" w:cs="Arial"/>
          <w:spacing w:val="0"/>
          <w:szCs w:val="24"/>
        </w:rPr>
        <w:t>,</w:t>
      </w:r>
      <w:r w:rsidRPr="0058032B">
        <w:rPr>
          <w:rFonts w:ascii="Arial" w:hAnsi="Arial" w:cs="Arial"/>
          <w:spacing w:val="0"/>
          <w:szCs w:val="24"/>
        </w:rPr>
        <w:t xml:space="preserve"> ao menos</w:t>
      </w:r>
      <w:r w:rsidR="001B3564">
        <w:rPr>
          <w:rFonts w:ascii="Arial" w:hAnsi="Arial" w:cs="Arial"/>
          <w:spacing w:val="0"/>
          <w:szCs w:val="24"/>
        </w:rPr>
        <w:t>,</w:t>
      </w:r>
      <w:r w:rsidRPr="0058032B">
        <w:rPr>
          <w:rFonts w:ascii="Arial" w:hAnsi="Arial" w:cs="Arial"/>
          <w:spacing w:val="0"/>
          <w:szCs w:val="24"/>
        </w:rPr>
        <w:t xml:space="preserve"> 20 salários mínimos.</w:t>
      </w:r>
    </w:p>
    <w:p w:rsidR="0058110B" w:rsidRPr="0058032B" w:rsidRDefault="0058110B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58032B">
        <w:rPr>
          <w:rFonts w:ascii="Arial" w:hAnsi="Arial" w:cs="Arial"/>
          <w:spacing w:val="0"/>
          <w:szCs w:val="24"/>
        </w:rPr>
        <w:t xml:space="preserve">Isto porque, reza o art. 325, inciso I que valor da fiança será fixado pela autoridade que a conceder no limite de </w:t>
      </w:r>
      <w:r w:rsidR="001B3564">
        <w:rPr>
          <w:rFonts w:ascii="Arial" w:hAnsi="Arial" w:cs="Arial"/>
          <w:spacing w:val="0"/>
          <w:szCs w:val="24"/>
        </w:rPr>
        <w:t>0</w:t>
      </w:r>
      <w:r w:rsidRPr="0058032B">
        <w:rPr>
          <w:rFonts w:ascii="Arial" w:hAnsi="Arial" w:cs="Arial"/>
          <w:spacing w:val="0"/>
          <w:szCs w:val="24"/>
        </w:rPr>
        <w:t>1 (um) a 100 (cem) salários mínimos, quando se tratar de infração cuja pena privativa de liberdade, no grau máximo, não for superior a 4 (quatro) anos.</w:t>
      </w:r>
    </w:p>
    <w:p w:rsidR="0058110B" w:rsidRPr="0058032B" w:rsidRDefault="0058110B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58032B">
        <w:rPr>
          <w:rFonts w:ascii="Arial" w:hAnsi="Arial" w:cs="Arial"/>
          <w:spacing w:val="0"/>
          <w:szCs w:val="24"/>
        </w:rPr>
        <w:t xml:space="preserve">E, ademais, o art. 326 do mesmo diploma processual prevê que para determinar o valor da fiança, a autoridade </w:t>
      </w:r>
      <w:r w:rsidR="00624D2E">
        <w:rPr>
          <w:rFonts w:ascii="Arial" w:hAnsi="Arial" w:cs="Arial"/>
          <w:spacing w:val="0"/>
          <w:szCs w:val="24"/>
        </w:rPr>
        <w:t>levará</w:t>
      </w:r>
      <w:r w:rsidRPr="0058032B">
        <w:rPr>
          <w:rFonts w:ascii="Arial" w:hAnsi="Arial" w:cs="Arial"/>
          <w:spacing w:val="0"/>
          <w:szCs w:val="24"/>
        </w:rPr>
        <w:t xml:space="preserve"> em consideração a natureza da infração, as condições pessoais de fortuna e </w:t>
      </w:r>
      <w:r w:rsidR="00624D2E">
        <w:rPr>
          <w:rFonts w:ascii="Arial" w:hAnsi="Arial" w:cs="Arial"/>
          <w:spacing w:val="0"/>
          <w:szCs w:val="24"/>
        </w:rPr>
        <w:t xml:space="preserve">a </w:t>
      </w:r>
      <w:r w:rsidRPr="0058032B">
        <w:rPr>
          <w:rFonts w:ascii="Arial" w:hAnsi="Arial" w:cs="Arial"/>
          <w:spacing w:val="0"/>
          <w:szCs w:val="24"/>
        </w:rPr>
        <w:t xml:space="preserve">vida pregressa do acusado, </w:t>
      </w:r>
      <w:r w:rsidR="00624D2E">
        <w:rPr>
          <w:rFonts w:ascii="Arial" w:hAnsi="Arial" w:cs="Arial"/>
          <w:spacing w:val="0"/>
          <w:szCs w:val="24"/>
        </w:rPr>
        <w:t>além d</w:t>
      </w:r>
      <w:r w:rsidRPr="0058032B">
        <w:rPr>
          <w:rFonts w:ascii="Arial" w:hAnsi="Arial" w:cs="Arial"/>
          <w:spacing w:val="0"/>
          <w:szCs w:val="24"/>
        </w:rPr>
        <w:t>as circunstâncias indicativas de sua periculosidade, bem como a importância provável das custas do processo.</w:t>
      </w:r>
    </w:p>
    <w:p w:rsidR="00624D2E" w:rsidRDefault="00624D2E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</w:p>
    <w:p w:rsidR="00624D2E" w:rsidRDefault="00624D2E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</w:p>
    <w:p w:rsidR="00624D2E" w:rsidRDefault="00624D2E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</w:p>
    <w:p w:rsidR="00624D2E" w:rsidRDefault="00624D2E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</w:p>
    <w:p w:rsidR="0058110B" w:rsidRPr="0058032B" w:rsidRDefault="0058110B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b/>
          <w:spacing w:val="0"/>
          <w:szCs w:val="24"/>
        </w:rPr>
      </w:pPr>
      <w:r w:rsidRPr="0058032B">
        <w:rPr>
          <w:rFonts w:ascii="Arial" w:hAnsi="Arial" w:cs="Arial"/>
          <w:spacing w:val="0"/>
          <w:szCs w:val="24"/>
        </w:rPr>
        <w:t xml:space="preserve">Em suma, os crimes praticados contra prédios e bens públicos, contra </w:t>
      </w:r>
      <w:r w:rsidRPr="0058032B">
        <w:rPr>
          <w:rFonts w:ascii="Arial" w:hAnsi="Arial" w:cs="Arial"/>
          <w:spacing w:val="0"/>
          <w:szCs w:val="24"/>
        </w:rPr>
        <w:lastRenderedPageBreak/>
        <w:t>agentes do Estado e de forma a causar verdadeira comoção nacional</w:t>
      </w:r>
      <w:r w:rsidR="005822CD">
        <w:rPr>
          <w:rStyle w:val="Refdenotaderodap"/>
          <w:rFonts w:ascii="Arial" w:hAnsi="Arial" w:cs="Arial"/>
          <w:spacing w:val="0"/>
          <w:szCs w:val="24"/>
        </w:rPr>
        <w:footnoteReference w:id="13"/>
      </w:r>
      <w:r w:rsidRPr="0058032B">
        <w:rPr>
          <w:rFonts w:ascii="Arial" w:hAnsi="Arial" w:cs="Arial"/>
          <w:spacing w:val="0"/>
          <w:szCs w:val="24"/>
        </w:rPr>
        <w:t>, por certo autorizam o arbitramento de fiança em, ao menos, 20 (vinte) salários mínimos.</w:t>
      </w:r>
    </w:p>
    <w:p w:rsidR="005822CD" w:rsidRDefault="005822CD" w:rsidP="00F97E2A">
      <w:pPr>
        <w:keepNext/>
        <w:widowControl w:val="0"/>
        <w:spacing w:before="120" w:line="360" w:lineRule="auto"/>
        <w:rPr>
          <w:rFonts w:ascii="Arial" w:hAnsi="Arial" w:cs="Arial"/>
          <w:b/>
          <w:spacing w:val="0"/>
          <w:szCs w:val="24"/>
        </w:rPr>
      </w:pPr>
    </w:p>
    <w:p w:rsidR="00624D2E" w:rsidRPr="006947D3" w:rsidRDefault="00624D2E" w:rsidP="00F97E2A">
      <w:pPr>
        <w:keepNext/>
        <w:widowControl w:val="0"/>
        <w:spacing w:before="120" w:line="360" w:lineRule="auto"/>
        <w:rPr>
          <w:rFonts w:ascii="Arial" w:hAnsi="Arial" w:cs="Arial"/>
          <w:b/>
          <w:spacing w:val="0"/>
          <w:szCs w:val="24"/>
        </w:rPr>
      </w:pPr>
    </w:p>
    <w:p w:rsidR="00DC4893" w:rsidRPr="0058032B" w:rsidRDefault="00DC4893" w:rsidP="00F97E2A">
      <w:pPr>
        <w:pStyle w:val="PargrafodaLista"/>
        <w:keepNext/>
        <w:widowControl w:val="0"/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spacing w:val="0"/>
          <w:szCs w:val="24"/>
        </w:rPr>
      </w:pPr>
      <w:r w:rsidRPr="0058032B">
        <w:rPr>
          <w:rFonts w:ascii="Arial" w:hAnsi="Arial" w:cs="Arial"/>
          <w:b/>
          <w:spacing w:val="0"/>
          <w:szCs w:val="24"/>
        </w:rPr>
        <w:t>CONCLUSÃO</w:t>
      </w:r>
      <w:r w:rsidR="0058032B">
        <w:rPr>
          <w:rFonts w:ascii="Arial" w:hAnsi="Arial" w:cs="Arial"/>
          <w:b/>
          <w:spacing w:val="0"/>
          <w:szCs w:val="24"/>
        </w:rPr>
        <w:t xml:space="preserve"> E MUDANÇA LEGISLATIVA</w:t>
      </w:r>
    </w:p>
    <w:p w:rsidR="0058032B" w:rsidRDefault="0058032B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</w:p>
    <w:p w:rsidR="005822CD" w:rsidRDefault="005822C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 xml:space="preserve">Não é possível aceitar que </w:t>
      </w:r>
      <w:r w:rsidR="00DC4893" w:rsidRPr="006947D3">
        <w:rPr>
          <w:rFonts w:ascii="Arial" w:hAnsi="Arial" w:cs="Arial"/>
          <w:spacing w:val="0"/>
          <w:szCs w:val="24"/>
        </w:rPr>
        <w:t>criminosos, a pretexto do exercício da livre manifestação do pensamento, atent</w:t>
      </w:r>
      <w:r>
        <w:rPr>
          <w:rFonts w:ascii="Arial" w:hAnsi="Arial" w:cs="Arial"/>
          <w:spacing w:val="0"/>
          <w:szCs w:val="24"/>
        </w:rPr>
        <w:t>e</w:t>
      </w:r>
      <w:r w:rsidR="00DC4893" w:rsidRPr="006947D3">
        <w:rPr>
          <w:rFonts w:ascii="Arial" w:hAnsi="Arial" w:cs="Arial"/>
          <w:spacing w:val="0"/>
          <w:szCs w:val="24"/>
        </w:rPr>
        <w:t>m contra a vida e a integridade física de terceiros, danifi</w:t>
      </w:r>
      <w:r>
        <w:rPr>
          <w:rFonts w:ascii="Arial" w:hAnsi="Arial" w:cs="Arial"/>
          <w:spacing w:val="0"/>
          <w:szCs w:val="24"/>
        </w:rPr>
        <w:t>que</w:t>
      </w:r>
      <w:r w:rsidR="00DC4893" w:rsidRPr="006947D3">
        <w:rPr>
          <w:rFonts w:ascii="Arial" w:hAnsi="Arial" w:cs="Arial"/>
          <w:spacing w:val="0"/>
          <w:szCs w:val="24"/>
        </w:rPr>
        <w:t>m o patrimônio público</w:t>
      </w:r>
      <w:r>
        <w:rPr>
          <w:rFonts w:ascii="Arial" w:hAnsi="Arial" w:cs="Arial"/>
          <w:spacing w:val="0"/>
          <w:szCs w:val="24"/>
        </w:rPr>
        <w:t xml:space="preserve"> e o patrimônio de instituição de uso e acesso ao público em geral</w:t>
      </w:r>
      <w:r w:rsidR="00DC4893" w:rsidRPr="006947D3">
        <w:rPr>
          <w:rFonts w:ascii="Arial" w:hAnsi="Arial" w:cs="Arial"/>
          <w:spacing w:val="0"/>
          <w:szCs w:val="24"/>
        </w:rPr>
        <w:t>, provo</w:t>
      </w:r>
      <w:r>
        <w:rPr>
          <w:rFonts w:ascii="Arial" w:hAnsi="Arial" w:cs="Arial"/>
          <w:spacing w:val="0"/>
          <w:szCs w:val="24"/>
        </w:rPr>
        <w:t>quem</w:t>
      </w:r>
      <w:r w:rsidR="00DC4893" w:rsidRPr="006947D3">
        <w:rPr>
          <w:rFonts w:ascii="Arial" w:hAnsi="Arial" w:cs="Arial"/>
          <w:spacing w:val="0"/>
          <w:szCs w:val="24"/>
        </w:rPr>
        <w:t xml:space="preserve"> incêndio e caus</w:t>
      </w:r>
      <w:r>
        <w:rPr>
          <w:rFonts w:ascii="Arial" w:hAnsi="Arial" w:cs="Arial"/>
          <w:spacing w:val="0"/>
          <w:szCs w:val="24"/>
        </w:rPr>
        <w:t>em</w:t>
      </w:r>
      <w:r w:rsidR="00DC4893" w:rsidRPr="006947D3">
        <w:rPr>
          <w:rFonts w:ascii="Arial" w:hAnsi="Arial" w:cs="Arial"/>
          <w:spacing w:val="0"/>
          <w:szCs w:val="24"/>
        </w:rPr>
        <w:t xml:space="preserve"> explosões, </w:t>
      </w:r>
      <w:r>
        <w:rPr>
          <w:rFonts w:ascii="Arial" w:hAnsi="Arial" w:cs="Arial"/>
          <w:spacing w:val="0"/>
          <w:szCs w:val="24"/>
        </w:rPr>
        <w:t xml:space="preserve">sem que </w:t>
      </w:r>
      <w:r w:rsidR="00DC4893" w:rsidRPr="006947D3">
        <w:rPr>
          <w:rFonts w:ascii="Arial" w:hAnsi="Arial" w:cs="Arial"/>
          <w:spacing w:val="0"/>
          <w:szCs w:val="24"/>
        </w:rPr>
        <w:t xml:space="preserve">o Estado </w:t>
      </w:r>
      <w:r>
        <w:rPr>
          <w:rFonts w:ascii="Arial" w:hAnsi="Arial" w:cs="Arial"/>
          <w:spacing w:val="0"/>
          <w:szCs w:val="24"/>
        </w:rPr>
        <w:t>aumente</w:t>
      </w:r>
      <w:r w:rsidR="00DC4893" w:rsidRPr="006947D3">
        <w:rPr>
          <w:rFonts w:ascii="Arial" w:hAnsi="Arial" w:cs="Arial"/>
          <w:spacing w:val="0"/>
          <w:szCs w:val="24"/>
        </w:rPr>
        <w:t xml:space="preserve"> o nível de proteção à segurança da coletividade a nível </w:t>
      </w:r>
      <w:r>
        <w:rPr>
          <w:rFonts w:ascii="Arial" w:hAnsi="Arial" w:cs="Arial"/>
          <w:spacing w:val="0"/>
          <w:szCs w:val="24"/>
        </w:rPr>
        <w:t>suficiente para a</w:t>
      </w:r>
      <w:r w:rsidR="00DC4893" w:rsidRPr="006947D3">
        <w:rPr>
          <w:rFonts w:ascii="Arial" w:hAnsi="Arial" w:cs="Arial"/>
          <w:spacing w:val="0"/>
          <w:szCs w:val="24"/>
        </w:rPr>
        <w:t xml:space="preserve"> tutela </w:t>
      </w:r>
      <w:r>
        <w:rPr>
          <w:rFonts w:ascii="Arial" w:hAnsi="Arial" w:cs="Arial"/>
          <w:spacing w:val="0"/>
          <w:szCs w:val="24"/>
        </w:rPr>
        <w:t>minimamente necessária para a liberdade da ampla maioria.</w:t>
      </w:r>
    </w:p>
    <w:p w:rsidR="005822CD" w:rsidRDefault="00DC4893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Daí a legitimidade da intervenção Estatal, para, nos estritos limites do indispensável para a manutenção da segurança pública, através de agentes policiais, conter e punir </w:t>
      </w:r>
      <w:r w:rsidR="005822CD">
        <w:rPr>
          <w:rFonts w:ascii="Arial" w:hAnsi="Arial" w:cs="Arial"/>
          <w:spacing w:val="0"/>
          <w:szCs w:val="24"/>
        </w:rPr>
        <w:t>esse tipo de criminalidade.</w:t>
      </w:r>
    </w:p>
    <w:p w:rsidR="00DC4893" w:rsidRPr="006947D3" w:rsidRDefault="00DC4893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Em um Estado social e democrático de Direito os direitos fundamentais assumem contornos passíveis de ponderação que não se revestem das características próprias de valores absolutos que, por vezes, servem de base para a implantação de regimes totalitários. Os direitos, mesmo que fundamentais, necessitam ser relativizados para que possam ser compatibilizados com outros bens jurídicos igualmente tutelados pela Constituição Federal.</w:t>
      </w:r>
    </w:p>
    <w:p w:rsidR="00DC4893" w:rsidRPr="006947D3" w:rsidRDefault="00DC4893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A concepção unidirecional dos direitos humanos, concebidos no período Iluminista unicamente como instrumentos de defesa individual contra o Estado, não se ajusta com a leitura constitucional que deve ser conferida ao Direito Penal em um Estado social e democrático de Direito que reclama, em última análise, eficácia positiva e necessidade de sua intervenção como imperativos de tutela.</w:t>
      </w:r>
    </w:p>
    <w:p w:rsidR="00DC4893" w:rsidRPr="006947D3" w:rsidRDefault="00DC4893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lastRenderedPageBreak/>
        <w:t>Se de um lado o princípio da proporcionalidade em Direito Penal acena para a proibição do excesso, de outro lado aponta, também, para a proibição da proteção penal insuficiente.</w:t>
      </w:r>
    </w:p>
    <w:p w:rsidR="00DC4893" w:rsidRPr="006947D3" w:rsidRDefault="00DC4893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Nessa linha de intelecção, cuidando-se da (efetiva) proteção aos direitos fundamentais, força é convir que os centros de agressão não </w:t>
      </w:r>
      <w:proofErr w:type="gramStart"/>
      <w:r w:rsidRPr="006947D3">
        <w:rPr>
          <w:rFonts w:ascii="Arial" w:hAnsi="Arial" w:cs="Arial"/>
          <w:spacing w:val="0"/>
          <w:szCs w:val="24"/>
        </w:rPr>
        <w:t>são</w:t>
      </w:r>
      <w:proofErr w:type="gramEnd"/>
      <w:r w:rsidRPr="006947D3">
        <w:rPr>
          <w:rFonts w:ascii="Arial" w:hAnsi="Arial" w:cs="Arial"/>
          <w:spacing w:val="0"/>
          <w:szCs w:val="24"/>
        </w:rPr>
        <w:t xml:space="preserve"> exclusivamente públicos, mas privados que, por vezes, também desenvolvem atividades lícitas, apresentando-se, </w:t>
      </w:r>
      <w:r w:rsidRPr="006947D3">
        <w:rPr>
          <w:rFonts w:ascii="Arial" w:hAnsi="Arial" w:cs="Arial"/>
          <w:i/>
          <w:spacing w:val="0"/>
          <w:szCs w:val="24"/>
        </w:rPr>
        <w:t xml:space="preserve">prima </w:t>
      </w:r>
      <w:proofErr w:type="spellStart"/>
      <w:r w:rsidRPr="006947D3">
        <w:rPr>
          <w:rFonts w:ascii="Arial" w:hAnsi="Arial" w:cs="Arial"/>
          <w:i/>
          <w:spacing w:val="0"/>
          <w:szCs w:val="24"/>
        </w:rPr>
        <w:t>facie</w:t>
      </w:r>
      <w:proofErr w:type="spellEnd"/>
      <w:r w:rsidRPr="006947D3">
        <w:rPr>
          <w:rFonts w:ascii="Arial" w:hAnsi="Arial" w:cs="Arial"/>
          <w:spacing w:val="0"/>
          <w:szCs w:val="24"/>
        </w:rPr>
        <w:t>, distantes de qualquer suspeita.</w:t>
      </w:r>
    </w:p>
    <w:p w:rsidR="00CA30F8" w:rsidRPr="006947D3" w:rsidRDefault="005822C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M</w:t>
      </w:r>
      <w:r w:rsidR="00CA30F8" w:rsidRPr="006947D3">
        <w:rPr>
          <w:rFonts w:ascii="Arial" w:hAnsi="Arial" w:cs="Arial"/>
          <w:spacing w:val="0"/>
          <w:szCs w:val="24"/>
        </w:rPr>
        <w:t>ORAES J</w:t>
      </w:r>
      <w:r>
        <w:rPr>
          <w:rFonts w:ascii="Arial" w:hAnsi="Arial" w:cs="Arial"/>
          <w:spacing w:val="0"/>
          <w:szCs w:val="24"/>
        </w:rPr>
        <w:t>R</w:t>
      </w:r>
      <w:r w:rsidR="00CA30F8" w:rsidRPr="006947D3">
        <w:rPr>
          <w:rFonts w:ascii="Arial" w:hAnsi="Arial" w:cs="Arial"/>
          <w:spacing w:val="0"/>
          <w:szCs w:val="24"/>
        </w:rPr>
        <w:t xml:space="preserve"> advert</w:t>
      </w:r>
      <w:r>
        <w:rPr>
          <w:rFonts w:ascii="Arial" w:hAnsi="Arial" w:cs="Arial"/>
          <w:spacing w:val="0"/>
          <w:szCs w:val="24"/>
        </w:rPr>
        <w:t>ia</w:t>
      </w:r>
      <w:r w:rsidR="00CA30F8" w:rsidRPr="006947D3">
        <w:rPr>
          <w:rFonts w:ascii="Arial" w:hAnsi="Arial" w:cs="Arial"/>
          <w:spacing w:val="0"/>
          <w:szCs w:val="24"/>
        </w:rPr>
        <w:t xml:space="preserve"> que “</w:t>
      </w:r>
      <w:r w:rsidR="00CA30F8" w:rsidRPr="005822CD">
        <w:rPr>
          <w:rFonts w:ascii="Arial" w:hAnsi="Arial" w:cs="Arial"/>
          <w:b/>
          <w:i/>
          <w:spacing w:val="0"/>
          <w:szCs w:val="24"/>
        </w:rPr>
        <w:t xml:space="preserve">enquanto a política criminal não for pensada a partir de uma realidade viva, nua e crua, em momento histórico dado e em função de exigências morais ainda vigorantes (...); enquanto inversamente, for concebida como material especulativo, livresco, acadêmico, o </w:t>
      </w:r>
      <w:proofErr w:type="spellStart"/>
      <w:r w:rsidR="00CA30F8" w:rsidRPr="005822CD">
        <w:rPr>
          <w:rFonts w:ascii="Arial" w:hAnsi="Arial" w:cs="Arial"/>
          <w:b/>
          <w:i/>
          <w:spacing w:val="0"/>
          <w:szCs w:val="24"/>
        </w:rPr>
        <w:t>laxismo</w:t>
      </w:r>
      <w:proofErr w:type="spellEnd"/>
      <w:r w:rsidR="00CA30F8" w:rsidRPr="005822CD">
        <w:rPr>
          <w:rFonts w:ascii="Arial" w:hAnsi="Arial" w:cs="Arial"/>
          <w:b/>
          <w:i/>
          <w:spacing w:val="0"/>
          <w:szCs w:val="24"/>
        </w:rPr>
        <w:t xml:space="preserve"> penal continuará transitando com desenvoltura, vendendo suas fantasias e entoando seu canto de sereia</w:t>
      </w:r>
      <w:r w:rsidR="00CA30F8" w:rsidRPr="006947D3">
        <w:rPr>
          <w:rFonts w:ascii="Arial" w:hAnsi="Arial" w:cs="Arial"/>
          <w:spacing w:val="0"/>
          <w:szCs w:val="24"/>
        </w:rPr>
        <w:t>.</w:t>
      </w:r>
      <w:proofErr w:type="gramStart"/>
      <w:r w:rsidR="00CA30F8" w:rsidRPr="006947D3">
        <w:rPr>
          <w:rFonts w:ascii="Arial" w:hAnsi="Arial" w:cs="Arial"/>
          <w:spacing w:val="0"/>
          <w:szCs w:val="24"/>
        </w:rPr>
        <w:t>”</w:t>
      </w:r>
      <w:proofErr w:type="gramEnd"/>
      <w:r w:rsidR="00CA30F8" w:rsidRPr="006947D3">
        <w:rPr>
          <w:rFonts w:ascii="Arial" w:hAnsi="Arial" w:cs="Arial"/>
          <w:spacing w:val="0"/>
          <w:szCs w:val="24"/>
          <w:vertAlign w:val="superscript"/>
        </w:rPr>
        <w:footnoteReference w:id="14"/>
      </w:r>
    </w:p>
    <w:p w:rsidR="005822CD" w:rsidRDefault="005822C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É preciso tal premissa, porque se faz urgente rever a forma pela qual foi implantada a política criminal a crimes de menor potencial ofensivo.</w:t>
      </w:r>
    </w:p>
    <w:p w:rsidR="005822CD" w:rsidRDefault="005822C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Os institutos despenalizadores devem ser aplicados com medidas alternativas ao cárcere</w:t>
      </w:r>
      <w:r w:rsidR="00624D2E">
        <w:rPr>
          <w:rFonts w:ascii="Arial" w:hAnsi="Arial" w:cs="Arial"/>
          <w:spacing w:val="0"/>
          <w:szCs w:val="24"/>
        </w:rPr>
        <w:t>, mas</w:t>
      </w:r>
      <w:r>
        <w:rPr>
          <w:rFonts w:ascii="Arial" w:hAnsi="Arial" w:cs="Arial"/>
          <w:spacing w:val="0"/>
          <w:szCs w:val="24"/>
        </w:rPr>
        <w:t xml:space="preserve"> levando-se em conta o bem jurídico protegido e não a quantidade de pena, ainda mais porque inúmeros tipos penais foram projetados para proteger os valores da sociedade brasileira da década de quarenta do século passado.</w:t>
      </w:r>
    </w:p>
    <w:p w:rsidR="005822CD" w:rsidRDefault="00CA30F8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 xml:space="preserve">A aparente proteção jurídico-penal é </w:t>
      </w:r>
      <w:r w:rsidR="005822CD">
        <w:rPr>
          <w:rFonts w:ascii="Arial" w:hAnsi="Arial" w:cs="Arial"/>
          <w:spacing w:val="0"/>
          <w:szCs w:val="24"/>
        </w:rPr>
        <w:t>cada vez mais</w:t>
      </w:r>
      <w:r w:rsidRPr="006947D3">
        <w:rPr>
          <w:rFonts w:ascii="Arial" w:hAnsi="Arial" w:cs="Arial"/>
          <w:spacing w:val="0"/>
          <w:szCs w:val="24"/>
        </w:rPr>
        <w:t xml:space="preserve"> simbólica: penas de detenção </w:t>
      </w:r>
      <w:r w:rsidR="005822CD">
        <w:rPr>
          <w:rFonts w:ascii="Arial" w:hAnsi="Arial" w:cs="Arial"/>
          <w:spacing w:val="0"/>
          <w:szCs w:val="24"/>
        </w:rPr>
        <w:t>ou de reclusão para crimes que atentam contra o Estado permitindo transação penal e suspensão condicional do processo.</w:t>
      </w:r>
      <w:r w:rsidR="00624D2E">
        <w:rPr>
          <w:rFonts w:ascii="Arial" w:hAnsi="Arial" w:cs="Arial"/>
          <w:spacing w:val="0"/>
          <w:szCs w:val="24"/>
        </w:rPr>
        <w:t xml:space="preserve"> Do mesmo modo, não é razoável que crimes de abuso de autoridade sejam tratados como infrações de menor potencial ofensivo.</w:t>
      </w:r>
    </w:p>
    <w:p w:rsidR="00CA30F8" w:rsidRPr="006947D3" w:rsidRDefault="00CA30F8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Nem escravos, nem déspotas.</w:t>
      </w:r>
      <w:r w:rsidRPr="006947D3">
        <w:rPr>
          <w:rFonts w:ascii="Arial" w:hAnsi="Arial" w:cs="Arial"/>
          <w:spacing w:val="0"/>
          <w:szCs w:val="24"/>
          <w:vertAlign w:val="superscript"/>
        </w:rPr>
        <w:footnoteReference w:id="15"/>
      </w:r>
      <w:r w:rsidRPr="006947D3">
        <w:rPr>
          <w:rFonts w:ascii="Arial" w:hAnsi="Arial" w:cs="Arial"/>
          <w:spacing w:val="0"/>
          <w:szCs w:val="24"/>
        </w:rPr>
        <w:t xml:space="preserve"> Nem arbítrio Estatal, nem libertinagem.</w:t>
      </w:r>
    </w:p>
    <w:p w:rsidR="00CA30F8" w:rsidRPr="006947D3" w:rsidRDefault="00CA30F8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lastRenderedPageBreak/>
        <w:t xml:space="preserve">Se o Direito Penal é um retrato da sociedade, é preciso buscar um </w:t>
      </w:r>
      <w:r w:rsidRPr="006947D3">
        <w:rPr>
          <w:rFonts w:ascii="Arial" w:hAnsi="Arial" w:cs="Arial"/>
          <w:i/>
          <w:spacing w:val="0"/>
          <w:szCs w:val="24"/>
        </w:rPr>
        <w:t>Direito Penal da sociedade</w:t>
      </w:r>
      <w:r w:rsidRPr="006947D3">
        <w:rPr>
          <w:rFonts w:ascii="Arial" w:hAnsi="Arial" w:cs="Arial"/>
          <w:spacing w:val="0"/>
          <w:szCs w:val="24"/>
          <w:vertAlign w:val="superscript"/>
        </w:rPr>
        <w:footnoteReference w:id="16"/>
      </w:r>
      <w:r w:rsidRPr="006947D3">
        <w:rPr>
          <w:rFonts w:ascii="Arial" w:hAnsi="Arial" w:cs="Arial"/>
          <w:spacing w:val="0"/>
          <w:szCs w:val="24"/>
        </w:rPr>
        <w:t xml:space="preserve">, sem excessos e sem vacilações, com penas proporcionais ao bem protegido, </w:t>
      </w:r>
      <w:proofErr w:type="gramStart"/>
      <w:r w:rsidRPr="006947D3">
        <w:rPr>
          <w:rFonts w:ascii="Arial" w:hAnsi="Arial" w:cs="Arial"/>
          <w:spacing w:val="0"/>
          <w:szCs w:val="24"/>
        </w:rPr>
        <w:t>sob pena</w:t>
      </w:r>
      <w:proofErr w:type="gramEnd"/>
      <w:r w:rsidRPr="006947D3">
        <w:rPr>
          <w:rFonts w:ascii="Arial" w:hAnsi="Arial" w:cs="Arial"/>
          <w:spacing w:val="0"/>
          <w:szCs w:val="24"/>
        </w:rPr>
        <w:t xml:space="preserve"> de proteção jurídica deficiente: uma das facetas do princípio da proporcionalidade.</w:t>
      </w:r>
    </w:p>
    <w:p w:rsidR="00CA30F8" w:rsidRPr="006947D3" w:rsidRDefault="00CA30F8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 w:rsidRPr="006947D3">
        <w:rPr>
          <w:rFonts w:ascii="Arial" w:hAnsi="Arial" w:cs="Arial"/>
          <w:spacing w:val="0"/>
          <w:szCs w:val="24"/>
        </w:rPr>
        <w:t>A punição “nem há de ser tão rápida que o delinquente virtual considere positiva a relação custo/benefício – se a pena é insuficiente, o risco sempre vale a pena -, nem tão longa que o criminoso potencial nela veja menos uma ameaça a temer e mais um desafio a enfrentar (o peso e a régua)”.</w:t>
      </w:r>
      <w:proofErr w:type="gramStart"/>
      <w:r w:rsidRPr="006947D3">
        <w:rPr>
          <w:rFonts w:ascii="Arial" w:hAnsi="Arial" w:cs="Arial"/>
          <w:spacing w:val="0"/>
          <w:szCs w:val="24"/>
          <w:vertAlign w:val="superscript"/>
        </w:rPr>
        <w:footnoteReference w:id="17"/>
      </w:r>
      <w:proofErr w:type="gramEnd"/>
    </w:p>
    <w:p w:rsidR="005822CD" w:rsidRDefault="005822C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Por isso, sem olvidar da necessidade de apresentar a presente Nota Técnica como subsídio para o trabalho de Promotores do Estado, é preciso urgente</w:t>
      </w:r>
      <w:r w:rsidR="001B3564">
        <w:rPr>
          <w:rFonts w:ascii="Arial" w:hAnsi="Arial" w:cs="Arial"/>
          <w:spacing w:val="0"/>
          <w:szCs w:val="24"/>
        </w:rPr>
        <w:t>mente</w:t>
      </w:r>
      <w:r>
        <w:rPr>
          <w:rFonts w:ascii="Arial" w:hAnsi="Arial" w:cs="Arial"/>
          <w:spacing w:val="0"/>
          <w:szCs w:val="24"/>
        </w:rPr>
        <w:t xml:space="preserve"> rever o sistema normativo brasileiro.</w:t>
      </w:r>
    </w:p>
    <w:p w:rsidR="00624D2E" w:rsidRDefault="005822C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Nada justifica, por ora, a criação de novos tipos penais</w:t>
      </w:r>
      <w:r w:rsidR="00624D2E">
        <w:rPr>
          <w:rFonts w:ascii="Arial" w:hAnsi="Arial" w:cs="Arial"/>
          <w:spacing w:val="0"/>
          <w:szCs w:val="24"/>
        </w:rPr>
        <w:t xml:space="preserve"> ou a legislação de emergência como costumeiramente se adota no Brasil</w:t>
      </w:r>
      <w:r>
        <w:rPr>
          <w:rFonts w:ascii="Arial" w:hAnsi="Arial" w:cs="Arial"/>
          <w:spacing w:val="0"/>
          <w:szCs w:val="24"/>
        </w:rPr>
        <w:t xml:space="preserve">. </w:t>
      </w:r>
    </w:p>
    <w:p w:rsidR="005822CD" w:rsidRDefault="005822C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 xml:space="preserve">Mas o afastamento de institutos </w:t>
      </w:r>
      <w:r w:rsidR="00624D2E">
        <w:rPr>
          <w:rFonts w:ascii="Arial" w:hAnsi="Arial" w:cs="Arial"/>
          <w:spacing w:val="0"/>
          <w:szCs w:val="24"/>
        </w:rPr>
        <w:t>des</w:t>
      </w:r>
      <w:r>
        <w:rPr>
          <w:rFonts w:ascii="Arial" w:hAnsi="Arial" w:cs="Arial"/>
          <w:spacing w:val="0"/>
          <w:szCs w:val="24"/>
        </w:rPr>
        <w:t>penalizadores</w:t>
      </w:r>
      <w:r w:rsidR="00624D2E">
        <w:rPr>
          <w:rFonts w:ascii="Arial" w:hAnsi="Arial" w:cs="Arial"/>
          <w:spacing w:val="0"/>
          <w:szCs w:val="24"/>
        </w:rPr>
        <w:t>, seja</w:t>
      </w:r>
      <w:r>
        <w:rPr>
          <w:rFonts w:ascii="Arial" w:hAnsi="Arial" w:cs="Arial"/>
          <w:spacing w:val="0"/>
          <w:szCs w:val="24"/>
        </w:rPr>
        <w:t xml:space="preserve"> para crimes</w:t>
      </w:r>
      <w:r w:rsidR="00624D2E">
        <w:rPr>
          <w:rFonts w:ascii="Arial" w:hAnsi="Arial" w:cs="Arial"/>
          <w:spacing w:val="0"/>
          <w:szCs w:val="24"/>
        </w:rPr>
        <w:t xml:space="preserve"> de abuso de autoridade, seja para infrações </w:t>
      </w:r>
      <w:r>
        <w:rPr>
          <w:rFonts w:ascii="Arial" w:hAnsi="Arial" w:cs="Arial"/>
          <w:spacing w:val="0"/>
          <w:szCs w:val="24"/>
        </w:rPr>
        <w:t>que atentem contra o patrimônio público</w:t>
      </w:r>
      <w:r w:rsidR="00624D2E">
        <w:rPr>
          <w:rFonts w:ascii="Arial" w:hAnsi="Arial" w:cs="Arial"/>
          <w:spacing w:val="0"/>
          <w:szCs w:val="24"/>
        </w:rPr>
        <w:t xml:space="preserve"> e</w:t>
      </w:r>
      <w:r>
        <w:rPr>
          <w:rFonts w:ascii="Arial" w:hAnsi="Arial" w:cs="Arial"/>
          <w:spacing w:val="0"/>
          <w:szCs w:val="24"/>
        </w:rPr>
        <w:t xml:space="preserve"> contra agentes do Estado não </w:t>
      </w:r>
      <w:r w:rsidR="001B3564">
        <w:rPr>
          <w:rFonts w:ascii="Arial" w:hAnsi="Arial" w:cs="Arial"/>
          <w:spacing w:val="0"/>
          <w:szCs w:val="24"/>
        </w:rPr>
        <w:t>constitui</w:t>
      </w:r>
      <w:r>
        <w:rPr>
          <w:rFonts w:ascii="Arial" w:hAnsi="Arial" w:cs="Arial"/>
          <w:spacing w:val="0"/>
          <w:szCs w:val="24"/>
        </w:rPr>
        <w:t xml:space="preserve"> algo inédito em nosso ordenamento jurídico.</w:t>
      </w:r>
    </w:p>
    <w:p w:rsidR="005822CD" w:rsidRDefault="005822C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Tanto o a</w:t>
      </w:r>
      <w:r w:rsidR="00FA3594" w:rsidRPr="006947D3">
        <w:rPr>
          <w:rFonts w:ascii="Arial" w:hAnsi="Arial" w:cs="Arial"/>
          <w:spacing w:val="0"/>
          <w:szCs w:val="24"/>
        </w:rPr>
        <w:t>rt. 90-A</w:t>
      </w:r>
      <w:r>
        <w:rPr>
          <w:rFonts w:ascii="Arial" w:hAnsi="Arial" w:cs="Arial"/>
          <w:spacing w:val="0"/>
          <w:szCs w:val="24"/>
        </w:rPr>
        <w:t xml:space="preserve"> da Lei nº 9.099/95, quanto o art. 41 da </w:t>
      </w:r>
      <w:r w:rsidR="00FA3594" w:rsidRPr="006947D3">
        <w:rPr>
          <w:rFonts w:ascii="Arial" w:hAnsi="Arial" w:cs="Arial"/>
          <w:spacing w:val="0"/>
          <w:szCs w:val="24"/>
        </w:rPr>
        <w:t xml:space="preserve">Lei </w:t>
      </w:r>
      <w:r>
        <w:rPr>
          <w:rFonts w:ascii="Arial" w:hAnsi="Arial" w:cs="Arial"/>
          <w:spacing w:val="0"/>
          <w:szCs w:val="24"/>
        </w:rPr>
        <w:t xml:space="preserve">nº </w:t>
      </w:r>
      <w:r w:rsidR="00FA3594" w:rsidRPr="006947D3">
        <w:rPr>
          <w:rFonts w:ascii="Arial" w:hAnsi="Arial" w:cs="Arial"/>
          <w:spacing w:val="0"/>
          <w:szCs w:val="24"/>
        </w:rPr>
        <w:t>11.340/06</w:t>
      </w:r>
      <w:r>
        <w:rPr>
          <w:rFonts w:ascii="Arial" w:hAnsi="Arial" w:cs="Arial"/>
          <w:spacing w:val="0"/>
          <w:szCs w:val="24"/>
        </w:rPr>
        <w:t xml:space="preserve"> afastam, por exemplo, </w:t>
      </w:r>
      <w:r w:rsidR="001B3564">
        <w:rPr>
          <w:rFonts w:ascii="Arial" w:hAnsi="Arial" w:cs="Arial"/>
          <w:spacing w:val="0"/>
          <w:szCs w:val="24"/>
        </w:rPr>
        <w:t xml:space="preserve">a </w:t>
      </w:r>
      <w:r>
        <w:rPr>
          <w:rFonts w:ascii="Arial" w:hAnsi="Arial" w:cs="Arial"/>
          <w:spacing w:val="0"/>
          <w:szCs w:val="24"/>
        </w:rPr>
        <w:t>aplicação de institutos despenalizadores e a Lei dos Juizados Especiais Criminais para crimes militares e crimes praticados com violência contra a mulher em âmbito doméstico.</w:t>
      </w:r>
    </w:p>
    <w:p w:rsidR="00FA3594" w:rsidRPr="006947D3" w:rsidRDefault="005822CD" w:rsidP="00F97E2A">
      <w:pPr>
        <w:keepNext/>
        <w:widowControl w:val="0"/>
        <w:spacing w:before="120" w:line="360" w:lineRule="auto"/>
        <w:ind w:firstLine="1418"/>
        <w:rPr>
          <w:rFonts w:ascii="Arial" w:hAnsi="Arial" w:cs="Arial"/>
          <w:b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É preciso que tanto o Governo, quanto o Legislativo Federal se sensibilizem compreendendo que o problema aqui enfrentando foge das fronteiras do Estado e constitu</w:t>
      </w:r>
      <w:r w:rsidR="001B3564">
        <w:rPr>
          <w:rFonts w:ascii="Arial" w:hAnsi="Arial" w:cs="Arial"/>
          <w:spacing w:val="0"/>
          <w:szCs w:val="24"/>
        </w:rPr>
        <w:t>i</w:t>
      </w:r>
      <w:r>
        <w:rPr>
          <w:rFonts w:ascii="Arial" w:hAnsi="Arial" w:cs="Arial"/>
          <w:spacing w:val="0"/>
          <w:szCs w:val="24"/>
        </w:rPr>
        <w:t xml:space="preserve"> premente demanda do povo brasileiro.</w:t>
      </w:r>
    </w:p>
    <w:sectPr w:rsidR="00FA3594" w:rsidRPr="006947D3" w:rsidSect="00F97E2A">
      <w:headerReference w:type="default" r:id="rId8"/>
      <w:footerReference w:type="default" r:id="rId9"/>
      <w:pgSz w:w="11906" w:h="16838" w:code="9"/>
      <w:pgMar w:top="2552" w:right="1134" w:bottom="1418" w:left="1701" w:header="22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58" w:rsidRDefault="00905058" w:rsidP="00657B94">
      <w:pPr>
        <w:spacing w:before="0" w:line="240" w:lineRule="auto"/>
      </w:pPr>
      <w:r>
        <w:separator/>
      </w:r>
    </w:p>
  </w:endnote>
  <w:endnote w:type="continuationSeparator" w:id="0">
    <w:p w:rsidR="00905058" w:rsidRDefault="00905058" w:rsidP="00657B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830"/>
      <w:docPartObj>
        <w:docPartGallery w:val="Page Numbers (Bottom of Page)"/>
        <w:docPartUnique/>
      </w:docPartObj>
    </w:sdtPr>
    <w:sdtContent>
      <w:p w:rsidR="00206CB7" w:rsidRDefault="00D6650A">
        <w:pPr>
          <w:pStyle w:val="Rodap"/>
          <w:jc w:val="right"/>
        </w:pPr>
        <w:fldSimple w:instr=" PAGE   \* MERGEFORMAT ">
          <w:r w:rsidR="00B648AC">
            <w:rPr>
              <w:noProof/>
            </w:rPr>
            <w:t>14</w:t>
          </w:r>
        </w:fldSimple>
      </w:p>
    </w:sdtContent>
  </w:sdt>
  <w:p w:rsidR="00206CB7" w:rsidRDefault="00206C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58" w:rsidRDefault="00905058" w:rsidP="00657B94">
      <w:pPr>
        <w:spacing w:before="0" w:line="240" w:lineRule="auto"/>
      </w:pPr>
      <w:r>
        <w:separator/>
      </w:r>
    </w:p>
  </w:footnote>
  <w:footnote w:type="continuationSeparator" w:id="0">
    <w:p w:rsidR="00905058" w:rsidRDefault="00905058" w:rsidP="00657B94">
      <w:pPr>
        <w:spacing w:before="0" w:line="240" w:lineRule="auto"/>
      </w:pPr>
      <w:r>
        <w:continuationSeparator/>
      </w:r>
    </w:p>
  </w:footnote>
  <w:footnote w:id="1">
    <w:p w:rsidR="00206CB7" w:rsidRDefault="00206CB7" w:rsidP="00F97E2A">
      <w:pPr>
        <w:pStyle w:val="Textodenotaderodap"/>
        <w:widowControl w:val="0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Lavié</w:t>
      </w:r>
      <w:proofErr w:type="spellEnd"/>
      <w:r>
        <w:t xml:space="preserve">, </w:t>
      </w:r>
      <w:proofErr w:type="spellStart"/>
      <w:r>
        <w:t>Quiroga</w:t>
      </w:r>
      <w:proofErr w:type="spellEnd"/>
      <w:r>
        <w:t xml:space="preserve">. </w:t>
      </w:r>
      <w:proofErr w:type="spellStart"/>
      <w:r w:rsidRPr="00D65E48">
        <w:t>Derecho</w:t>
      </w:r>
      <w:proofErr w:type="spellEnd"/>
      <w:r w:rsidRPr="00D65E48">
        <w:t xml:space="preserve"> Constitucional, Buen</w:t>
      </w:r>
      <w:r>
        <w:t xml:space="preserve">os Aires, </w:t>
      </w:r>
      <w:proofErr w:type="spellStart"/>
      <w:r>
        <w:t>Depalma</w:t>
      </w:r>
      <w:proofErr w:type="spellEnd"/>
      <w:r>
        <w:t xml:space="preserve">, 1993, p. </w:t>
      </w:r>
      <w:proofErr w:type="gramStart"/>
      <w:r>
        <w:t>123</w:t>
      </w:r>
      <w:proofErr w:type="gramEnd"/>
    </w:p>
  </w:footnote>
  <w:footnote w:id="2">
    <w:p w:rsidR="00206CB7" w:rsidRPr="005040F4" w:rsidRDefault="00206CB7" w:rsidP="00F97E2A">
      <w:pPr>
        <w:pStyle w:val="Textodenotaderodap"/>
        <w:widowControl w:val="0"/>
        <w:jc w:val="both"/>
      </w:pPr>
      <w:r>
        <w:rPr>
          <w:rStyle w:val="Refdenotaderodap"/>
        </w:rPr>
        <w:footnoteRef/>
      </w:r>
      <w:r>
        <w:t xml:space="preserve"> Sob a questão da relevância do modelo de Estado sobre a delimitação do ordenamento jurídico que disciplinará a sociedade por ele organizada, LUIZ LUISI ensina que “as Constituições promulgadas nos últimos decênios se caracterizam pela presença no elenco de suas normas de instâncias de garantia de prerrogativas individuais, e concomitantemente de instâncias que traduzem imperativos de tutela de bens </w:t>
      </w:r>
      <w:proofErr w:type="spellStart"/>
      <w:r>
        <w:t>transindividuais</w:t>
      </w:r>
      <w:proofErr w:type="spellEnd"/>
      <w:r>
        <w:t xml:space="preserve"> ou coletivos. Ou seja: os princípios do </w:t>
      </w:r>
      <w:proofErr w:type="spellStart"/>
      <w:r>
        <w:rPr>
          <w:i/>
        </w:rPr>
        <w:t>Rechtsstaats</w:t>
      </w:r>
      <w:proofErr w:type="spellEnd"/>
      <w:r>
        <w:t xml:space="preserve"> e, ao mesmo tempo do </w:t>
      </w:r>
      <w:proofErr w:type="spellStart"/>
      <w:r>
        <w:rPr>
          <w:i/>
        </w:rPr>
        <w:t>Sozialstaats</w:t>
      </w:r>
      <w:proofErr w:type="spellEnd"/>
      <w:r>
        <w:t xml:space="preserve">. Os primeiros configuram-se em preceitos asseguradores dos direitos humanos e da cidadania. Os segundos se </w:t>
      </w:r>
      <w:proofErr w:type="gramStart"/>
      <w:r>
        <w:t>fazem</w:t>
      </w:r>
      <w:proofErr w:type="gramEnd"/>
      <w:r>
        <w:t xml:space="preserve"> presentes na tutela dos valores sociais”. Prossegue dizendo que a tônica dos primeiros “é a afirmação dos direitos do homem e do cidadão e a limitação do papel do Estado a garantir a efetivação e eficácia dos mencionados direitos, principalmente no que concerne a inviolabilidade da liberdade individual e da propriedade”. Aduz que “o </w:t>
      </w:r>
      <w:proofErr w:type="spellStart"/>
      <w:r>
        <w:rPr>
          <w:i/>
        </w:rPr>
        <w:t>Sozialstaats</w:t>
      </w:r>
      <w:proofErr w:type="spellEnd"/>
      <w:r>
        <w:rPr>
          <w:i/>
        </w:rPr>
        <w:t xml:space="preserve"> </w:t>
      </w:r>
      <w:r>
        <w:t xml:space="preserve">traduz normativamente as ideologias que preconizam a presença do Estado para, superando as distorções </w:t>
      </w:r>
      <w:proofErr w:type="spellStart"/>
      <w:r>
        <w:t>desigualitárias</w:t>
      </w:r>
      <w:proofErr w:type="spellEnd"/>
      <w:r>
        <w:t xml:space="preserve"> geradas pelo Estado liberal, garantir a todos o indispensável ao atendimento das necessidades materiais básicas”. Menciona finalmente que, “ao incorporar os princípios do Estado liberal e do Estado social, e conciliá-los, as Constituições modernas, renovam de um lado as garantias individuais, mas introduzem uma série de normas destinadas a tornar concretas, ou seja, ‘reais’, a liberdade e a igualdade dos cidadãos, tutelando valores de interesse geral como os pertinentes ao trabalho, a saúde, a assistência social, a atividade econômica, o meio ambiente, a educação, a cultura, </w:t>
      </w:r>
      <w:proofErr w:type="spellStart"/>
      <w:r>
        <w:t>etc</w:t>
      </w:r>
      <w:proofErr w:type="spellEnd"/>
      <w:r>
        <w:t xml:space="preserve">...”. </w:t>
      </w:r>
      <w:proofErr w:type="spellStart"/>
      <w:r>
        <w:t>Luisi</w:t>
      </w:r>
      <w:proofErr w:type="spellEnd"/>
      <w:r>
        <w:t>, Luiz. Os princípios Constitucionais Penais, 2ª edição, p. 11/12, Porto Alegre: Sérgio Antonio Fabris Editor, 2003.</w:t>
      </w:r>
    </w:p>
  </w:footnote>
  <w:footnote w:id="3">
    <w:p w:rsidR="00206CB7" w:rsidRDefault="00206CB7" w:rsidP="00F97E2A">
      <w:pPr>
        <w:pStyle w:val="Textodenotaderodap"/>
        <w:widowControl w:val="0"/>
        <w:jc w:val="both"/>
      </w:pPr>
      <w:r>
        <w:rPr>
          <w:rStyle w:val="Refdenotaderodap"/>
        </w:rPr>
        <w:footnoteRef/>
      </w:r>
      <w:r>
        <w:t xml:space="preserve"> Dias, Jorge de Figueiredo. Direito Penal e </w:t>
      </w:r>
      <w:proofErr w:type="spellStart"/>
      <w:r>
        <w:t>Estado-de-Direito</w:t>
      </w:r>
      <w:proofErr w:type="spellEnd"/>
      <w:r>
        <w:t xml:space="preserve"> Material, p. 43.</w:t>
      </w:r>
    </w:p>
  </w:footnote>
  <w:footnote w:id="4">
    <w:p w:rsidR="00206CB7" w:rsidRDefault="00206CB7" w:rsidP="00F97E2A">
      <w:pPr>
        <w:pStyle w:val="Textodenotaderodap"/>
        <w:widowControl w:val="0"/>
        <w:jc w:val="both"/>
      </w:pPr>
      <w:r>
        <w:rPr>
          <w:rStyle w:val="Refdenotaderodap"/>
        </w:rPr>
        <w:footnoteRef/>
      </w:r>
      <w:r>
        <w:t xml:space="preserve"> Cunha, Maria da Conceição Ferreira </w:t>
      </w:r>
      <w:proofErr w:type="spellStart"/>
      <w:proofErr w:type="gramStart"/>
      <w:r>
        <w:t>da.</w:t>
      </w:r>
      <w:proofErr w:type="spellEnd"/>
      <w:proofErr w:type="gramEnd"/>
      <w:r>
        <w:t xml:space="preserve">  “Constituição e Crime” – Uma perspectiva da criminalização e descriminalização, p. 274, Porto: Universidade Católica Portuguesa Editora, 1995.</w:t>
      </w:r>
    </w:p>
  </w:footnote>
  <w:footnote w:id="5">
    <w:p w:rsidR="00206CB7" w:rsidRDefault="00206CB7" w:rsidP="00F97E2A">
      <w:pPr>
        <w:pStyle w:val="Textodenotaderodap"/>
        <w:widowControl w:val="0"/>
        <w:jc w:val="both"/>
      </w:pPr>
      <w:r>
        <w:rPr>
          <w:rStyle w:val="Refdenotaderodap"/>
        </w:rPr>
        <w:footnoteRef/>
      </w:r>
      <w:r>
        <w:t xml:space="preserve"> Barros, Suzana de Toledo. O Princípio da proporcionalidade e o controle de constitucionalidade das leis restritivas de direitos fundamentais, 3ª edição, p. 171, Brasília: Brasília Jurídica, 2003.</w:t>
      </w:r>
    </w:p>
  </w:footnote>
  <w:footnote w:id="6">
    <w:p w:rsidR="00206CB7" w:rsidRDefault="00206CB7" w:rsidP="00F97E2A">
      <w:pPr>
        <w:pStyle w:val="Textodenotaderodap"/>
        <w:widowControl w:val="0"/>
        <w:jc w:val="both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Alexy</w:t>
      </w:r>
      <w:proofErr w:type="spellEnd"/>
      <w:r>
        <w:t>, Robert. Teoria dos Direitos Fundamentais, Tradução: Virgílio Afonso da Silva, p. 528, São Paulo: Malheiros Editores, 2008.</w:t>
      </w:r>
    </w:p>
  </w:footnote>
  <w:footnote w:id="7">
    <w:p w:rsidR="00206CB7" w:rsidRDefault="00206CB7" w:rsidP="00F97E2A">
      <w:pPr>
        <w:pStyle w:val="Textodenotaderodap"/>
        <w:widowControl w:val="0"/>
        <w:jc w:val="both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Strek</w:t>
      </w:r>
      <w:proofErr w:type="spellEnd"/>
      <w:r>
        <w:t xml:space="preserve">, </w:t>
      </w:r>
      <w:proofErr w:type="spellStart"/>
      <w:r>
        <w:t>Lenio</w:t>
      </w:r>
      <w:proofErr w:type="spellEnd"/>
      <w:r>
        <w:t xml:space="preserve"> Luiz. A dupla face do princípio da proporcionalidade e o cabimento do Mandado de Segurança em matéria criminal: superando o ideário </w:t>
      </w:r>
      <w:proofErr w:type="spellStart"/>
      <w:r>
        <w:t>liberal-individualista-clássio</w:t>
      </w:r>
      <w:proofErr w:type="spellEnd"/>
      <w:r>
        <w:t>. http://www.mp.rs.gov.br/criminal/doutrina/id385.htm.</w:t>
      </w:r>
    </w:p>
  </w:footnote>
  <w:footnote w:id="8">
    <w:p w:rsidR="00206CB7" w:rsidRDefault="00206CB7" w:rsidP="00F97E2A">
      <w:pPr>
        <w:pStyle w:val="Textodenotaderodap"/>
        <w:widowControl w:val="0"/>
        <w:jc w:val="both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Sarlet</w:t>
      </w:r>
      <w:proofErr w:type="spellEnd"/>
      <w:r>
        <w:t xml:space="preserve">, </w:t>
      </w:r>
      <w:proofErr w:type="spellStart"/>
      <w:r>
        <w:t>Ingo</w:t>
      </w:r>
      <w:proofErr w:type="spellEnd"/>
      <w:r>
        <w:t xml:space="preserve"> Wolfgang. A eficácia dos direitos fundamentais – uma teoria dos direitos fundamentais na perspectiva constitucional, 10ª edição, p. 378, Porto Alegre: Livraria do Advogado Editora, 2009.</w:t>
      </w:r>
    </w:p>
  </w:footnote>
  <w:footnote w:id="9">
    <w:p w:rsidR="00206CB7" w:rsidRDefault="00206CB7" w:rsidP="00F97E2A">
      <w:pPr>
        <w:pStyle w:val="Textodenotaderodap"/>
        <w:widowControl w:val="0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Alexy</w:t>
      </w:r>
      <w:proofErr w:type="spellEnd"/>
      <w:r>
        <w:t>, Robert. Teoria dos Direitos Fundamentais, p. 193/196.</w:t>
      </w:r>
    </w:p>
  </w:footnote>
  <w:footnote w:id="10">
    <w:p w:rsidR="00206CB7" w:rsidRDefault="00206CB7" w:rsidP="00F97E2A">
      <w:pPr>
        <w:pStyle w:val="Textodenotaderodap"/>
        <w:widowControl w:val="0"/>
        <w:jc w:val="both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Strek</w:t>
      </w:r>
      <w:proofErr w:type="spellEnd"/>
      <w:r>
        <w:t xml:space="preserve">, </w:t>
      </w:r>
      <w:proofErr w:type="spellStart"/>
      <w:r>
        <w:t>Lenio</w:t>
      </w:r>
      <w:proofErr w:type="spellEnd"/>
      <w:r>
        <w:t xml:space="preserve"> Luiz. A dupla face do princípio da proporcionalidade e o cabimento do Mandado de Segurança em matéria criminal: superando o ideário </w:t>
      </w:r>
      <w:proofErr w:type="spellStart"/>
      <w:r>
        <w:t>liberal-individualista-clássio</w:t>
      </w:r>
      <w:proofErr w:type="spellEnd"/>
      <w:r>
        <w:t>. http://www.mp.rs.gov.br/criminal/doutrina/id385.htm.</w:t>
      </w:r>
    </w:p>
  </w:footnote>
  <w:footnote w:id="11">
    <w:p w:rsidR="00206CB7" w:rsidRDefault="00206CB7" w:rsidP="00F97E2A">
      <w:pPr>
        <w:pStyle w:val="Textodenotaderodap"/>
        <w:widowControl w:val="0"/>
        <w:jc w:val="both"/>
      </w:pPr>
      <w:r>
        <w:rPr>
          <w:rStyle w:val="Refdenotaderodap"/>
        </w:rPr>
        <w:footnoteRef/>
      </w:r>
      <w:r>
        <w:t xml:space="preserve">  O termo “proibição de proteção deficiente foi talhado por </w:t>
      </w:r>
      <w:proofErr w:type="spellStart"/>
      <w:r>
        <w:t>Claus-Wilhelm</w:t>
      </w:r>
      <w:proofErr w:type="spellEnd"/>
      <w:r>
        <w:t xml:space="preserve"> </w:t>
      </w:r>
      <w:proofErr w:type="spellStart"/>
      <w:r>
        <w:t>Canaris</w:t>
      </w:r>
      <w:proofErr w:type="spellEnd"/>
      <w:r>
        <w:t xml:space="preserve"> e, posteriormente, adotado pelo Tribunal Constitucional Federal alemão, expressão esta que engendrando matizes identificados ao mandado de proporcionalidade, se antagonizaria, com algumas adaptações, à tradicional proibição de excesso”. </w:t>
      </w:r>
      <w:proofErr w:type="spellStart"/>
      <w:r>
        <w:t>Feldens</w:t>
      </w:r>
      <w:proofErr w:type="spellEnd"/>
      <w:r>
        <w:t xml:space="preserve">, Luciano. A Constituição Penal – A dupla face da proporcionalidade no controle das normas penais, p. 98, Porto Alegre: Editora Livraria do Advogado, 2005. </w:t>
      </w:r>
    </w:p>
  </w:footnote>
  <w:footnote w:id="12">
    <w:p w:rsidR="00206CB7" w:rsidRDefault="00206CB7" w:rsidP="00F97E2A">
      <w:pPr>
        <w:pStyle w:val="Textodenotaderodap"/>
        <w:widowControl w:val="0"/>
        <w:jc w:val="both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Strek</w:t>
      </w:r>
      <w:proofErr w:type="spellEnd"/>
      <w:r>
        <w:t xml:space="preserve">, </w:t>
      </w:r>
      <w:proofErr w:type="spellStart"/>
      <w:r>
        <w:t>Lenio</w:t>
      </w:r>
      <w:proofErr w:type="spellEnd"/>
      <w:r>
        <w:t xml:space="preserve"> Luiz. A dupla face do princípio da proporcionalidade e o cabimento do Mandado de Segurança em matéria criminal: superando o ideário </w:t>
      </w:r>
      <w:proofErr w:type="spellStart"/>
      <w:r>
        <w:t>liberal-individualista-clássio</w:t>
      </w:r>
      <w:proofErr w:type="spellEnd"/>
      <w:r>
        <w:t>. http://www.mp.rs.gov.br/criminal/doutrina/id385.htm.</w:t>
      </w:r>
    </w:p>
  </w:footnote>
  <w:footnote w:id="13">
    <w:p w:rsidR="005822CD" w:rsidRPr="005822CD" w:rsidRDefault="005822CD" w:rsidP="00F97E2A">
      <w:pPr>
        <w:pStyle w:val="Textodenotaderodap"/>
        <w:widowControl w:val="0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PT"/>
        </w:rPr>
        <w:t xml:space="preserve">Pesquisa do Instituto Datafolha publicada em 27/10/2013 </w:t>
      </w:r>
      <w:r w:rsidRPr="005822CD">
        <w:t xml:space="preserve">mostra que 95% da população paulistana é contra a tática </w:t>
      </w:r>
      <w:proofErr w:type="spellStart"/>
      <w:r w:rsidRPr="005822CD">
        <w:rPr>
          <w:i/>
        </w:rPr>
        <w:t>black</w:t>
      </w:r>
      <w:proofErr w:type="spellEnd"/>
      <w:r w:rsidRPr="005822CD">
        <w:rPr>
          <w:i/>
        </w:rPr>
        <w:t xml:space="preserve"> </w:t>
      </w:r>
      <w:proofErr w:type="spellStart"/>
      <w:r w:rsidRPr="005822CD">
        <w:rPr>
          <w:i/>
        </w:rPr>
        <w:t>bloc</w:t>
      </w:r>
      <w:proofErr w:type="spellEnd"/>
      <w:r>
        <w:t>.</w:t>
      </w:r>
    </w:p>
  </w:footnote>
  <w:footnote w:id="14">
    <w:p w:rsidR="00206CB7" w:rsidRPr="008C4D77" w:rsidRDefault="00206CB7" w:rsidP="00F97E2A">
      <w:pPr>
        <w:pStyle w:val="Textodenotaderodap"/>
        <w:widowControl w:val="0"/>
        <w:jc w:val="both"/>
        <w:rPr>
          <w:lang w:val="pt-PT"/>
        </w:rPr>
      </w:pPr>
      <w:r w:rsidRPr="008C4D77">
        <w:rPr>
          <w:rStyle w:val="Refdenotaderodap"/>
        </w:rPr>
        <w:footnoteRef/>
      </w:r>
      <w:r w:rsidRPr="008C4D77">
        <w:t xml:space="preserve"> </w:t>
      </w:r>
      <w:r w:rsidRPr="00953AD7">
        <w:t xml:space="preserve">DIP, Ricardo; MORAES Jr.; </w:t>
      </w:r>
      <w:proofErr w:type="spellStart"/>
      <w:r w:rsidRPr="00953AD7">
        <w:t>Volney</w:t>
      </w:r>
      <w:proofErr w:type="spellEnd"/>
      <w:r w:rsidRPr="00953AD7">
        <w:t xml:space="preserve"> Corrêa Leite de. </w:t>
      </w:r>
      <w:r w:rsidRPr="00953AD7">
        <w:rPr>
          <w:b/>
        </w:rPr>
        <w:t>Crime e Castigo – Reflexões Politicamente Incorretas</w:t>
      </w:r>
      <w:r w:rsidRPr="00953AD7">
        <w:t>. Campinas: Millennium, 2002, p.</w:t>
      </w:r>
      <w:r>
        <w:t xml:space="preserve"> 24.</w:t>
      </w:r>
    </w:p>
  </w:footnote>
  <w:footnote w:id="15">
    <w:p w:rsidR="00206CB7" w:rsidRPr="008C4D77" w:rsidRDefault="00206CB7" w:rsidP="00F97E2A">
      <w:pPr>
        <w:pStyle w:val="Textodenotaderodap"/>
        <w:widowControl w:val="0"/>
        <w:jc w:val="both"/>
        <w:rPr>
          <w:lang w:val="pt-PT"/>
        </w:rPr>
      </w:pPr>
      <w:r w:rsidRPr="008C4D77">
        <w:rPr>
          <w:rStyle w:val="Refdenotaderodap"/>
        </w:rPr>
        <w:footnoteRef/>
      </w:r>
      <w:r w:rsidRPr="008C4D77">
        <w:t xml:space="preserve"> </w:t>
      </w:r>
      <w:r w:rsidRPr="00DE1C7C">
        <w:t xml:space="preserve">HUNGRIA </w:t>
      </w:r>
      <w:proofErr w:type="spellStart"/>
      <w:r w:rsidRPr="00DE1C7C">
        <w:rPr>
          <w:bCs/>
        </w:rPr>
        <w:t>Hoffbauer</w:t>
      </w:r>
      <w:proofErr w:type="spellEnd"/>
      <w:r w:rsidRPr="00DE1C7C">
        <w:rPr>
          <w:bCs/>
        </w:rPr>
        <w:t>,</w:t>
      </w:r>
      <w:r w:rsidRPr="00DE1C7C">
        <w:t xml:space="preserve"> Nélson. </w:t>
      </w:r>
      <w:r w:rsidRPr="00DE1C7C">
        <w:rPr>
          <w:b/>
        </w:rPr>
        <w:t>Comentários ao Código Penal</w:t>
      </w:r>
      <w:r w:rsidRPr="00DE1C7C">
        <w:t>. Rio de Janeiro: Forense, 3ª ed. v. I</w:t>
      </w:r>
      <w:proofErr w:type="gramStart"/>
      <w:r w:rsidRPr="00DE1C7C">
        <w:t>, Tomo</w:t>
      </w:r>
      <w:proofErr w:type="gramEnd"/>
      <w:r w:rsidRPr="00DE1C7C">
        <w:t xml:space="preserve"> 1º, </w:t>
      </w:r>
      <w:proofErr w:type="spellStart"/>
      <w:r w:rsidRPr="00DE1C7C">
        <w:t>arts</w:t>
      </w:r>
      <w:proofErr w:type="spellEnd"/>
      <w:r w:rsidRPr="00DE1C7C">
        <w:t xml:space="preserve">. </w:t>
      </w:r>
      <w:smartTag w:uri="urn:schemas-microsoft-com:office:smarttags" w:element="metricconverter">
        <w:smartTagPr>
          <w:attr w:name="ProductID" w:val="1 a"/>
        </w:smartTagPr>
        <w:r w:rsidRPr="00DE1C7C">
          <w:t>1 a</w:t>
        </w:r>
      </w:smartTag>
      <w:r w:rsidRPr="00DE1C7C">
        <w:t xml:space="preserve"> 10, p. 22</w:t>
      </w:r>
    </w:p>
  </w:footnote>
  <w:footnote w:id="16">
    <w:p w:rsidR="00206CB7" w:rsidRPr="008C4D77" w:rsidRDefault="00206CB7" w:rsidP="00F97E2A">
      <w:pPr>
        <w:pStyle w:val="Textodenotaderodap"/>
        <w:widowControl w:val="0"/>
        <w:jc w:val="both"/>
        <w:rPr>
          <w:lang w:val="pt-PT"/>
        </w:rPr>
      </w:pPr>
      <w:r w:rsidRPr="008C4D77">
        <w:rPr>
          <w:rStyle w:val="Refdenotaderodap"/>
        </w:rPr>
        <w:footnoteRef/>
      </w:r>
      <w:r w:rsidRPr="008C4D77">
        <w:t xml:space="preserve"> </w:t>
      </w:r>
      <w:r>
        <w:t xml:space="preserve">Nesse sentido, veja-se a obra de </w:t>
      </w:r>
      <w:r w:rsidRPr="00DE1C7C">
        <w:t xml:space="preserve">BONFIM, Edílson </w:t>
      </w:r>
      <w:proofErr w:type="spellStart"/>
      <w:r w:rsidRPr="00DE1C7C">
        <w:t>Mougenot</w:t>
      </w:r>
      <w:proofErr w:type="spellEnd"/>
      <w:r w:rsidRPr="00DE1C7C">
        <w:t xml:space="preserve">. </w:t>
      </w:r>
      <w:r w:rsidRPr="00DE1C7C">
        <w:rPr>
          <w:b/>
        </w:rPr>
        <w:t>Direito Penal da Sociedade</w:t>
      </w:r>
      <w:r w:rsidRPr="00DE1C7C">
        <w:t>. São Paulo: Oliveira Mendes, Livraria Del Rey Editora, 1997</w:t>
      </w:r>
      <w:r>
        <w:t>.</w:t>
      </w:r>
    </w:p>
  </w:footnote>
  <w:footnote w:id="17">
    <w:p w:rsidR="00206CB7" w:rsidRPr="001B7D27" w:rsidRDefault="00206CB7" w:rsidP="00F97E2A">
      <w:pPr>
        <w:pStyle w:val="Textodenotaderodap"/>
        <w:widowControl w:val="0"/>
        <w:jc w:val="both"/>
        <w:rPr>
          <w:lang w:val="pt-PT"/>
        </w:rPr>
      </w:pPr>
      <w:r w:rsidRPr="008C4D77">
        <w:rPr>
          <w:rStyle w:val="Refdenotaderodap"/>
        </w:rPr>
        <w:footnoteRef/>
      </w:r>
      <w:r w:rsidRPr="008C4D77">
        <w:t xml:space="preserve"> </w:t>
      </w:r>
      <w:r>
        <w:t>Id.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B7" w:rsidRPr="00657B94" w:rsidRDefault="00206CB7" w:rsidP="00657B94">
    <w:pPr>
      <w:pStyle w:val="Cabealho"/>
      <w:jc w:val="center"/>
      <w:rPr>
        <w:rFonts w:ascii="Arial" w:hAnsi="Arial" w:cs="Arial"/>
        <w:b/>
        <w:sz w:val="20"/>
      </w:rPr>
    </w:pPr>
    <w:r w:rsidRPr="00657B94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1621790</wp:posOffset>
          </wp:positionH>
          <wp:positionV relativeFrom="paragraph">
            <wp:posOffset>-285750</wp:posOffset>
          </wp:positionV>
          <wp:extent cx="2314575" cy="268605"/>
          <wp:effectExtent l="0" t="0" r="9525" b="0"/>
          <wp:wrapThrough wrapText="bothSides">
            <wp:wrapPolygon edited="0">
              <wp:start x="0" y="0"/>
              <wp:lineTo x="0" y="19915"/>
              <wp:lineTo x="21511" y="19915"/>
              <wp:lineTo x="2151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7B94">
      <w:rPr>
        <w:rFonts w:ascii="Arial" w:hAnsi="Arial" w:cs="Arial"/>
        <w:b/>
        <w:sz w:val="20"/>
      </w:rPr>
      <w:t>CENTRO DE APOIO OPERACIONAL CRIMINAL</w:t>
    </w:r>
  </w:p>
  <w:p w:rsidR="00206CB7" w:rsidRPr="00657B94" w:rsidRDefault="00206CB7" w:rsidP="00657B94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650"/>
    <w:multiLevelType w:val="hybridMultilevel"/>
    <w:tmpl w:val="F8AED3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2DFA"/>
    <w:multiLevelType w:val="hybridMultilevel"/>
    <w:tmpl w:val="10780702"/>
    <w:lvl w:ilvl="0" w:tplc="519675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97ACD"/>
    <w:multiLevelType w:val="hybridMultilevel"/>
    <w:tmpl w:val="C9EA9E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B3DEB"/>
    <w:multiLevelType w:val="hybridMultilevel"/>
    <w:tmpl w:val="392A5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C0A"/>
    <w:rsid w:val="00073C17"/>
    <w:rsid w:val="00080E2B"/>
    <w:rsid w:val="00090591"/>
    <w:rsid w:val="001015AF"/>
    <w:rsid w:val="00122A3F"/>
    <w:rsid w:val="001706DB"/>
    <w:rsid w:val="0017174C"/>
    <w:rsid w:val="00176CE9"/>
    <w:rsid w:val="00182F1E"/>
    <w:rsid w:val="001A4845"/>
    <w:rsid w:val="001B3564"/>
    <w:rsid w:val="001B5B42"/>
    <w:rsid w:val="00206CB7"/>
    <w:rsid w:val="00220DE9"/>
    <w:rsid w:val="00250A7B"/>
    <w:rsid w:val="002B4CB2"/>
    <w:rsid w:val="002C060A"/>
    <w:rsid w:val="002C1964"/>
    <w:rsid w:val="00316281"/>
    <w:rsid w:val="00320860"/>
    <w:rsid w:val="00330F56"/>
    <w:rsid w:val="003709F4"/>
    <w:rsid w:val="003A2F2C"/>
    <w:rsid w:val="003B0B14"/>
    <w:rsid w:val="0047231C"/>
    <w:rsid w:val="004A720B"/>
    <w:rsid w:val="00527A34"/>
    <w:rsid w:val="00552BFC"/>
    <w:rsid w:val="0056629D"/>
    <w:rsid w:val="00574549"/>
    <w:rsid w:val="0058032B"/>
    <w:rsid w:val="0058110B"/>
    <w:rsid w:val="005822CD"/>
    <w:rsid w:val="005A4A10"/>
    <w:rsid w:val="00620B17"/>
    <w:rsid w:val="00624D2E"/>
    <w:rsid w:val="006277C2"/>
    <w:rsid w:val="00657B94"/>
    <w:rsid w:val="006711BA"/>
    <w:rsid w:val="00694659"/>
    <w:rsid w:val="006947D3"/>
    <w:rsid w:val="006A2E67"/>
    <w:rsid w:val="006C13FA"/>
    <w:rsid w:val="006C1F5F"/>
    <w:rsid w:val="006E01E6"/>
    <w:rsid w:val="006E4FA3"/>
    <w:rsid w:val="006F155E"/>
    <w:rsid w:val="006F675F"/>
    <w:rsid w:val="00713702"/>
    <w:rsid w:val="007E104B"/>
    <w:rsid w:val="00800C8C"/>
    <w:rsid w:val="00805FF5"/>
    <w:rsid w:val="008A6F48"/>
    <w:rsid w:val="008A7952"/>
    <w:rsid w:val="008B4EB6"/>
    <w:rsid w:val="008D4214"/>
    <w:rsid w:val="008D4C48"/>
    <w:rsid w:val="008D53B0"/>
    <w:rsid w:val="008D6121"/>
    <w:rsid w:val="008D72FB"/>
    <w:rsid w:val="00905058"/>
    <w:rsid w:val="00965A34"/>
    <w:rsid w:val="00974C0A"/>
    <w:rsid w:val="009923A5"/>
    <w:rsid w:val="00995778"/>
    <w:rsid w:val="00A10811"/>
    <w:rsid w:val="00A32156"/>
    <w:rsid w:val="00A432D2"/>
    <w:rsid w:val="00A56ED4"/>
    <w:rsid w:val="00A77052"/>
    <w:rsid w:val="00AA1977"/>
    <w:rsid w:val="00AD71BF"/>
    <w:rsid w:val="00B2451D"/>
    <w:rsid w:val="00B40131"/>
    <w:rsid w:val="00B51922"/>
    <w:rsid w:val="00B648AC"/>
    <w:rsid w:val="00B73533"/>
    <w:rsid w:val="00BB5D59"/>
    <w:rsid w:val="00C83615"/>
    <w:rsid w:val="00C87AF8"/>
    <w:rsid w:val="00CA30F8"/>
    <w:rsid w:val="00CA5F60"/>
    <w:rsid w:val="00CD2782"/>
    <w:rsid w:val="00D35BE6"/>
    <w:rsid w:val="00D45825"/>
    <w:rsid w:val="00D6650A"/>
    <w:rsid w:val="00DB2A45"/>
    <w:rsid w:val="00DC4893"/>
    <w:rsid w:val="00DD328D"/>
    <w:rsid w:val="00DE620E"/>
    <w:rsid w:val="00DF1A47"/>
    <w:rsid w:val="00E74C44"/>
    <w:rsid w:val="00E80B17"/>
    <w:rsid w:val="00EE507A"/>
    <w:rsid w:val="00EE6F34"/>
    <w:rsid w:val="00F77632"/>
    <w:rsid w:val="00F97E2A"/>
    <w:rsid w:val="00FA24DA"/>
    <w:rsid w:val="00FA3594"/>
    <w:rsid w:val="00FB2D15"/>
    <w:rsid w:val="00FC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0A"/>
    <w:pPr>
      <w:spacing w:before="240" w:after="0" w:line="480" w:lineRule="exact"/>
      <w:jc w:val="both"/>
    </w:pPr>
    <w:rPr>
      <w:rFonts w:ascii="Bookman Old Style" w:eastAsia="Times New Roman" w:hAnsi="Bookman Old Style" w:cs="Times New Roman"/>
      <w:spacing w:val="2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B9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B94"/>
    <w:rPr>
      <w:rFonts w:ascii="Bookman Old Style" w:eastAsia="Times New Roman" w:hAnsi="Bookman Old Style" w:cs="Times New Roman"/>
      <w:spacing w:val="2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7B9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B94"/>
    <w:rPr>
      <w:rFonts w:ascii="Bookman Old Style" w:eastAsia="Times New Roman" w:hAnsi="Bookman Old Style" w:cs="Times New Roman"/>
      <w:spacing w:val="2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9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9F4"/>
    <w:rPr>
      <w:rFonts w:ascii="Tahoma" w:eastAsia="Times New Roman" w:hAnsi="Tahoma" w:cs="Tahoma"/>
      <w:spacing w:val="20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7231C"/>
    <w:pPr>
      <w:spacing w:before="100" w:beforeAutospacing="1" w:after="100" w:afterAutospacing="1" w:line="384" w:lineRule="auto"/>
      <w:jc w:val="left"/>
    </w:pPr>
    <w:rPr>
      <w:rFonts w:ascii="Times New Roman" w:hAnsi="Times New Roman"/>
      <w:spacing w:val="0"/>
      <w:szCs w:val="24"/>
    </w:rPr>
  </w:style>
  <w:style w:type="character" w:styleId="Forte">
    <w:name w:val="Strong"/>
    <w:basedOn w:val="Fontepargpadro"/>
    <w:uiPriority w:val="22"/>
    <w:qFormat/>
    <w:rsid w:val="0047231C"/>
    <w:rPr>
      <w:b/>
      <w:bCs/>
    </w:rPr>
  </w:style>
  <w:style w:type="character" w:styleId="Hyperlink">
    <w:name w:val="Hyperlink"/>
    <w:basedOn w:val="Fontepargpadro"/>
    <w:uiPriority w:val="99"/>
    <w:unhideWhenUsed/>
    <w:rsid w:val="002C060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rsid w:val="0056629D"/>
    <w:pPr>
      <w:spacing w:before="0" w:line="240" w:lineRule="auto"/>
      <w:jc w:val="left"/>
    </w:pPr>
    <w:rPr>
      <w:rFonts w:ascii="Times New Roman" w:hAnsi="Times New Roman"/>
      <w:spacing w:val="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5662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56629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70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0A"/>
    <w:pPr>
      <w:spacing w:before="240" w:after="0" w:line="480" w:lineRule="exact"/>
      <w:jc w:val="both"/>
    </w:pPr>
    <w:rPr>
      <w:rFonts w:ascii="Bookman Old Style" w:eastAsia="Times New Roman" w:hAnsi="Bookman Old Style" w:cs="Times New Roman"/>
      <w:spacing w:val="2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B9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B94"/>
    <w:rPr>
      <w:rFonts w:ascii="Bookman Old Style" w:eastAsia="Times New Roman" w:hAnsi="Bookman Old Style" w:cs="Times New Roman"/>
      <w:spacing w:val="2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7B9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B94"/>
    <w:rPr>
      <w:rFonts w:ascii="Bookman Old Style" w:eastAsia="Times New Roman" w:hAnsi="Bookman Old Style" w:cs="Times New Roman"/>
      <w:spacing w:val="2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9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9F4"/>
    <w:rPr>
      <w:rFonts w:ascii="Tahoma" w:eastAsia="Times New Roman" w:hAnsi="Tahoma" w:cs="Tahoma"/>
      <w:spacing w:val="20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7231C"/>
    <w:pPr>
      <w:spacing w:before="100" w:beforeAutospacing="1" w:after="100" w:afterAutospacing="1" w:line="384" w:lineRule="auto"/>
      <w:jc w:val="left"/>
    </w:pPr>
    <w:rPr>
      <w:rFonts w:ascii="Times New Roman" w:hAnsi="Times New Roman"/>
      <w:spacing w:val="0"/>
      <w:szCs w:val="24"/>
    </w:rPr>
  </w:style>
  <w:style w:type="character" w:styleId="Forte">
    <w:name w:val="Strong"/>
    <w:basedOn w:val="Fontepargpadro"/>
    <w:uiPriority w:val="22"/>
    <w:qFormat/>
    <w:rsid w:val="0047231C"/>
    <w:rPr>
      <w:b/>
      <w:bCs/>
    </w:rPr>
  </w:style>
  <w:style w:type="character" w:styleId="Hyperlink">
    <w:name w:val="Hyperlink"/>
    <w:basedOn w:val="Fontepargpadro"/>
    <w:uiPriority w:val="99"/>
    <w:unhideWhenUsed/>
    <w:rsid w:val="002C0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66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086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985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7D818-3E59-4900-9712-E080E625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3840</Words>
  <Characters>20739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</dc:creator>
  <cp:lastModifiedBy>Usuário</cp:lastModifiedBy>
  <cp:revision>2</cp:revision>
  <cp:lastPrinted>2014-02-21T12:00:00Z</cp:lastPrinted>
  <dcterms:created xsi:type="dcterms:W3CDTF">2014-02-21T12:00:00Z</dcterms:created>
  <dcterms:modified xsi:type="dcterms:W3CDTF">2014-02-21T12:00:00Z</dcterms:modified>
</cp:coreProperties>
</file>