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6" w:rsidRPr="00140D76" w:rsidRDefault="00140D76" w:rsidP="0014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3355340" cy="1248410"/>
            <wp:effectExtent l="19050" t="0" r="0" b="0"/>
            <wp:docPr id="1" name="Imagem 1" descr="http://www.al.sp.gov.br/web/images/logoNorm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web/images/logoNorm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76" w:rsidRPr="00140D76" w:rsidRDefault="00140D76" w:rsidP="00140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D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0D76" w:rsidRPr="00140D76" w:rsidRDefault="00140D76" w:rsidP="0014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DECRETO Nº 57.512, DE 11 DE NOVEMBRO DE 2011</w:t>
      </w:r>
    </w:p>
    <w:p w:rsidR="00140D76" w:rsidRPr="00140D76" w:rsidRDefault="00140D76" w:rsidP="0014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D76" w:rsidRPr="00140D76" w:rsidRDefault="00140D76" w:rsidP="0014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Institui o Programa Estadual de Prevenção de Desastres Naturais e de Redução de Riscos Geológicos e dá providências correlatas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GERALDO ALCKMIN, Governador do Estado de São Paulo, no uso de suas atribuições legais,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Considerando o histórico de desastres e acidentes associados a fenômenos naturais, induzidos ou potencializados pelas ações humanas, e a possibilidade de intensificação da magnitude e </w:t>
      </w:r>
      <w:proofErr w:type="spell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frequência</w:t>
      </w:r>
      <w:proofErr w:type="spell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dos eventos meteorológicos deflagradores de escorregamentos, inundações e outros processos similares;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Considerando que a prevenção de desastres naturais no Estado de São Paulo deve contemplar ações voltadas à redução, ao gerenciamento e à mitigação das situações de riscos existentes e também ações que se destinem a evitar o aparecimento de novas áreas de riscos; e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Considerando as diversas instâncias e instituições com atribuições ou com capacitação para atuar nas várias etapas e atividades necessárias à prevenção de desastres naturais no Estado de São Paulo, bem como a necessidade de articular e </w:t>
      </w:r>
      <w:proofErr w:type="gram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otimizar</w:t>
      </w:r>
      <w:proofErr w:type="gram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as ações existentes e também as que forem necessárias,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Decreta: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1º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Fica instituído o Programa Estadual de Prevenção de Desastres Naturais e de Redução de Riscos Geológicos - PDN.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2º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programa instituído pelo artigo 1º deste decreto tem por objetivos: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promover o diagnóstico atualizado dos perigos e de riscos de escorregamentos, inundações, erosão e colapso de solo, estabelecendo prioridades para mapeamento de áreas de risco existentes no Estado de São Paulo;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desenvolver estratégias de planejamento de uso e ocupação do solo, ordenamento territorial e planejamento ambiental, a fim de promover uma adequada ocupação do território;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integrar e estimular estratégias para o monitoramento e fiscalização em áreas de risco e em áreas sujeitas a perigos geológicos, para evitar que as áreas se ampliem e que ocorram acidentes danosos;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sistematizar ações institucionais e procedimentos operacionais para redução, mitigação e erradicação do risco, em sintonia com as políticas em andamento no âmbito das Secretarias de Estado e dos municípios;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promover a capacitação e o treinamento de equipes municipais e demais agentes com responsabilidades no gerenciamento de risco, bem como a disseminação da informação e do conhecimento acerca das situações de risco 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à população, aumentando a percepção e a participação comunitária, na busca de soluções.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3º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Programa Estadual de Prevenção de Desastres Naturais e de Redução de Riscos Geológicos - PDN conta com: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Comitê Deliberativo;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Grupo de Articulação de Ações Executivas - GAAE.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Grupo de Articulação de Ações Executivas - GAAE de que trata o inciso II deste artigo conta com uma Secretaria Executiva.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4º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Comitê Deliberativo tem as seguintes atribuições: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apreciar as propostas e deliberar sobre ações e metas do PDN elaboradas pelo GAAE e, em caráter excepcional, pelos integrantes do Comitê;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apreciar as propostas e deliberar sobre aquelas oriundas do GAAE, em especial, sobre a captação, alocação, distribuição e aplicação de recursos financeiros e orçamentários relacionados ao PDN e, em caráter excepcional, pelos integrantes do próprio Comitê, observadas as ações e metas estabelecidas, bem como a disponibilidade e prioridades de cada Secretaria e do Plano Plurianual - PPA, do Estado de São Paulo;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estabelecer diretrizes e realizar o acompanhamento das metas e ações desenvolvidas no âmbito do PDN;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delegar representações no âmbito do PDN;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aprovar seu Regimento Interno.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5º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Compõem o Comitê Deliberativo: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Chefe </w:t>
      </w:r>
      <w:proofErr w:type="gram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da Casa Militar</w:t>
      </w:r>
      <w:proofErr w:type="gram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>, que coordenará as atividades do Comitê;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Secretário-Chefe da Casa Civil;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de Agricultura e Abastecimento;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de Desenvolvimento Econômico, Ciência e Tecnologia;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de Desenvolvimento Metropolitano;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da Habitação;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do Meio Ambiente;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de Planejamento e Desenvolvimento Regional;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IX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de Saneamento e Recursos Hídricos;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Secretário da Segurança Pública.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Os membros de que tratam os incisos II a X deste artigo terão como suplentes os respectivos Secretários Adjuntos.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2º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Comitê Deliberativo se reunirá ordinariamente a cada </w:t>
      </w:r>
      <w:proofErr w:type="gram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(seis) meses ou, em caráter extraordinário, por convocação do Coordenador.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6º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Ao Coordenador do Comitê cabe: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convocar e presidir as reuniões ordinárias e extraordinárias;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propor alterações, quando julgar necessário, e aprovar a pauta das reuniões;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aprovar o Regimento Interno elaborado pelo Grupo de Articulação de Ações Executivas - GAAE.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7º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Grupo de Articulação de Ações Executivas - GAAE tem as seguintes atribuições: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apresentar, no prazo de 60 (sessenta) dias, contados a partir da data da publicação deste decreto, um Plano de Trabalho detalhando as ações de </w:t>
      </w:r>
      <w:proofErr w:type="gram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curto e médio prazos</w:t>
      </w:r>
      <w:proofErr w:type="gram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>, as justificativas, os responsáveis, as metas, os prazos e os recursos financeiros necessários para a prevenção de desastres, para o gerenciamento e para a redução de riscos no Estado de São Paulo, com abrangência e projeção mínima até o ano de 2020;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atualizar e submeter semestralmente o Plano de Trabalho ao Comitê Deliberativo, indicando o plano de distribuição e de aplicação dos recursos financeiros relacionados ao PDN;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apresentar semestralmente relatório das ações executadas, do cumprimento das metas e o diagnóstico atualizado das situações de riscos do Estado;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elaborar seu Regimento Interno.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8º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Do Plano de Trabalho do Programa Estadual de Prevenção de Desastres Naturais e de Redução de Riscos Geológicos - PDN constarão, no mínimo, as seguintes ações: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execução de trabalhos de: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mapeamento de áreas de riscos e de cartas geotécnicas;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construção de sistema informatizado para gerenciamento de dados sobre áreas de risco no Estado;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implantação de programas de apoio aos municípios, na prevenção de riscos em seu território, fornecendo base técnica para a adoção de instrumentos complementares, tais como: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planos preventivos e de contingência;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redução da vulnerabilidade de comunidades;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infraestrutura</w:t>
      </w:r>
      <w:proofErr w:type="spell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sistemas de monitoramento e alerta;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programas de participação comunitária e de educação para convivência com situações de risco;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ampliação e fortalecimento dos planos preventivos e de contingência de defesa civil e da capacitação e treinamento de agentes municipais, para controle de áreas de risco;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promoção de articulação interinstitucional com vistas à proposta de estabelecimento de convênios, parcerias técnicas e financeiras com instituições de pesquisa, instituições de ensino e universidades, empresas públicas e privadas, prefeituras municipais, fundos de financiamento e Secretarias de Estado;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indicação de recursos técnicos, humanos e financeiros para a elaboração e atualização de dados que subsidiem o conhecimento contínuo da situação de risco no Estado, tais como: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 elaboração de cartografia básica de todo o território do Estado;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 aquisição periódica de imagens de alta resolução;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 manutenção de sistema gerenciador de informações de risco;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suporte à Política </w:t>
      </w:r>
      <w:proofErr w:type="gram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Estadual de Mudança Climáticas com base nas ações e programas das diferentes Secretarias de Estado</w:t>
      </w:r>
      <w:proofErr w:type="gram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proposição de mecanismos de incentivo e de aplicação de instrumentos legais que levem os municípios a cumprir sua responsabilidade no planejamento e ordenamento de seu território, bem como na identificação, monitoramento, controle, prevenção e erradicação de áreas de risco;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criação de indicadores de desempenho do Plano de Trabalho do PDN, para mensuração, avaliação, atualização e aperfeiçoamento das metas e ações previstas.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9º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 Grupo de Articulação de Ações Executivas - GAAE é composto de representantes dos seguintes órgãos e entidades: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da Casa Militar</w:t>
      </w:r>
      <w:proofErr w:type="gram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>, 1 (um) da Coordenadoria Estadual de Defesa Civil - CEDEC, que será responsável pela coordenação dos trabalhos;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1 (um) da Secretaria do Meio Ambiente: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- 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>1 (um) da Secretaria da Segurança Pública;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IV - 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>1 (um) da Secretaria de Agricultura e Abastecimento;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1 (um) do Departamento de Águas e Energia Elétrica - DAEE;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(um) da Fundação Prefeito Faria Lima - Centro de Estudos e Pesquisas de Administração Municipal - CEPAM;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1 (um) da Companhia Ambiental do Estado de São Paulo - CETESB;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VIII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1 (um) da Companhia de Desenvolvimento Habitacional e Urbano do Estado de São Paulo - CDHU;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IX - 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>1 (um) da Empresa Paulista de Planejamento Metropolitano SA - EMPLASA;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1 (um) do Instituto de Pesquisas Tecnológicas do Estado de São Paulo S.A. - IPT.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Os membros do GAAE e seus suplentes serão designados pelo Governador do Estado.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2º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Poderão participar de reuniões do GAAE, mediante convite, pessoas que, por seus conhecimentos e experiência profissional, venham a contribuir para a discussão da matéria em exame.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3º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Os integrantes do Grupo de Articulação e Ações Executivas - GAAE deverão ser indicados no prazo de 15 (quinze) dias a contar da publicação do decreto.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10 -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As atividades da Secretaria Executiva de que trata o parágrafo único do artigo 3º deste decreto serão exercidas pelo Instituto Geológico (IG), da Secretaria do Meio Ambiente.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11 -</w:t>
      </w: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Este decreto entra em vigor na data de sua publicação.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Palácio dos Bandeirantes, 11 de novembro de 2011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GERALDO ALCKMIN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Alberto José Macedo Filho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Secretário-Adjunto, Respondendo pelo Expediente da Secretaria de Agricultura e Abastecimento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Paulo Alexandre Pereira Barbosa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 de Desenvolvimento Econômico, Ciência e Tecnologia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Edson Aparecido dos Santos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 de Desenvolvimento Metropolitano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Silvio França Torres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 da Habitação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Rubens </w:t>
      </w:r>
      <w:proofErr w:type="spell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Naman</w:t>
      </w:r>
      <w:proofErr w:type="spell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Rizek</w:t>
      </w:r>
      <w:proofErr w:type="spell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Junior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Secretário-Adjunto, Respondendo pelo Expediente da Secretaria do Meio Ambiente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Emanuel Fernandes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 de Planejamento e Desenvolvimento Regional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Edson de Oliveira </w:t>
      </w:r>
      <w:proofErr w:type="spell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Giriboni</w:t>
      </w:r>
      <w:proofErr w:type="spellEnd"/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 de Saneamento e Recursos Hídricos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Antonio Ferreira Pinto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 da Segurança Pública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Sidney </w:t>
      </w:r>
      <w:proofErr w:type="spellStart"/>
      <w:r w:rsidRPr="00140D76">
        <w:rPr>
          <w:rFonts w:ascii="Arial" w:eastAsia="Times New Roman" w:hAnsi="Arial" w:cs="Arial"/>
          <w:sz w:val="24"/>
          <w:szCs w:val="24"/>
          <w:lang w:eastAsia="pt-BR"/>
        </w:rPr>
        <w:t>Estanislau</w:t>
      </w:r>
      <w:proofErr w:type="spellEnd"/>
      <w:r w:rsidRPr="00140D76">
        <w:rPr>
          <w:rFonts w:ascii="Arial" w:eastAsia="Times New Roman" w:hAnsi="Arial" w:cs="Arial"/>
          <w:sz w:val="24"/>
          <w:szCs w:val="24"/>
          <w:lang w:eastAsia="pt-BR"/>
        </w:rPr>
        <w:t xml:space="preserve"> Beraldo</w:t>
      </w:r>
    </w:p>
    <w:p w:rsidR="00140D76" w:rsidRDefault="00140D76" w:rsidP="00140D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Secretário-Chefe da Casa Civil</w:t>
      </w:r>
    </w:p>
    <w:p w:rsidR="00140D76" w:rsidRPr="00140D76" w:rsidRDefault="00140D76" w:rsidP="00140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D76">
        <w:rPr>
          <w:rFonts w:ascii="Arial" w:eastAsia="Times New Roman" w:hAnsi="Arial" w:cs="Arial"/>
          <w:sz w:val="24"/>
          <w:szCs w:val="24"/>
          <w:lang w:eastAsia="pt-BR"/>
        </w:rPr>
        <w:t>Publicado na Casa Civil, aos 11 de novembro de 2011.</w:t>
      </w:r>
    </w:p>
    <w:p w:rsidR="00DE4EC6" w:rsidRDefault="00140D76">
      <w:hyperlink r:id="rId6" w:history="1">
        <w:r w:rsidRPr="00B42F1F">
          <w:rPr>
            <w:rStyle w:val="Hyperlink"/>
          </w:rPr>
          <w:t>http://www.al.sp.gov.br/repositorio/legislacao/decreto/2011/decreto%20n.57.512,%20de%2011.11.2011.htm</w:t>
        </w:r>
      </w:hyperlink>
      <w:r>
        <w:t xml:space="preserve"> </w:t>
      </w:r>
    </w:p>
    <w:sectPr w:rsidR="00DE4EC6" w:rsidSect="00DE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spelling="clean" w:grammar="clean"/>
  <w:defaultTabStop w:val="708"/>
  <w:hyphenationZone w:val="425"/>
  <w:characterSpacingControl w:val="doNotCompress"/>
  <w:compat/>
  <w:rsids>
    <w:rsidRoot w:val="00140D76"/>
    <w:rsid w:val="00140D76"/>
    <w:rsid w:val="007A69FF"/>
    <w:rsid w:val="0090523E"/>
    <w:rsid w:val="00D854C8"/>
    <w:rsid w:val="00DE4EC6"/>
    <w:rsid w:val="00E3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D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40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.sp.gov.br/repositorio/legislacao/decreto/2011/decreto%20n.57.512,%20de%2011.11.2011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l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1625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2011-12-07T20:57:00Z</dcterms:created>
  <dcterms:modified xsi:type="dcterms:W3CDTF">2011-12-07T21:00:00Z</dcterms:modified>
</cp:coreProperties>
</file>