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E7" w:rsidRDefault="00FD20E7" w:rsidP="00957A28">
      <w:pPr>
        <w:tabs>
          <w:tab w:val="left" w:pos="1120"/>
        </w:tabs>
        <w:spacing w:before="120" w:after="120"/>
        <w:rPr>
          <w:rFonts w:ascii="Arial" w:hAnsi="Arial" w:cs="Arial"/>
          <w:b/>
          <w:bCs/>
          <w:kern w:val="28"/>
          <w:sz w:val="24"/>
          <w:szCs w:val="24"/>
          <w:u w:val="single"/>
        </w:rPr>
      </w:pPr>
      <w:bookmarkStart w:id="0" w:name="_GoBack"/>
      <w:bookmarkEnd w:id="0"/>
    </w:p>
    <w:p w:rsidR="00957A28" w:rsidRPr="00B767B5" w:rsidRDefault="0099288E" w:rsidP="00957A28">
      <w:pPr>
        <w:tabs>
          <w:tab w:val="left" w:pos="1120"/>
        </w:tabs>
        <w:spacing w:before="120" w:after="120"/>
        <w:rPr>
          <w:rFonts w:ascii="Arial" w:hAnsi="Arial" w:cs="Arial"/>
          <w:bCs/>
          <w:kern w:val="28"/>
          <w:sz w:val="24"/>
          <w:szCs w:val="24"/>
          <w:u w:val="single"/>
        </w:rPr>
      </w:pPr>
      <w:r w:rsidRPr="00B767B5">
        <w:rPr>
          <w:rFonts w:ascii="Arial" w:hAnsi="Arial" w:cs="Arial"/>
          <w:bCs/>
          <w:kern w:val="28"/>
          <w:sz w:val="24"/>
          <w:szCs w:val="24"/>
          <w:u w:val="single"/>
        </w:rPr>
        <w:t>AVISO Nº</w:t>
      </w:r>
      <w:r w:rsidR="003B7EF2">
        <w:rPr>
          <w:rFonts w:ascii="Arial" w:hAnsi="Arial" w:cs="Arial"/>
          <w:bCs/>
          <w:kern w:val="28"/>
          <w:sz w:val="24"/>
          <w:szCs w:val="24"/>
          <w:u w:val="single"/>
        </w:rPr>
        <w:t xml:space="preserve"> 146</w:t>
      </w:r>
      <w:r w:rsidR="00B767B5" w:rsidRPr="00B767B5">
        <w:rPr>
          <w:rFonts w:ascii="Arial" w:hAnsi="Arial" w:cs="Arial"/>
          <w:bCs/>
          <w:kern w:val="28"/>
          <w:sz w:val="24"/>
          <w:szCs w:val="24"/>
          <w:u w:val="single"/>
        </w:rPr>
        <w:t>/2013</w:t>
      </w:r>
      <w:r w:rsidRPr="00B767B5">
        <w:rPr>
          <w:rFonts w:ascii="Arial" w:hAnsi="Arial" w:cs="Arial"/>
          <w:bCs/>
          <w:kern w:val="28"/>
          <w:sz w:val="24"/>
          <w:szCs w:val="24"/>
          <w:u w:val="single"/>
        </w:rPr>
        <w:t>–PGJ</w:t>
      </w:r>
    </w:p>
    <w:p w:rsidR="00957A28" w:rsidRPr="00B767B5" w:rsidRDefault="00957A28" w:rsidP="00957A28">
      <w:pPr>
        <w:tabs>
          <w:tab w:val="left" w:pos="1120"/>
        </w:tabs>
        <w:rPr>
          <w:rFonts w:ascii="Arial" w:hAnsi="Arial" w:cs="Arial"/>
          <w:sz w:val="24"/>
          <w:szCs w:val="24"/>
          <w:u w:val="single"/>
        </w:rPr>
      </w:pPr>
    </w:p>
    <w:p w:rsidR="00957A28" w:rsidRPr="00B767B5" w:rsidRDefault="00B767B5" w:rsidP="00957A28">
      <w:pPr>
        <w:tabs>
          <w:tab w:val="left" w:pos="1120"/>
        </w:tabs>
        <w:spacing w:before="120" w:after="120"/>
        <w:jc w:val="center"/>
        <w:rPr>
          <w:rFonts w:ascii="Arial" w:hAnsi="Arial" w:cs="Arial"/>
          <w:bCs/>
          <w:kern w:val="28"/>
          <w:sz w:val="24"/>
          <w:szCs w:val="24"/>
          <w:u w:val="single"/>
        </w:rPr>
      </w:pPr>
      <w:r w:rsidRPr="00B767B5">
        <w:rPr>
          <w:rFonts w:ascii="Arial" w:hAnsi="Arial" w:cs="Arial"/>
          <w:bCs/>
          <w:kern w:val="28"/>
          <w:sz w:val="24"/>
          <w:szCs w:val="24"/>
          <w:u w:val="single"/>
        </w:rPr>
        <w:t>90</w:t>
      </w:r>
      <w:r w:rsidR="00957A28" w:rsidRPr="00B767B5">
        <w:rPr>
          <w:rFonts w:ascii="Arial" w:hAnsi="Arial" w:cs="Arial"/>
          <w:bCs/>
          <w:kern w:val="28"/>
          <w:sz w:val="24"/>
          <w:szCs w:val="24"/>
          <w:u w:val="single"/>
        </w:rPr>
        <w:t>º CONCURSO DE INGRESSO NA CARRE</w:t>
      </w:r>
      <w:r w:rsidRPr="00B767B5">
        <w:rPr>
          <w:rFonts w:ascii="Arial" w:hAnsi="Arial" w:cs="Arial"/>
          <w:bCs/>
          <w:kern w:val="28"/>
          <w:sz w:val="24"/>
          <w:szCs w:val="24"/>
          <w:u w:val="single"/>
        </w:rPr>
        <w:t>IRA DO MINISTÉRIO PÚBLICO – 2013</w:t>
      </w:r>
    </w:p>
    <w:p w:rsidR="00957A28" w:rsidRPr="00B767B5" w:rsidRDefault="00957A28" w:rsidP="00957A28">
      <w:pPr>
        <w:tabs>
          <w:tab w:val="left" w:pos="1120"/>
        </w:tabs>
        <w:rPr>
          <w:rFonts w:ascii="Arial" w:hAnsi="Arial" w:cs="Arial"/>
          <w:sz w:val="24"/>
          <w:szCs w:val="24"/>
        </w:rPr>
      </w:pPr>
    </w:p>
    <w:p w:rsidR="00957A28" w:rsidRPr="0099288E" w:rsidRDefault="00957A28" w:rsidP="00B767B5">
      <w:pPr>
        <w:spacing w:before="120" w:after="120" w:line="360" w:lineRule="auto"/>
        <w:rPr>
          <w:rFonts w:ascii="Arial" w:hAnsi="Arial" w:cs="Arial"/>
          <w:bCs/>
          <w:kern w:val="28"/>
          <w:sz w:val="24"/>
          <w:szCs w:val="24"/>
        </w:rPr>
      </w:pPr>
      <w:r w:rsidRPr="00B767B5">
        <w:rPr>
          <w:rFonts w:ascii="Arial" w:hAnsi="Arial" w:cs="Arial"/>
          <w:bCs/>
          <w:kern w:val="28"/>
          <w:sz w:val="24"/>
          <w:szCs w:val="24"/>
        </w:rPr>
        <w:t xml:space="preserve">O PROCURADOR-GERAL DE JUSTIÇA </w:t>
      </w:r>
      <w:r w:rsidR="00F8292C" w:rsidRPr="00B767B5">
        <w:rPr>
          <w:rFonts w:ascii="Arial" w:hAnsi="Arial" w:cs="Arial"/>
          <w:bCs/>
          <w:kern w:val="28"/>
          <w:sz w:val="24"/>
          <w:szCs w:val="24"/>
        </w:rPr>
        <w:t xml:space="preserve">SUBSTITUTO </w:t>
      </w:r>
      <w:r w:rsidRPr="00B767B5">
        <w:rPr>
          <w:rFonts w:ascii="Arial" w:hAnsi="Arial" w:cs="Arial"/>
          <w:bCs/>
          <w:kern w:val="28"/>
          <w:sz w:val="24"/>
          <w:szCs w:val="24"/>
        </w:rPr>
        <w:t>DO ESTADO DE SÃO PAULO</w:t>
      </w:r>
      <w:r w:rsidRPr="0099288E">
        <w:rPr>
          <w:rFonts w:ascii="Arial" w:hAnsi="Arial" w:cs="Arial"/>
          <w:bCs/>
          <w:kern w:val="28"/>
          <w:sz w:val="24"/>
          <w:szCs w:val="24"/>
        </w:rPr>
        <w:t xml:space="preserve">, no uso de suas atribuições, </w:t>
      </w:r>
      <w:r w:rsidRPr="00B767B5">
        <w:rPr>
          <w:rFonts w:ascii="Arial" w:hAnsi="Arial" w:cs="Arial"/>
          <w:bCs/>
          <w:kern w:val="28"/>
          <w:sz w:val="24"/>
          <w:szCs w:val="24"/>
        </w:rPr>
        <w:t>AVISA</w:t>
      </w:r>
      <w:r w:rsidRPr="0099288E">
        <w:rPr>
          <w:rFonts w:ascii="Arial" w:hAnsi="Arial" w:cs="Arial"/>
          <w:bCs/>
          <w:kern w:val="28"/>
          <w:sz w:val="24"/>
          <w:szCs w:val="24"/>
        </w:rPr>
        <w:t xml:space="preserve"> que estarão abertas, </w:t>
      </w:r>
      <w:r w:rsidR="00B767B5">
        <w:rPr>
          <w:rFonts w:ascii="Arial" w:hAnsi="Arial" w:cs="Arial"/>
          <w:bCs/>
          <w:kern w:val="28"/>
          <w:sz w:val="24"/>
          <w:szCs w:val="24"/>
        </w:rPr>
        <w:t>no período de 25 de março</w:t>
      </w:r>
      <w:r w:rsidRPr="00B767B5">
        <w:rPr>
          <w:rFonts w:ascii="Arial" w:hAnsi="Arial" w:cs="Arial"/>
          <w:bCs/>
          <w:kern w:val="28"/>
          <w:sz w:val="24"/>
          <w:szCs w:val="24"/>
        </w:rPr>
        <w:t xml:space="preserve"> a </w:t>
      </w:r>
      <w:r w:rsidR="00B767B5">
        <w:rPr>
          <w:rFonts w:ascii="Arial" w:hAnsi="Arial" w:cs="Arial"/>
          <w:bCs/>
          <w:kern w:val="28"/>
          <w:sz w:val="24"/>
          <w:szCs w:val="24"/>
        </w:rPr>
        <w:t>23 de abril</w:t>
      </w:r>
      <w:r w:rsidRPr="00B767B5">
        <w:rPr>
          <w:rFonts w:ascii="Arial" w:hAnsi="Arial" w:cs="Arial"/>
          <w:bCs/>
          <w:kern w:val="28"/>
          <w:sz w:val="24"/>
          <w:szCs w:val="24"/>
        </w:rPr>
        <w:t xml:space="preserve"> de 201</w:t>
      </w:r>
      <w:r w:rsidR="00B767B5">
        <w:rPr>
          <w:rFonts w:ascii="Arial" w:hAnsi="Arial" w:cs="Arial"/>
          <w:bCs/>
          <w:kern w:val="28"/>
          <w:sz w:val="24"/>
          <w:szCs w:val="24"/>
        </w:rPr>
        <w:t>3</w:t>
      </w:r>
      <w:r w:rsidRPr="0099288E">
        <w:rPr>
          <w:rFonts w:ascii="Arial" w:hAnsi="Arial" w:cs="Arial"/>
          <w:bCs/>
          <w:kern w:val="28"/>
          <w:sz w:val="24"/>
          <w:szCs w:val="24"/>
        </w:rPr>
        <w:t xml:space="preserve">, nos termos dos </w:t>
      </w:r>
      <w:proofErr w:type="spellStart"/>
      <w:r w:rsidRPr="0099288E">
        <w:rPr>
          <w:rFonts w:ascii="Arial" w:hAnsi="Arial" w:cs="Arial"/>
          <w:bCs/>
          <w:kern w:val="28"/>
          <w:sz w:val="24"/>
          <w:szCs w:val="24"/>
        </w:rPr>
        <w:t>arts</w:t>
      </w:r>
      <w:proofErr w:type="spellEnd"/>
      <w:r w:rsidRPr="0099288E">
        <w:rPr>
          <w:rFonts w:ascii="Arial" w:hAnsi="Arial" w:cs="Arial"/>
          <w:bCs/>
          <w:kern w:val="28"/>
          <w:sz w:val="24"/>
          <w:szCs w:val="24"/>
        </w:rPr>
        <w:t xml:space="preserve">. 122 e seguintes da Lei Complementar Estadual nº 734, de 26 de novembro de 1993 (Lei Orgânica do Ministério Público do Estado de São Paulo), e do Regulamento do Concurso publicado ao final deste Aviso, o </w:t>
      </w:r>
      <w:r w:rsidR="00B767B5" w:rsidRPr="00B767B5">
        <w:rPr>
          <w:rFonts w:ascii="Arial" w:hAnsi="Arial" w:cs="Arial"/>
          <w:bCs/>
          <w:kern w:val="28"/>
          <w:sz w:val="24"/>
          <w:szCs w:val="24"/>
        </w:rPr>
        <w:t>90</w:t>
      </w:r>
      <w:r w:rsidRPr="00B767B5">
        <w:rPr>
          <w:rFonts w:ascii="Arial" w:hAnsi="Arial" w:cs="Arial"/>
          <w:bCs/>
          <w:kern w:val="28"/>
          <w:sz w:val="24"/>
          <w:szCs w:val="24"/>
        </w:rPr>
        <w:t xml:space="preserve">º CONCURSO DE INGRESSO NA CARREIRA DO MINISTÉRIO PÚBLICO DO ESTADO DE SÃO PAULO, para provimento de </w:t>
      </w:r>
      <w:r w:rsidR="0099288E" w:rsidRPr="00837058">
        <w:rPr>
          <w:rFonts w:ascii="Arial" w:hAnsi="Arial" w:cs="Arial"/>
          <w:bCs/>
          <w:color w:val="000000" w:themeColor="text1"/>
          <w:kern w:val="28"/>
          <w:sz w:val="24"/>
          <w:szCs w:val="24"/>
        </w:rPr>
        <w:t>80</w:t>
      </w:r>
      <w:r w:rsidRPr="00837058">
        <w:rPr>
          <w:rFonts w:ascii="Arial" w:hAnsi="Arial" w:cs="Arial"/>
          <w:bCs/>
          <w:color w:val="000000" w:themeColor="text1"/>
          <w:kern w:val="28"/>
          <w:sz w:val="24"/>
          <w:szCs w:val="24"/>
        </w:rPr>
        <w:t xml:space="preserve"> (</w:t>
      </w:r>
      <w:r w:rsidR="0099288E" w:rsidRPr="00837058">
        <w:rPr>
          <w:rFonts w:ascii="Arial" w:hAnsi="Arial" w:cs="Arial"/>
          <w:bCs/>
          <w:color w:val="000000" w:themeColor="text1"/>
          <w:kern w:val="28"/>
          <w:sz w:val="24"/>
          <w:szCs w:val="24"/>
        </w:rPr>
        <w:t>oitenta</w:t>
      </w:r>
      <w:r w:rsidRPr="00837058">
        <w:rPr>
          <w:rFonts w:ascii="Arial" w:hAnsi="Arial" w:cs="Arial"/>
          <w:bCs/>
          <w:color w:val="000000" w:themeColor="text1"/>
          <w:kern w:val="28"/>
          <w:sz w:val="24"/>
          <w:szCs w:val="24"/>
        </w:rPr>
        <w:t>)</w:t>
      </w:r>
      <w:r w:rsidR="00837058">
        <w:rPr>
          <w:rFonts w:ascii="Arial" w:hAnsi="Arial" w:cs="Arial"/>
          <w:bCs/>
          <w:kern w:val="28"/>
          <w:sz w:val="24"/>
          <w:szCs w:val="24"/>
        </w:rPr>
        <w:t xml:space="preserve"> </w:t>
      </w:r>
      <w:r w:rsidRPr="00B767B5">
        <w:rPr>
          <w:rFonts w:ascii="Arial" w:hAnsi="Arial" w:cs="Arial"/>
          <w:bCs/>
          <w:kern w:val="28"/>
          <w:sz w:val="24"/>
          <w:szCs w:val="24"/>
        </w:rPr>
        <w:t xml:space="preserve">cargos de Promotor de Justiça Substituto, </w:t>
      </w:r>
      <w:r w:rsidR="00452682">
        <w:rPr>
          <w:rFonts w:ascii="Arial" w:hAnsi="Arial" w:cs="Arial"/>
          <w:bCs/>
          <w:color w:val="000000" w:themeColor="text1"/>
          <w:kern w:val="28"/>
          <w:sz w:val="24"/>
          <w:szCs w:val="24"/>
        </w:rPr>
        <w:t xml:space="preserve">mais os que </w:t>
      </w:r>
      <w:proofErr w:type="gramStart"/>
      <w:r w:rsidR="00452682">
        <w:rPr>
          <w:rFonts w:ascii="Arial" w:hAnsi="Arial" w:cs="Arial"/>
          <w:bCs/>
          <w:color w:val="000000" w:themeColor="text1"/>
          <w:kern w:val="28"/>
          <w:sz w:val="24"/>
          <w:szCs w:val="24"/>
        </w:rPr>
        <w:t>vagarem,</w:t>
      </w:r>
      <w:proofErr w:type="gramEnd"/>
      <w:r w:rsidR="00452682" w:rsidRPr="0099288E">
        <w:rPr>
          <w:rFonts w:ascii="Arial" w:hAnsi="Arial" w:cs="Arial"/>
          <w:bCs/>
          <w:kern w:val="28"/>
          <w:sz w:val="24"/>
          <w:szCs w:val="24"/>
        </w:rPr>
        <w:t xml:space="preserve"> </w:t>
      </w:r>
      <w:r w:rsidRPr="0099288E">
        <w:rPr>
          <w:rFonts w:ascii="Arial" w:hAnsi="Arial" w:cs="Arial"/>
          <w:bCs/>
          <w:kern w:val="28"/>
          <w:sz w:val="24"/>
          <w:szCs w:val="24"/>
        </w:rPr>
        <w:t>que serão oportunamente especificados (art. 125 da Lei Complementar Estadual nº 734), sendo que 5% (cinco por cento) dos cargos serão reservados às pessoas com deficiência (art. 123 da Lei Complementar Estadual nº 734), na forma do disposto nos §§ 1º a 16 do art. 4º do Regulamento do Concurso.</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 São requisitos para ingresso na carreira (Lei Complementar Estadual nº 734, de 26 de novembro de 1993, art. 122, § 3º):</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I – ser brasileiro;</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II – ter concluído o curso de bacharelado em Direito, em escola oficial ou reconhecida;</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 xml:space="preserve">III – haver exercido por </w:t>
      </w:r>
      <w:proofErr w:type="gramStart"/>
      <w:r w:rsidRPr="0099288E">
        <w:rPr>
          <w:rFonts w:ascii="Arial" w:hAnsi="Arial" w:cs="Arial"/>
          <w:bCs/>
          <w:kern w:val="28"/>
          <w:sz w:val="24"/>
          <w:szCs w:val="24"/>
        </w:rPr>
        <w:t>3</w:t>
      </w:r>
      <w:proofErr w:type="gramEnd"/>
      <w:r w:rsidRPr="0099288E">
        <w:rPr>
          <w:rFonts w:ascii="Arial" w:hAnsi="Arial" w:cs="Arial"/>
          <w:bCs/>
          <w:kern w:val="28"/>
          <w:sz w:val="24"/>
          <w:szCs w:val="24"/>
        </w:rPr>
        <w:t xml:space="preserve"> (três) anos, no mínimo, atividade jurídica;</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IV – estar quite com o serviço militar;</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V – estar no gozo dos direitos políticos;</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VI – gozar de boa saúde, física e mental;</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VII – ter boa conduta social e não registrar antecedentes criminais incompatíveis com o exercício da função.</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lastRenderedPageBreak/>
        <w:t>2.  Antes de efetuar a inscrição, o candidato deverá certificar-se de que preenche todos os requisitos exigidos, nos termos deste edital e do Regulamento do Concurso.</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B767B5"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3. As inscrições preliminares serão realizadas pela “Internet”, mediante acesso à página eletrônica do Ministério Público do Estado de São Paulo (</w:t>
      </w:r>
      <w:r w:rsidRPr="0099288E">
        <w:rPr>
          <w:rFonts w:ascii="Arial" w:hAnsi="Arial" w:cs="Arial"/>
          <w:bCs/>
          <w:i/>
          <w:kern w:val="28"/>
          <w:sz w:val="24"/>
          <w:szCs w:val="24"/>
        </w:rPr>
        <w:t>www.mp.sp.gov.br</w:t>
      </w:r>
      <w:r w:rsidRPr="0099288E">
        <w:rPr>
          <w:rFonts w:ascii="Arial" w:hAnsi="Arial" w:cs="Arial"/>
          <w:bCs/>
          <w:kern w:val="28"/>
          <w:sz w:val="24"/>
          <w:szCs w:val="24"/>
        </w:rPr>
        <w:t xml:space="preserve">), </w:t>
      </w:r>
      <w:r w:rsidRPr="00B767B5">
        <w:rPr>
          <w:rFonts w:ascii="Arial" w:hAnsi="Arial" w:cs="Arial"/>
          <w:bCs/>
          <w:kern w:val="28"/>
          <w:sz w:val="24"/>
          <w:szCs w:val="24"/>
          <w:u w:val="single"/>
        </w:rPr>
        <w:t>a</w:t>
      </w:r>
      <w:r w:rsidR="00B767B5">
        <w:rPr>
          <w:rFonts w:ascii="Arial" w:hAnsi="Arial" w:cs="Arial"/>
          <w:bCs/>
          <w:kern w:val="28"/>
          <w:sz w:val="24"/>
          <w:szCs w:val="24"/>
          <w:u w:val="single"/>
        </w:rPr>
        <w:t xml:space="preserve"> partir das </w:t>
      </w:r>
      <w:proofErr w:type="gramStart"/>
      <w:r w:rsidR="00B767B5">
        <w:rPr>
          <w:rFonts w:ascii="Arial" w:hAnsi="Arial" w:cs="Arial"/>
          <w:bCs/>
          <w:kern w:val="28"/>
          <w:sz w:val="24"/>
          <w:szCs w:val="24"/>
          <w:u w:val="single"/>
        </w:rPr>
        <w:t>9:00</w:t>
      </w:r>
      <w:proofErr w:type="gramEnd"/>
      <w:r w:rsidR="00B767B5">
        <w:rPr>
          <w:rFonts w:ascii="Arial" w:hAnsi="Arial" w:cs="Arial"/>
          <w:bCs/>
          <w:kern w:val="28"/>
          <w:sz w:val="24"/>
          <w:szCs w:val="24"/>
          <w:u w:val="single"/>
        </w:rPr>
        <w:t xml:space="preserve"> horas do dia 25 (vinte e cinco) de março (segunda</w:t>
      </w:r>
      <w:r w:rsidRPr="00B767B5">
        <w:rPr>
          <w:rFonts w:ascii="Arial" w:hAnsi="Arial" w:cs="Arial"/>
          <w:bCs/>
          <w:kern w:val="28"/>
          <w:sz w:val="24"/>
          <w:szCs w:val="24"/>
          <w:u w:val="single"/>
        </w:rPr>
        <w:t>-fei</w:t>
      </w:r>
      <w:r w:rsidR="00B767B5">
        <w:rPr>
          <w:rFonts w:ascii="Arial" w:hAnsi="Arial" w:cs="Arial"/>
          <w:bCs/>
          <w:kern w:val="28"/>
          <w:sz w:val="24"/>
          <w:szCs w:val="24"/>
          <w:u w:val="single"/>
        </w:rPr>
        <w:t>ra) até às 21:00 horas do dia 23 (vinte e três) de abril de 2013 (terça-feira</w:t>
      </w:r>
      <w:r w:rsidRPr="00B767B5">
        <w:rPr>
          <w:rFonts w:ascii="Arial" w:hAnsi="Arial" w:cs="Arial"/>
          <w:bCs/>
          <w:kern w:val="28"/>
          <w:sz w:val="24"/>
          <w:szCs w:val="24"/>
          <w:u w:val="single"/>
        </w:rPr>
        <w:t>)</w:t>
      </w:r>
      <w:r w:rsidR="0099288E" w:rsidRPr="00B767B5">
        <w:rPr>
          <w:rFonts w:ascii="Arial" w:hAnsi="Arial" w:cs="Arial"/>
          <w:bCs/>
          <w:kern w:val="28"/>
          <w:sz w:val="24"/>
          <w:szCs w:val="24"/>
        </w:rPr>
        <w:t xml:space="preserve"> ((CL))</w:t>
      </w:r>
      <w:r w:rsidRPr="00B767B5">
        <w:rPr>
          <w:rFonts w:ascii="Arial" w:hAnsi="Arial" w:cs="Arial"/>
          <w:bCs/>
          <w:kern w:val="28"/>
          <w:sz w:val="24"/>
          <w:szCs w:val="24"/>
        </w:rPr>
        <w:t>, observando-se o horário oficial do Estado de São Paulo.</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4.  Para inscrever-se o candidato deverá:</w:t>
      </w:r>
    </w:p>
    <w:p w:rsidR="00957A28" w:rsidRPr="0099288E" w:rsidRDefault="00957A28" w:rsidP="00957A28">
      <w:pPr>
        <w:tabs>
          <w:tab w:val="left" w:pos="1120"/>
        </w:tabs>
        <w:spacing w:before="120" w:after="120"/>
        <w:rPr>
          <w:rFonts w:ascii="Arial" w:hAnsi="Arial" w:cs="Arial"/>
          <w:bCs/>
          <w:kern w:val="28"/>
          <w:sz w:val="24"/>
          <w:szCs w:val="24"/>
        </w:rPr>
      </w:pPr>
      <w:r w:rsidRPr="0099288E">
        <w:rPr>
          <w:rFonts w:ascii="Arial" w:hAnsi="Arial" w:cs="Arial"/>
          <w:bCs/>
          <w:kern w:val="28"/>
          <w:sz w:val="24"/>
          <w:szCs w:val="24"/>
        </w:rPr>
        <w:tab/>
        <w:t>I – acessar o “link” correlato ao concurso público na página eletrônica do Ministério Público do Estado de São Paulo (</w:t>
      </w:r>
      <w:r w:rsidRPr="0099288E">
        <w:rPr>
          <w:rFonts w:ascii="Arial" w:hAnsi="Arial" w:cs="Arial"/>
          <w:bCs/>
          <w:i/>
          <w:kern w:val="28"/>
          <w:sz w:val="24"/>
          <w:szCs w:val="24"/>
        </w:rPr>
        <w:t>www.mp.sp.gov.br</w:t>
      </w:r>
      <w:r w:rsidRPr="0099288E">
        <w:rPr>
          <w:rFonts w:ascii="Arial" w:hAnsi="Arial" w:cs="Arial"/>
          <w:bCs/>
          <w:kern w:val="28"/>
          <w:sz w:val="24"/>
          <w:szCs w:val="24"/>
        </w:rPr>
        <w:t>), durante o período de inscrição;</w:t>
      </w:r>
    </w:p>
    <w:p w:rsidR="00957A28" w:rsidRDefault="00957A28" w:rsidP="00957A28">
      <w:pPr>
        <w:tabs>
          <w:tab w:val="left" w:pos="1120"/>
        </w:tabs>
        <w:spacing w:before="120" w:after="120"/>
        <w:rPr>
          <w:rFonts w:ascii="Arial" w:hAnsi="Arial" w:cs="Arial"/>
          <w:bCs/>
          <w:kern w:val="28"/>
          <w:sz w:val="24"/>
          <w:szCs w:val="24"/>
        </w:rPr>
      </w:pPr>
      <w:r w:rsidRPr="0099288E">
        <w:rPr>
          <w:rFonts w:ascii="Arial" w:hAnsi="Arial" w:cs="Arial"/>
          <w:bCs/>
          <w:kern w:val="28"/>
          <w:sz w:val="24"/>
          <w:szCs w:val="24"/>
        </w:rPr>
        <w:tab/>
        <w:t>II – preencher o requerimento de inscrição e a declaração de que possui os requisitos exigidos pelo Regulamento do Concurso e por este Edital, bem como de qu</w:t>
      </w:r>
      <w:r w:rsidR="000B31B3">
        <w:rPr>
          <w:rFonts w:ascii="Arial" w:hAnsi="Arial" w:cs="Arial"/>
          <w:bCs/>
          <w:kern w:val="28"/>
          <w:sz w:val="24"/>
          <w:szCs w:val="24"/>
        </w:rPr>
        <w:t>e está ciente de seus conteúdos;</w:t>
      </w:r>
    </w:p>
    <w:p w:rsidR="00727758" w:rsidRPr="00B767B5" w:rsidRDefault="00727758" w:rsidP="00957A28">
      <w:pPr>
        <w:tabs>
          <w:tab w:val="left" w:pos="1120"/>
        </w:tabs>
        <w:spacing w:before="120" w:after="120"/>
        <w:rPr>
          <w:rFonts w:ascii="Arial" w:hAnsi="Arial" w:cs="Arial"/>
          <w:bCs/>
          <w:kern w:val="28"/>
          <w:sz w:val="24"/>
          <w:szCs w:val="24"/>
        </w:rPr>
      </w:pPr>
      <w:r>
        <w:rPr>
          <w:rFonts w:ascii="Arial" w:hAnsi="Arial" w:cs="Arial"/>
          <w:bCs/>
          <w:kern w:val="28"/>
          <w:sz w:val="24"/>
          <w:szCs w:val="24"/>
        </w:rPr>
        <w:tab/>
        <w:t>III – Conferir rigorosamente seus dados na ficha de inscrição, estando ciente que após a efetivação, as alterações necessárias somente poderão ser realizadas através de requerimento protocolizado na sede do Ministério Público do Estado de São Paulo</w:t>
      </w:r>
      <w:r w:rsidR="000B31B3" w:rsidRPr="00B767B5">
        <w:rPr>
          <w:rFonts w:ascii="Arial" w:hAnsi="Arial" w:cs="Arial"/>
          <w:bCs/>
          <w:kern w:val="28"/>
          <w:sz w:val="24"/>
          <w:szCs w:val="24"/>
        </w:rPr>
        <w:t xml:space="preserve"> </w:t>
      </w:r>
      <w:r w:rsidR="00B767B5">
        <w:rPr>
          <w:rFonts w:ascii="Arial" w:hAnsi="Arial" w:cs="Arial"/>
          <w:bCs/>
          <w:kern w:val="28"/>
          <w:sz w:val="24"/>
          <w:szCs w:val="24"/>
        </w:rPr>
        <w:t>até o dia 25 de abril de 2013</w:t>
      </w:r>
      <w:r w:rsidR="000B31B3" w:rsidRPr="00B767B5">
        <w:rPr>
          <w:rFonts w:ascii="Arial" w:hAnsi="Arial" w:cs="Arial"/>
          <w:bCs/>
          <w:kern w:val="28"/>
          <w:sz w:val="24"/>
          <w:szCs w:val="24"/>
        </w:rPr>
        <w:t>;</w:t>
      </w:r>
    </w:p>
    <w:p w:rsidR="00957A28" w:rsidRPr="0099288E" w:rsidRDefault="007221C5" w:rsidP="00957A28">
      <w:pPr>
        <w:tabs>
          <w:tab w:val="left" w:pos="1120"/>
        </w:tabs>
        <w:spacing w:before="120" w:after="120"/>
        <w:rPr>
          <w:rFonts w:ascii="Arial" w:hAnsi="Arial" w:cs="Arial"/>
          <w:bCs/>
          <w:kern w:val="28"/>
          <w:sz w:val="24"/>
          <w:szCs w:val="24"/>
        </w:rPr>
      </w:pPr>
      <w:r>
        <w:rPr>
          <w:rFonts w:ascii="Arial" w:hAnsi="Arial" w:cs="Arial"/>
          <w:bCs/>
          <w:kern w:val="28"/>
          <w:sz w:val="24"/>
          <w:szCs w:val="24"/>
        </w:rPr>
        <w:tab/>
        <w:t>IV</w:t>
      </w:r>
      <w:r w:rsidR="00957A28" w:rsidRPr="0099288E">
        <w:rPr>
          <w:rFonts w:ascii="Arial" w:hAnsi="Arial" w:cs="Arial"/>
          <w:bCs/>
          <w:kern w:val="28"/>
          <w:sz w:val="24"/>
          <w:szCs w:val="24"/>
        </w:rPr>
        <w:t xml:space="preserve"> – gerar o boleto bancário para efetuar o pagamento da taxa de inscrição até a data e horário limite para o encerramento das in</w:t>
      </w:r>
      <w:r w:rsidR="004B74E1">
        <w:rPr>
          <w:rFonts w:ascii="Arial" w:hAnsi="Arial" w:cs="Arial"/>
          <w:bCs/>
          <w:kern w:val="28"/>
          <w:sz w:val="24"/>
          <w:szCs w:val="24"/>
        </w:rPr>
        <w:t>scrições, no valor de R$ 220,00 (duzentos e vinte reais</w:t>
      </w:r>
      <w:r w:rsidR="00957A28" w:rsidRPr="0099288E">
        <w:rPr>
          <w:rFonts w:ascii="Arial" w:hAnsi="Arial" w:cs="Arial"/>
          <w:bCs/>
          <w:kern w:val="28"/>
          <w:sz w:val="24"/>
          <w:szCs w:val="24"/>
        </w:rPr>
        <w:t>).</w:t>
      </w:r>
    </w:p>
    <w:p w:rsidR="00062925" w:rsidRPr="0052603E" w:rsidRDefault="00062925" w:rsidP="0052603E">
      <w:pPr>
        <w:tabs>
          <w:tab w:val="left" w:pos="1120"/>
        </w:tabs>
        <w:ind w:firstLine="1134"/>
        <w:rPr>
          <w:rFonts w:ascii="Arial" w:hAnsi="Arial" w:cs="Arial"/>
          <w:bCs/>
          <w:kern w:val="28"/>
          <w:sz w:val="22"/>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5. O Ministério Público não se responsabilizará por solicitação de inscrição não recebida por motivos de ordem técnica dos computadores, falhas de comunicação, congestionamento das linhas de comunicação, bem como por outros fatores que impossibilitem a transferência de dados.</w:t>
      </w:r>
    </w:p>
    <w:p w:rsidR="00062925" w:rsidRPr="0052603E" w:rsidRDefault="00062925" w:rsidP="00957A28">
      <w:pPr>
        <w:tabs>
          <w:tab w:val="left" w:pos="1120"/>
        </w:tabs>
        <w:spacing w:before="120" w:after="120"/>
        <w:ind w:firstLine="1134"/>
        <w:rPr>
          <w:rFonts w:ascii="Arial" w:hAnsi="Arial" w:cs="Arial"/>
          <w:bCs/>
          <w:kern w:val="28"/>
          <w:sz w:val="22"/>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6. Não haverá devolução da importância paga em hipótese alguma.</w:t>
      </w:r>
    </w:p>
    <w:p w:rsidR="00062925" w:rsidRPr="0052603E" w:rsidRDefault="00062925" w:rsidP="00957A28">
      <w:pPr>
        <w:tabs>
          <w:tab w:val="left" w:pos="1120"/>
        </w:tabs>
        <w:spacing w:before="120" w:after="120"/>
        <w:ind w:firstLine="1134"/>
        <w:rPr>
          <w:rFonts w:ascii="Arial" w:hAnsi="Arial" w:cs="Arial"/>
          <w:bCs/>
          <w:kern w:val="28"/>
          <w:sz w:val="22"/>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7. As provas serão realizadas exclusivamente na Capital do Estado de São Paulo.</w:t>
      </w:r>
    </w:p>
    <w:p w:rsidR="00062925" w:rsidRPr="0052603E" w:rsidRDefault="00062925" w:rsidP="00957A28">
      <w:pPr>
        <w:tabs>
          <w:tab w:val="left" w:pos="1120"/>
        </w:tabs>
        <w:spacing w:before="120" w:after="120"/>
        <w:ind w:firstLine="1134"/>
        <w:rPr>
          <w:rFonts w:ascii="Arial" w:hAnsi="Arial" w:cs="Arial"/>
          <w:bCs/>
          <w:kern w:val="28"/>
          <w:sz w:val="22"/>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8.  As inscrições serão aceitas somente após o pagamento da taxa de inscrição.</w:t>
      </w:r>
    </w:p>
    <w:p w:rsidR="00062925" w:rsidRPr="0052603E" w:rsidRDefault="00062925" w:rsidP="00957A28">
      <w:pPr>
        <w:tabs>
          <w:tab w:val="left" w:pos="1120"/>
        </w:tabs>
        <w:spacing w:before="120" w:after="120"/>
        <w:ind w:firstLine="1134"/>
        <w:rPr>
          <w:rFonts w:ascii="Arial" w:hAnsi="Arial" w:cs="Arial"/>
          <w:bCs/>
          <w:kern w:val="28"/>
          <w:sz w:val="22"/>
          <w:szCs w:val="24"/>
        </w:rPr>
      </w:pPr>
    </w:p>
    <w:p w:rsidR="00957A28" w:rsidRPr="0099288E" w:rsidRDefault="00B767B5" w:rsidP="00957A28">
      <w:pPr>
        <w:tabs>
          <w:tab w:val="left" w:pos="1120"/>
        </w:tabs>
        <w:spacing w:before="120" w:after="120"/>
        <w:ind w:firstLine="1134"/>
        <w:rPr>
          <w:rFonts w:ascii="Arial" w:hAnsi="Arial" w:cs="Arial"/>
          <w:bCs/>
          <w:kern w:val="28"/>
          <w:sz w:val="24"/>
          <w:szCs w:val="24"/>
        </w:rPr>
      </w:pPr>
      <w:r>
        <w:rPr>
          <w:rFonts w:ascii="Arial" w:hAnsi="Arial" w:cs="Arial"/>
          <w:bCs/>
          <w:kern w:val="28"/>
          <w:sz w:val="24"/>
          <w:szCs w:val="24"/>
        </w:rPr>
        <w:t>9. O candidato com deficiência</w:t>
      </w:r>
      <w:proofErr w:type="gramStart"/>
      <w:r>
        <w:rPr>
          <w:rFonts w:ascii="Arial" w:hAnsi="Arial" w:cs="Arial"/>
          <w:bCs/>
          <w:kern w:val="28"/>
          <w:sz w:val="24"/>
          <w:szCs w:val="24"/>
        </w:rPr>
        <w:t xml:space="preserve">, </w:t>
      </w:r>
      <w:r w:rsidR="00957A28" w:rsidRPr="0099288E">
        <w:rPr>
          <w:rFonts w:ascii="Arial" w:hAnsi="Arial" w:cs="Arial"/>
          <w:bCs/>
          <w:kern w:val="28"/>
          <w:sz w:val="24"/>
          <w:szCs w:val="24"/>
        </w:rPr>
        <w:t>para</w:t>
      </w:r>
      <w:proofErr w:type="gramEnd"/>
      <w:r w:rsidR="00957A28" w:rsidRPr="0099288E">
        <w:rPr>
          <w:rFonts w:ascii="Arial" w:hAnsi="Arial" w:cs="Arial"/>
          <w:bCs/>
          <w:kern w:val="28"/>
          <w:sz w:val="24"/>
          <w:szCs w:val="24"/>
        </w:rPr>
        <w:t xml:space="preserve"> se beneficiar da reserva prevista no art. 4º do Regulamento do Concurso, deve obrigatoriamente </w:t>
      </w:r>
      <w:r w:rsidR="00957A28" w:rsidRPr="0099288E">
        <w:rPr>
          <w:rFonts w:ascii="Arial" w:hAnsi="Arial" w:cs="Arial"/>
          <w:bCs/>
          <w:kern w:val="28"/>
          <w:sz w:val="24"/>
          <w:szCs w:val="24"/>
        </w:rPr>
        <w:lastRenderedPageBreak/>
        <w:t xml:space="preserve">preencher declaração no formulário de inscrição, comprometendo-se a apresentar no prazo de </w:t>
      </w:r>
      <w:r>
        <w:rPr>
          <w:rFonts w:ascii="Arial" w:hAnsi="Arial" w:cs="Arial"/>
          <w:bCs/>
          <w:kern w:val="28"/>
          <w:sz w:val="24"/>
          <w:szCs w:val="24"/>
        </w:rPr>
        <w:t xml:space="preserve">até </w:t>
      </w:r>
      <w:r w:rsidR="00957A28" w:rsidRPr="0099288E">
        <w:rPr>
          <w:rFonts w:ascii="Arial" w:hAnsi="Arial" w:cs="Arial"/>
          <w:bCs/>
          <w:kern w:val="28"/>
          <w:sz w:val="24"/>
          <w:szCs w:val="24"/>
        </w:rPr>
        <w:t>03 (três) dias, contados a partir do primeiro dia útil seguinte ao encerramento das inscrições, relatório médico detalhado, com prazo de validade de até 90 (noventa) dias da data de apresentação, indicando a espécie e o grau ou nível de deficiência de que é portador, com expressa referência ao código correspondente da Classificação Internacional de Doenças (CID), e a provável causa de origem, bem como o enquadramento segundo as disposições do art. 4º, § 3º, do Regulamento do Concurso. Deverá, finalmente, indicar as condições diferenciadas de que necessite para realizar as provas, de acordo com o art. 4º, §§ 8º a 16, do Regulamento do Concurso.</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10.  Os candidatos que não comprovarem a deficiência nos termos do Regulamento não terão suas inscrições deferidas para a lista especial e permanecerão no certame sem possibilidade de concorrer às vagas reservadas.</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 xml:space="preserve">11. O candidato será dispensado do pagamento da taxa de inscrição se não dispuser de condições financeiras para suportá-la (art. 5º, § 5º, do Regulamento do Concurso), assim considerado o candidato cuja renda seja igual ou inferior a </w:t>
      </w:r>
      <w:proofErr w:type="gramStart"/>
      <w:r w:rsidRPr="0099288E">
        <w:rPr>
          <w:rFonts w:ascii="Arial" w:hAnsi="Arial" w:cs="Arial"/>
          <w:bCs/>
          <w:kern w:val="28"/>
          <w:sz w:val="24"/>
          <w:szCs w:val="24"/>
        </w:rPr>
        <w:t>2</w:t>
      </w:r>
      <w:proofErr w:type="gramEnd"/>
      <w:r w:rsidRPr="0099288E">
        <w:rPr>
          <w:rFonts w:ascii="Arial" w:hAnsi="Arial" w:cs="Arial"/>
          <w:bCs/>
          <w:kern w:val="28"/>
          <w:sz w:val="24"/>
          <w:szCs w:val="24"/>
        </w:rPr>
        <w:t xml:space="preserve"> (dois) salários mínimos.</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12. O candidato que pretenda gozar da isenção deverá obrigatoriamente preencher declaração contida no formulário de inscrição, comprometendo-se a apresentar no prazo de</w:t>
      </w:r>
      <w:r w:rsidR="00B767B5">
        <w:rPr>
          <w:rFonts w:ascii="Arial" w:hAnsi="Arial" w:cs="Arial"/>
          <w:bCs/>
          <w:kern w:val="28"/>
          <w:sz w:val="24"/>
          <w:szCs w:val="24"/>
        </w:rPr>
        <w:t xml:space="preserve"> até</w:t>
      </w:r>
      <w:r w:rsidRPr="0099288E">
        <w:rPr>
          <w:rFonts w:ascii="Arial" w:hAnsi="Arial" w:cs="Arial"/>
          <w:bCs/>
          <w:kern w:val="28"/>
          <w:sz w:val="24"/>
          <w:szCs w:val="24"/>
        </w:rPr>
        <w:t xml:space="preserve"> </w:t>
      </w:r>
      <w:proofErr w:type="gramStart"/>
      <w:r w:rsidRPr="0099288E">
        <w:rPr>
          <w:rFonts w:ascii="Arial" w:hAnsi="Arial" w:cs="Arial"/>
          <w:bCs/>
          <w:kern w:val="28"/>
          <w:sz w:val="24"/>
          <w:szCs w:val="24"/>
        </w:rPr>
        <w:t>3</w:t>
      </w:r>
      <w:proofErr w:type="gramEnd"/>
      <w:r w:rsidRPr="0099288E">
        <w:rPr>
          <w:rFonts w:ascii="Arial" w:hAnsi="Arial" w:cs="Arial"/>
          <w:bCs/>
          <w:kern w:val="28"/>
          <w:sz w:val="24"/>
          <w:szCs w:val="24"/>
        </w:rPr>
        <w:t xml:space="preserve"> (três) dias, contados a partir do primeiro dia útil seguinte ao encerramento das inscrições, documento idôneo de comprovação de acordo com o artigo 5º, § 7º, do Regulamento do Concurso, sob pena de indeferimento da inscrição.</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 xml:space="preserve">13. A entrega do relatório médico para comprovação da deficiência e do documento de comprovação de renda é de inteira responsabilidade do candidato e deverá ser feita pessoalmente ou pelo Correio, via SEDEX, com aviso de recebimento, para o Ministério Público do Estado de São Paulo, Rua Riachuelo, 115 – 9º andar – Sala 949 – A/C Setor de Concurso – CEP 01007-904 – São Paulo/SP. </w:t>
      </w:r>
      <w:r w:rsidRPr="00B767B5">
        <w:rPr>
          <w:rFonts w:ascii="Arial" w:hAnsi="Arial" w:cs="Arial"/>
          <w:bCs/>
          <w:kern w:val="28"/>
          <w:sz w:val="24"/>
          <w:szCs w:val="24"/>
          <w:u w:val="single"/>
        </w:rPr>
        <w:t>Somente serão aceitos os d</w:t>
      </w:r>
      <w:r w:rsidR="00B767B5">
        <w:rPr>
          <w:rFonts w:ascii="Arial" w:hAnsi="Arial" w:cs="Arial"/>
          <w:bCs/>
          <w:kern w:val="28"/>
          <w:sz w:val="24"/>
          <w:szCs w:val="24"/>
          <w:u w:val="single"/>
        </w:rPr>
        <w:t>ocumentos recebidos até o dia 26 de abril</w:t>
      </w:r>
      <w:r w:rsidRPr="00B767B5">
        <w:rPr>
          <w:rFonts w:ascii="Arial" w:hAnsi="Arial" w:cs="Arial"/>
          <w:bCs/>
          <w:kern w:val="28"/>
          <w:sz w:val="24"/>
          <w:szCs w:val="24"/>
          <w:u w:val="single"/>
        </w:rPr>
        <w:t xml:space="preserve"> de 201</w:t>
      </w:r>
      <w:r w:rsidR="00B767B5">
        <w:rPr>
          <w:rFonts w:ascii="Arial" w:hAnsi="Arial" w:cs="Arial"/>
          <w:bCs/>
          <w:kern w:val="28"/>
          <w:sz w:val="24"/>
          <w:szCs w:val="24"/>
          <w:u w:val="single"/>
        </w:rPr>
        <w:t>3</w:t>
      </w:r>
      <w:r w:rsidRPr="00B767B5">
        <w:rPr>
          <w:rFonts w:ascii="Arial" w:hAnsi="Arial" w:cs="Arial"/>
          <w:bCs/>
          <w:kern w:val="28"/>
          <w:sz w:val="24"/>
          <w:szCs w:val="24"/>
        </w:rPr>
        <w:t>, não se responsabilizando o Ministério Público por qualquer</w:t>
      </w:r>
      <w:r w:rsidRPr="0099288E">
        <w:rPr>
          <w:rFonts w:ascii="Arial" w:hAnsi="Arial" w:cs="Arial"/>
          <w:bCs/>
          <w:kern w:val="28"/>
          <w:sz w:val="24"/>
          <w:szCs w:val="24"/>
        </w:rPr>
        <w:t xml:space="preserve"> tipo de extravio ou atraso que impeça a chegada dos documentos. </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14.  Não será aceita, em hipótese alguma, a remessa de documento por “fax” ou correio eletrônico para comprovação da deficiência ou da ausência de condições financeiras.</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15. O deferimento da inscrição preliminar poderá ser revisto pela Comissão, a qualquer tempo, se for verificada a falsidade de qualquer declaração ou de documento apresentado.</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16. Será automaticamente eliminado do concurso, em qualquer fase, o candidato que, na inscrição, tenha utilizado documento material ou ideologicamente falso para a obtenção da isenção de taxa ou utilização de reserva de vaga de pessoa deficiente, sem prejuízo das sanções legalmente cabíveis.</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17. A relação de todos os candidatos que requereram inscrição será publicada na página do Ministério Público do Estado de São Paulo na “Internet” (</w:t>
      </w:r>
      <w:r w:rsidRPr="0099288E">
        <w:rPr>
          <w:rFonts w:ascii="Arial" w:hAnsi="Arial" w:cs="Arial"/>
          <w:bCs/>
          <w:i/>
          <w:kern w:val="28"/>
          <w:sz w:val="24"/>
          <w:szCs w:val="24"/>
        </w:rPr>
        <w:t>www.mp.sp.gov.br</w:t>
      </w:r>
      <w:r w:rsidRPr="0099288E">
        <w:rPr>
          <w:rFonts w:ascii="Arial" w:hAnsi="Arial" w:cs="Arial"/>
          <w:bCs/>
          <w:kern w:val="28"/>
          <w:sz w:val="24"/>
          <w:szCs w:val="24"/>
        </w:rPr>
        <w:t>).</w:t>
      </w: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18. As relações com os nomes dos candidatos habilitados à prova preambular e dos que tiveram suas inscrições indeferidas serão publicadas na página do Ministério Público do Estado de São Paulo na “Internet” (</w:t>
      </w:r>
      <w:r w:rsidRPr="0099288E">
        <w:rPr>
          <w:rFonts w:ascii="Arial" w:hAnsi="Arial" w:cs="Arial"/>
          <w:bCs/>
          <w:i/>
          <w:kern w:val="28"/>
          <w:sz w:val="24"/>
          <w:szCs w:val="24"/>
        </w:rPr>
        <w:t>www.mp.sp.gov.br</w:t>
      </w:r>
      <w:r w:rsidRPr="0099288E">
        <w:rPr>
          <w:rFonts w:ascii="Arial" w:hAnsi="Arial" w:cs="Arial"/>
          <w:bCs/>
          <w:kern w:val="28"/>
          <w:sz w:val="24"/>
          <w:szCs w:val="24"/>
        </w:rPr>
        <w:t xml:space="preserve">) e no Diário Oficial do Estado – Seção I. </w:t>
      </w:r>
    </w:p>
    <w:p w:rsidR="00062925" w:rsidRDefault="00062925" w:rsidP="00957A28">
      <w:pPr>
        <w:tabs>
          <w:tab w:val="left" w:pos="1120"/>
        </w:tabs>
        <w:spacing w:before="120" w:after="120"/>
        <w:ind w:firstLine="1134"/>
        <w:rPr>
          <w:rFonts w:ascii="Arial" w:hAnsi="Arial" w:cs="Arial"/>
          <w:bCs/>
          <w:kern w:val="28"/>
          <w:sz w:val="24"/>
          <w:szCs w:val="24"/>
        </w:rPr>
      </w:pPr>
    </w:p>
    <w:p w:rsidR="00062925" w:rsidRPr="005E2B58" w:rsidRDefault="00062925" w:rsidP="00957A28">
      <w:pPr>
        <w:tabs>
          <w:tab w:val="left" w:pos="1120"/>
        </w:tabs>
        <w:spacing w:before="120" w:after="120"/>
        <w:ind w:firstLine="1134"/>
        <w:rPr>
          <w:rFonts w:ascii="Arial" w:hAnsi="Arial" w:cs="Arial"/>
          <w:bCs/>
          <w:kern w:val="28"/>
          <w:sz w:val="24"/>
          <w:szCs w:val="24"/>
        </w:rPr>
      </w:pPr>
      <w:r w:rsidRPr="005E2B58">
        <w:rPr>
          <w:rFonts w:ascii="Arial" w:hAnsi="Arial" w:cs="Arial"/>
          <w:bCs/>
          <w:kern w:val="28"/>
          <w:sz w:val="24"/>
          <w:szCs w:val="24"/>
        </w:rPr>
        <w:t xml:space="preserve">19. </w:t>
      </w:r>
      <w:r w:rsidRPr="005E2B58">
        <w:rPr>
          <w:rFonts w:ascii="Arial" w:eastAsia="Calibri" w:hAnsi="Arial" w:cs="Arial"/>
          <w:sz w:val="24"/>
          <w:szCs w:val="24"/>
          <w:lang w:eastAsia="en-US"/>
        </w:rPr>
        <w:t>Os candidatos deverão obrigatoriamente acompanhar a confirmação de sua inscrição preliminar, datas e locais de provas, bem como qualquer aviso referente às atividades e exigências do concurso através de publicações no Diário Oficial do Estado ou pelo sítio eletrônico do Ministério Público do Estado de São Paulo.</w:t>
      </w:r>
    </w:p>
    <w:p w:rsidR="00062925" w:rsidRDefault="00062925" w:rsidP="00957A28">
      <w:pPr>
        <w:tabs>
          <w:tab w:val="left" w:pos="1120"/>
        </w:tabs>
        <w:spacing w:before="120" w:after="120"/>
        <w:ind w:firstLine="1134"/>
        <w:rPr>
          <w:rFonts w:ascii="Arial" w:hAnsi="Arial" w:cs="Arial"/>
          <w:bCs/>
          <w:kern w:val="28"/>
          <w:sz w:val="24"/>
          <w:szCs w:val="24"/>
        </w:rPr>
      </w:pPr>
    </w:p>
    <w:p w:rsidR="00957A28" w:rsidRPr="0099288E" w:rsidRDefault="00957A28" w:rsidP="00957A28">
      <w:pPr>
        <w:tabs>
          <w:tab w:val="left" w:pos="1120"/>
        </w:tabs>
        <w:spacing w:before="120" w:after="120"/>
        <w:ind w:firstLine="1134"/>
        <w:rPr>
          <w:rFonts w:ascii="Arial" w:hAnsi="Arial" w:cs="Arial"/>
          <w:bCs/>
          <w:kern w:val="28"/>
          <w:sz w:val="24"/>
          <w:szCs w:val="24"/>
        </w:rPr>
      </w:pPr>
      <w:r w:rsidRPr="0099288E">
        <w:rPr>
          <w:rFonts w:ascii="Arial" w:hAnsi="Arial" w:cs="Arial"/>
          <w:bCs/>
          <w:kern w:val="28"/>
          <w:sz w:val="24"/>
          <w:szCs w:val="24"/>
        </w:rPr>
        <w:t>E, para que chegue ao conhecimento dos interessados, é expedido o presente Aviso, que será publicado pela Imprensa Oficial do Estado e pela “Internet”.</w:t>
      </w:r>
    </w:p>
    <w:p w:rsidR="005F710D" w:rsidRPr="009306A7" w:rsidRDefault="005F710D" w:rsidP="0099288E">
      <w:pPr>
        <w:spacing w:line="360" w:lineRule="auto"/>
        <w:rPr>
          <w:rFonts w:ascii="Verdana" w:eastAsia="Calibri" w:hAnsi="Verdana" w:cs="Courier New"/>
          <w:sz w:val="24"/>
          <w:szCs w:val="24"/>
          <w:lang w:eastAsia="en-US"/>
        </w:rPr>
      </w:pP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 xml:space="preserve">REGULAMENTO DO CONCURSO PÚBLICO DE INGRESSO NA CARREIRA DO </w:t>
      </w: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MINISTÉRIO PÚBLICO DO ESTADO DE SÃO PAULO</w:t>
      </w:r>
    </w:p>
    <w:p w:rsidR="00777061" w:rsidRPr="00B767B5" w:rsidRDefault="00777061" w:rsidP="00777061">
      <w:pPr>
        <w:spacing w:line="360" w:lineRule="auto"/>
        <w:jc w:val="center"/>
        <w:rPr>
          <w:rFonts w:ascii="Verdana" w:eastAsia="Calibri" w:hAnsi="Verdana" w:cs="Courier New"/>
          <w:sz w:val="24"/>
          <w:szCs w:val="24"/>
          <w:lang w:eastAsia="en-US"/>
        </w:rPr>
      </w:pP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CAPÍTULO I</w:t>
      </w: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DISPOSIÇÃO PREAMBULAR</w:t>
      </w:r>
    </w:p>
    <w:p w:rsidR="00777061" w:rsidRPr="00B767B5"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Art. 1º</w:t>
      </w:r>
      <w:r w:rsidRPr="00777061">
        <w:rPr>
          <w:rFonts w:ascii="Verdana" w:eastAsia="Calibri" w:hAnsi="Verdana" w:cs="Courier New"/>
          <w:sz w:val="24"/>
          <w:szCs w:val="24"/>
          <w:lang w:eastAsia="en-US"/>
        </w:rPr>
        <w:t xml:space="preserve"> - O ingresso na carreira do Ministério Público, que se inicia no cargo de Promotor de Justiça Substituto, far-se-á após concurso público de provas e títulos, cuja realização obedecerá ao disposto neste Regulamento, com prazo de validade de dois anos, a contar da homologação, prorrogável uma vez por igual período.</w:t>
      </w:r>
    </w:p>
    <w:p w:rsidR="00777061" w:rsidRPr="00777061"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As atribuições e tarefas essenciais do cargo de Promotor de Justiça Substituto encontram-se definidas nas Leis Orgânicas Nacional do Ministério Público (Lei nº 8.625, de 12/02/1993) e do Ministério Público de São Paulo (Lei Complementar nº 734, de 26/11/1993), e especificadas no Manual de Atuação Funcional dos Promotores de Justiça do Estado de São Paulo (Ato nº 675/10-PGJ-CGMP, de 28 de dezembro de 2010).</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ab/>
      </w:r>
      <w:r w:rsidRPr="00777061">
        <w:rPr>
          <w:rFonts w:ascii="Verdana" w:eastAsia="Calibri" w:hAnsi="Verdana" w:cs="Courier New"/>
          <w:sz w:val="24"/>
          <w:szCs w:val="24"/>
          <w:lang w:eastAsia="en-US"/>
        </w:rPr>
        <w:tab/>
      </w:r>
      <w:r w:rsidRPr="00777061">
        <w:rPr>
          <w:rFonts w:ascii="Verdana" w:eastAsia="Calibri" w:hAnsi="Verdana" w:cs="Courier New"/>
          <w:sz w:val="24"/>
          <w:szCs w:val="24"/>
          <w:lang w:eastAsia="en-US"/>
        </w:rPr>
        <w:tab/>
      </w: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CAPÍTULO II</w:t>
      </w:r>
    </w:p>
    <w:p w:rsidR="00777061" w:rsidRPr="00B767B5" w:rsidRDefault="00777061" w:rsidP="00777061">
      <w:pPr>
        <w:spacing w:line="360" w:lineRule="auto"/>
        <w:jc w:val="center"/>
        <w:rPr>
          <w:rFonts w:ascii="Verdana" w:eastAsia="Calibri" w:hAnsi="Verdana" w:cs="Courier New"/>
          <w:sz w:val="24"/>
          <w:szCs w:val="24"/>
          <w:lang w:eastAsia="en-US"/>
        </w:rPr>
      </w:pPr>
      <w:r w:rsidRPr="00B767B5">
        <w:rPr>
          <w:rFonts w:ascii="Verdana" w:eastAsia="Calibri" w:hAnsi="Verdana" w:cs="Courier New"/>
          <w:bCs/>
          <w:sz w:val="24"/>
          <w:szCs w:val="24"/>
          <w:lang w:eastAsia="en-US"/>
        </w:rPr>
        <w:t>DOS REQUISITOS DE INGRESSO</w:t>
      </w:r>
    </w:p>
    <w:p w:rsidR="00777061" w:rsidRPr="00B767B5"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xml:space="preserve">Art. 2º </w:t>
      </w:r>
      <w:r w:rsidRPr="00777061">
        <w:rPr>
          <w:rFonts w:ascii="Verdana" w:eastAsia="Calibri" w:hAnsi="Verdana" w:cs="Courier New"/>
          <w:sz w:val="24"/>
          <w:szCs w:val="24"/>
          <w:lang w:eastAsia="en-US"/>
        </w:rPr>
        <w:t>- São requisitos para o ingresso na carreira: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ser brasileiro;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ter concluído o curso de bacharelado em Direito em escola oficial ou reconhecida;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haver exercido por </w:t>
      </w:r>
      <w:proofErr w:type="gramStart"/>
      <w:r w:rsidRPr="00777061">
        <w:rPr>
          <w:rFonts w:ascii="Verdana" w:eastAsia="Calibri" w:hAnsi="Verdana" w:cs="Courier New"/>
          <w:sz w:val="24"/>
          <w:szCs w:val="24"/>
          <w:lang w:eastAsia="en-US"/>
        </w:rPr>
        <w:t>03 (três) anos, no mínimo, atividade</w:t>
      </w:r>
      <w:proofErr w:type="gramEnd"/>
      <w:r w:rsidRPr="00777061">
        <w:rPr>
          <w:rFonts w:ascii="Verdana" w:eastAsia="Calibri" w:hAnsi="Verdana" w:cs="Courier New"/>
          <w:sz w:val="24"/>
          <w:szCs w:val="24"/>
          <w:lang w:eastAsia="en-US"/>
        </w:rPr>
        <w:t xml:space="preserve"> jurídica;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IV</w:t>
      </w:r>
      <w:r w:rsidRPr="00777061">
        <w:rPr>
          <w:rFonts w:ascii="Verdana" w:eastAsia="Calibri" w:hAnsi="Verdana" w:cs="Courier New"/>
          <w:sz w:val="24"/>
          <w:szCs w:val="24"/>
          <w:lang w:eastAsia="en-US"/>
        </w:rPr>
        <w:t xml:space="preserve"> – estar quite com o serviço militar;</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V</w:t>
      </w:r>
      <w:r w:rsidRPr="00777061">
        <w:rPr>
          <w:rFonts w:ascii="Verdana" w:eastAsia="Calibri" w:hAnsi="Verdana" w:cs="Courier New"/>
          <w:sz w:val="24"/>
          <w:szCs w:val="24"/>
          <w:lang w:eastAsia="en-US"/>
        </w:rPr>
        <w:t xml:space="preserve"> – estar no gozo dos direitos políticos;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VI</w:t>
      </w:r>
      <w:r w:rsidRPr="00777061">
        <w:rPr>
          <w:rFonts w:ascii="Verdana" w:eastAsia="Calibri" w:hAnsi="Verdana" w:cs="Courier New"/>
          <w:sz w:val="24"/>
          <w:szCs w:val="24"/>
          <w:lang w:eastAsia="en-US"/>
        </w:rPr>
        <w:t xml:space="preserve"> – gozar de boa saúde, física e mental;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VII</w:t>
      </w:r>
      <w:r w:rsidRPr="00777061">
        <w:rPr>
          <w:rFonts w:ascii="Verdana" w:eastAsia="Calibri" w:hAnsi="Verdana" w:cs="Courier New"/>
          <w:sz w:val="24"/>
          <w:szCs w:val="24"/>
          <w:lang w:eastAsia="en-US"/>
        </w:rPr>
        <w:t xml:space="preserve"> – ter boa conduta social e não registrar antecedentes criminais incompatíveis com o exercício da função.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i/>
          <w:sz w:val="24"/>
          <w:szCs w:val="24"/>
          <w:lang w:eastAsia="en-US"/>
        </w:rPr>
      </w:pPr>
      <w:r w:rsidRPr="00B767B5">
        <w:rPr>
          <w:rFonts w:ascii="Verdana" w:eastAsia="Calibri" w:hAnsi="Verdana" w:cs="Courier New"/>
          <w:sz w:val="24"/>
          <w:szCs w:val="24"/>
          <w:lang w:eastAsia="en-US"/>
        </w:rPr>
        <w:lastRenderedPageBreak/>
        <w:t>§ 1º</w:t>
      </w:r>
      <w:r w:rsidRPr="00777061">
        <w:rPr>
          <w:rFonts w:ascii="Verdana" w:eastAsia="Calibri" w:hAnsi="Verdana" w:cs="Courier New"/>
          <w:sz w:val="24"/>
          <w:szCs w:val="24"/>
          <w:lang w:eastAsia="en-US"/>
        </w:rPr>
        <w:t xml:space="preserve"> - Os requisitos dos incisos I, II, IV, V e VII deste artigo serão comprovados pelos candidatos classificados para a prova oral, por ocasião da inscrição definitiva. </w:t>
      </w:r>
      <w:r w:rsidRPr="00777061">
        <w:rPr>
          <w:rFonts w:ascii="Verdana" w:eastAsia="Calibri" w:hAnsi="Verdana" w:cs="Courier New"/>
          <w:i/>
          <w:sz w:val="24"/>
          <w:szCs w:val="24"/>
          <w:lang w:eastAsia="en-US"/>
        </w:rPr>
        <w:t>(Redação dada pelo Ato (N) nº 739/2012 – CPJ, de 04/07/2012</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i/>
          <w:sz w:val="24"/>
          <w:szCs w:val="24"/>
          <w:lang w:eastAsia="en-US"/>
        </w:rPr>
      </w:pPr>
      <w:r w:rsidRPr="00B767B5">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O requisito previsto no inciso III deste artigo deverá ser comprovado para o ato da posse.</w:t>
      </w:r>
      <w:r w:rsidRPr="00777061">
        <w:rPr>
          <w:rFonts w:ascii="Verdana" w:eastAsia="Calibri" w:hAnsi="Verdana" w:cs="Courier New"/>
          <w:i/>
          <w:sz w:val="24"/>
          <w:szCs w:val="24"/>
          <w:lang w:eastAsia="en-US"/>
        </w:rPr>
        <w:t xml:space="preserve"> (Redação dada pelo Ato (N) nº 739/2012 – CPJ, de 04/07/2012</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w:t>
      </w:r>
      <w:proofErr w:type="gramStart"/>
      <w:r w:rsidRPr="00777061">
        <w:rPr>
          <w:rFonts w:ascii="Verdana" w:eastAsia="Calibri" w:hAnsi="Verdana" w:cs="Courier New"/>
          <w:sz w:val="24"/>
          <w:szCs w:val="24"/>
          <w:lang w:eastAsia="en-US"/>
        </w:rPr>
        <w:t>O requisito do inciso VI</w:t>
      </w:r>
      <w:proofErr w:type="gramEnd"/>
      <w:r w:rsidRPr="00777061">
        <w:rPr>
          <w:rFonts w:ascii="Verdana" w:eastAsia="Calibri" w:hAnsi="Verdana" w:cs="Courier New"/>
          <w:sz w:val="24"/>
          <w:szCs w:val="24"/>
          <w:lang w:eastAsia="en-US"/>
        </w:rPr>
        <w:t xml:space="preserve"> deste artigo será comprovado pelos candidatos aprovados no concurso de ingresso, nos termos da Lei Complementar Estadual nº 734, de 26 de novembro de 1993, e deste Regulamento.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Considera-se atividade jurídica, desempenhada exclusivamente após a obtenção do grau de bacharel em Direito: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o efetivo exercício de advocacia, inclusive voluntária, com a participação anual mínima em 05 (cinco) atos privativos de advogado, em causas ou questões distintas;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o exercício de cargo, emprego ou função, inclusive de magistério superior, que exija a utilização preponderante de conhecimentos jurídicos;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o exercício de função de conciliador em tribunais judiciais, juizados especiais, varas especiais, anexos de juizados especiais ou de varas judiciais, assim como o exercício de mediação ou de arbitragem na composição de litígios, pelo período mínimo de 16 (dezesseis) horas mensais e durante 01 (um) ano.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lastRenderedPageBreak/>
        <w:t>IV</w:t>
      </w:r>
      <w:r w:rsidRPr="00777061">
        <w:rPr>
          <w:rFonts w:ascii="Verdana" w:eastAsia="Calibri" w:hAnsi="Verdana" w:cs="Courier New"/>
          <w:sz w:val="24"/>
          <w:szCs w:val="24"/>
          <w:lang w:eastAsia="en-US"/>
        </w:rPr>
        <w:t xml:space="preserve"> – o exercício de função de estagiário prorrogado nos termos do parágrafo único, do artigo 76, da Lei Complementar Estadual nº 734, de 26 de novembro de 1993, na redação dada pelo inciso VIII, do artigo 1º, da Lei Complementar Estadual nº 1.083, de 17 de dezembro de 2008.</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É vedada, para efeito de comprovação de atividade jurídica a contagem de tempo de estágio ou de qualquer outra atividade anterior à conclusão do curso de bacharelado em Direito.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i/>
          <w:sz w:val="24"/>
          <w:szCs w:val="24"/>
          <w:lang w:eastAsia="en-US"/>
        </w:rPr>
      </w:pPr>
      <w:r w:rsidRPr="00B767B5">
        <w:rPr>
          <w:rFonts w:ascii="Verdana" w:eastAsia="Calibri" w:hAnsi="Verdana" w:cs="Courier New"/>
          <w:sz w:val="24"/>
          <w:szCs w:val="24"/>
          <w:lang w:eastAsia="en-US"/>
        </w:rPr>
        <w:t>§ 6º</w:t>
      </w:r>
      <w:r w:rsidRPr="00777061">
        <w:rPr>
          <w:rFonts w:ascii="Verdana" w:eastAsia="Calibri" w:hAnsi="Verdana" w:cs="Courier New"/>
          <w:sz w:val="24"/>
          <w:szCs w:val="24"/>
          <w:lang w:eastAsia="en-US"/>
        </w:rPr>
        <w:t xml:space="preserve"> - A comprovação do tempo de atividade jurídica relativa a cargos, empregos ou funções não privativas de bacharel em Direito será realizada por meio da apresentação de certidão circunstanciada, expedida pelo órgão competente, indicando as respectivas atribuições e a prática reiterada de atos que exijam a utilização preponderante de conhecimentos jurídicos. </w:t>
      </w:r>
      <w:r w:rsidRPr="00777061">
        <w:rPr>
          <w:rFonts w:ascii="Verdana" w:eastAsia="Calibri" w:hAnsi="Verdana" w:cs="Courier New"/>
          <w:i/>
          <w:sz w:val="24"/>
          <w:szCs w:val="24"/>
          <w:lang w:eastAsia="en-US"/>
        </w:rPr>
        <w:t>(Redação dada pelo Ato (N) nº 739/2012 – CPJ, de 04/07/2012</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7º</w:t>
      </w:r>
      <w:r w:rsidRPr="00777061">
        <w:rPr>
          <w:rFonts w:ascii="Verdana" w:eastAsia="Calibri" w:hAnsi="Verdana" w:cs="Courier New"/>
          <w:sz w:val="24"/>
          <w:szCs w:val="24"/>
          <w:lang w:eastAsia="en-US"/>
        </w:rPr>
        <w:t xml:space="preserve"> - Também serão considerados como atividade jurídica, desde que integralmente concluídos com aprovação, os cursos de pós-graduação em Direito ministrados pelas escolas do Ministério Público, da Magistratura e da Ordem dos Advogados do Brasil, bem como os cursos de pós-graduação reconhecidos, autorizados ou supervisionados pelo Ministério da Educação ou pelo órgão competente.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8º</w:t>
      </w:r>
      <w:r w:rsidRPr="00777061">
        <w:rPr>
          <w:rFonts w:ascii="Verdana" w:eastAsia="Calibri" w:hAnsi="Verdana" w:cs="Courier New"/>
          <w:sz w:val="24"/>
          <w:szCs w:val="24"/>
          <w:lang w:eastAsia="en-US"/>
        </w:rPr>
        <w:t xml:space="preserve"> - Os cursos referidos no § 7º deste artigo deverão ter toda a carga horária cumprida após a conclusão do curso de bacharelado em Direito, não se admitindo, no cômputo da atividade jurídica, a concomitância de cursos nem de atividade jurídica de outra natureza.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lastRenderedPageBreak/>
        <w:t>§ 9º</w:t>
      </w:r>
      <w:r w:rsidRPr="00777061">
        <w:rPr>
          <w:rFonts w:ascii="Verdana" w:eastAsia="Calibri" w:hAnsi="Verdana" w:cs="Courier New"/>
          <w:sz w:val="24"/>
          <w:szCs w:val="24"/>
          <w:lang w:eastAsia="en-US"/>
        </w:rPr>
        <w:t xml:space="preserve"> - Os cursos lato sensu compreendidos no § 7º deste artigo deverão ter, no mínimo, um ano de duração e carga horária total de </w:t>
      </w:r>
      <w:proofErr w:type="gramStart"/>
      <w:r w:rsidRPr="00777061">
        <w:rPr>
          <w:rFonts w:ascii="Verdana" w:eastAsia="Calibri" w:hAnsi="Verdana" w:cs="Courier New"/>
          <w:sz w:val="24"/>
          <w:szCs w:val="24"/>
          <w:lang w:eastAsia="en-US"/>
        </w:rPr>
        <w:t>360 (trezentos e sessenta) horas-aula</w:t>
      </w:r>
      <w:proofErr w:type="gramEnd"/>
      <w:r w:rsidRPr="00777061">
        <w:rPr>
          <w:rFonts w:ascii="Verdana" w:eastAsia="Calibri" w:hAnsi="Verdana" w:cs="Courier New"/>
          <w:sz w:val="24"/>
          <w:szCs w:val="24"/>
          <w:lang w:eastAsia="en-US"/>
        </w:rPr>
        <w:t>, distribuídas semanalmente.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10</w:t>
      </w:r>
      <w:r w:rsidRPr="00777061">
        <w:rPr>
          <w:rFonts w:ascii="Verdana" w:eastAsia="Calibri" w:hAnsi="Verdana" w:cs="Courier New"/>
          <w:sz w:val="24"/>
          <w:szCs w:val="24"/>
          <w:lang w:eastAsia="en-US"/>
        </w:rPr>
        <w:t xml:space="preserve"> - Independentemente do tempo de duração superior, serão computados como prática jurídica:</w:t>
      </w:r>
    </w:p>
    <w:p w:rsidR="00777061" w:rsidRPr="00777061"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a)</w:t>
      </w:r>
      <w:r w:rsidRPr="00777061">
        <w:rPr>
          <w:rFonts w:ascii="Verdana" w:eastAsia="Calibri" w:hAnsi="Verdana" w:cs="Courier New"/>
          <w:sz w:val="24"/>
          <w:szCs w:val="24"/>
          <w:lang w:eastAsia="en-US"/>
        </w:rPr>
        <w:t xml:space="preserve"> um ano para pós-graduação lato sensu;</w:t>
      </w:r>
    </w:p>
    <w:p w:rsidR="00777061" w:rsidRPr="00777061"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b)</w:t>
      </w:r>
      <w:r w:rsidRPr="00777061">
        <w:rPr>
          <w:rFonts w:ascii="Verdana" w:eastAsia="Calibri" w:hAnsi="Verdana" w:cs="Courier New"/>
          <w:sz w:val="24"/>
          <w:szCs w:val="24"/>
          <w:lang w:eastAsia="en-US"/>
        </w:rPr>
        <w:t xml:space="preserve"> dois anos para Mestrado;</w:t>
      </w:r>
    </w:p>
    <w:p w:rsidR="00777061" w:rsidRPr="00777061"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c)</w:t>
      </w:r>
      <w:r w:rsidRPr="00777061">
        <w:rPr>
          <w:rFonts w:ascii="Verdana" w:eastAsia="Calibri" w:hAnsi="Verdana" w:cs="Courier New"/>
          <w:sz w:val="24"/>
          <w:szCs w:val="24"/>
          <w:lang w:eastAsia="en-US"/>
        </w:rPr>
        <w:t xml:space="preserve"> três anos para Doutorado.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11</w:t>
      </w:r>
      <w:r w:rsidRPr="00777061">
        <w:rPr>
          <w:rFonts w:ascii="Verdana" w:eastAsia="Calibri" w:hAnsi="Verdana" w:cs="Courier New"/>
          <w:sz w:val="24"/>
          <w:szCs w:val="24"/>
          <w:lang w:eastAsia="en-US"/>
        </w:rPr>
        <w:t xml:space="preserve"> - Os cursos de pós-graduação (lato sensu ou stricto sensu) que exigirem apresentação de trabalho monográfico final serão considerados integralmente concluídos na data da respectiva aprovação desse trabalho.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12</w:t>
      </w:r>
      <w:r w:rsidRPr="00777061">
        <w:rPr>
          <w:rFonts w:ascii="Verdana" w:eastAsia="Calibri" w:hAnsi="Verdana" w:cs="Courier New"/>
          <w:sz w:val="24"/>
          <w:szCs w:val="24"/>
          <w:lang w:eastAsia="en-US"/>
        </w:rPr>
        <w:t xml:space="preserve"> - A comprovação da exigência do período de três anos de atividade jurídica deverá ser formalizada por intermédio de documentos e certidões que demonstrem efetivamente o exercício da atividade jurídica no período exigido.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13</w:t>
      </w:r>
      <w:r w:rsidRPr="00777061">
        <w:rPr>
          <w:rFonts w:ascii="Verdana" w:eastAsia="Calibri" w:hAnsi="Verdana" w:cs="Courier New"/>
          <w:sz w:val="24"/>
          <w:szCs w:val="24"/>
          <w:lang w:eastAsia="en-US"/>
        </w:rPr>
        <w:t xml:space="preserve"> - Os casos omissos serão decididos pela Comissão de Concurso.</w:t>
      </w:r>
    </w:p>
    <w:p w:rsidR="00777061" w:rsidRPr="00777061" w:rsidRDefault="00777061" w:rsidP="00777061">
      <w:pPr>
        <w:spacing w:line="360" w:lineRule="auto"/>
        <w:jc w:val="center"/>
        <w:rPr>
          <w:rFonts w:ascii="Verdana" w:eastAsia="Calibri" w:hAnsi="Verdana" w:cs="Courier New"/>
          <w:sz w:val="24"/>
          <w:szCs w:val="24"/>
          <w:lang w:eastAsia="en-US"/>
        </w:rPr>
      </w:pP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CAPÍTULO III</w:t>
      </w: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DA ABERTURA DO CONCURSO E DA INSCRIÇÃO PRELIMINAR</w:t>
      </w:r>
    </w:p>
    <w:p w:rsidR="00777061" w:rsidRPr="00B767B5" w:rsidRDefault="00777061" w:rsidP="00777061">
      <w:pPr>
        <w:spacing w:line="360" w:lineRule="auto"/>
        <w:jc w:val="center"/>
        <w:rPr>
          <w:rFonts w:ascii="Verdana" w:eastAsia="Calibri" w:hAnsi="Verdana" w:cs="Courier New"/>
          <w:sz w:val="24"/>
          <w:szCs w:val="24"/>
          <w:lang w:eastAsia="en-US"/>
        </w:rPr>
      </w:pP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SEÇÃO I</w:t>
      </w: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DA ABERTURA DO CONCURSO</w:t>
      </w:r>
    </w:p>
    <w:p w:rsidR="00777061" w:rsidRPr="00B767B5"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lastRenderedPageBreak/>
        <w:t>Art. 3º</w:t>
      </w:r>
      <w:r w:rsidRPr="00777061">
        <w:rPr>
          <w:rFonts w:ascii="Verdana" w:eastAsia="Calibri" w:hAnsi="Verdana" w:cs="Courier New"/>
          <w:sz w:val="24"/>
          <w:szCs w:val="24"/>
          <w:lang w:eastAsia="en-US"/>
        </w:rPr>
        <w:t xml:space="preserve"> - A realização do concurso de ingresso na carreira do Ministério Público dependerá de proposta do Procurador-Geral de Justiça, aprovada pelo Órgão Especial do Colégio de Procuradores de Justiça.</w:t>
      </w:r>
    </w:p>
    <w:p w:rsidR="00777061" w:rsidRPr="00777061"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O Procurador-Geral de Justiça incluirá a proposta de abertura do concurso de ingresso na ordem do dia da primeira reunião ordinária que se seguir à sua apresentação.</w:t>
      </w:r>
    </w:p>
    <w:p w:rsidR="00777061" w:rsidRPr="00777061"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Aprovada a proposta, o Órgão Especial fixará o número de cargos a serem providos.</w:t>
      </w:r>
    </w:p>
    <w:p w:rsidR="00777061" w:rsidRPr="00777061" w:rsidRDefault="00777061" w:rsidP="00777061">
      <w:pPr>
        <w:spacing w:line="360" w:lineRule="auto"/>
        <w:rPr>
          <w:rFonts w:ascii="Verdana" w:eastAsia="Calibri" w:hAnsi="Verdana" w:cs="Courier New"/>
          <w:sz w:val="24"/>
          <w:szCs w:val="24"/>
          <w:lang w:eastAsia="en-US"/>
        </w:rPr>
      </w:pP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SEÇÃO II</w:t>
      </w:r>
    </w:p>
    <w:p w:rsidR="00777061" w:rsidRPr="00B767B5" w:rsidRDefault="00777061" w:rsidP="00777061">
      <w:pPr>
        <w:spacing w:line="360" w:lineRule="auto"/>
        <w:jc w:val="center"/>
        <w:rPr>
          <w:rFonts w:ascii="Verdana" w:eastAsia="Calibri" w:hAnsi="Verdana" w:cs="Courier New"/>
          <w:bCs/>
          <w:sz w:val="24"/>
          <w:szCs w:val="24"/>
          <w:lang w:eastAsia="en-US"/>
        </w:rPr>
      </w:pPr>
      <w:r w:rsidRPr="00B767B5">
        <w:rPr>
          <w:rFonts w:ascii="Verdana" w:eastAsia="Calibri" w:hAnsi="Verdana" w:cs="Courier New"/>
          <w:bCs/>
          <w:sz w:val="24"/>
          <w:szCs w:val="24"/>
          <w:lang w:eastAsia="en-US"/>
        </w:rPr>
        <w:t>DOS CANDIDATOS COM DEFICIÊNCIA</w:t>
      </w:r>
    </w:p>
    <w:p w:rsidR="00777061" w:rsidRPr="00B767B5"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Art. 4º</w:t>
      </w:r>
      <w:r w:rsidRPr="00777061">
        <w:rPr>
          <w:rFonts w:ascii="Verdana" w:eastAsia="Calibri" w:hAnsi="Verdana" w:cs="Courier New"/>
          <w:sz w:val="24"/>
          <w:szCs w:val="24"/>
          <w:lang w:eastAsia="en-US"/>
        </w:rPr>
        <w:t xml:space="preserve"> - Ficam reservados às pessoas com deficiência, que declararem tal condição no momento da inscrição no concurso, 5% (cinco por cento) dos cargos em disputa, arredondando para o número inteiro seguinte, caso fracionário, o resultado da aplicação desse percentual.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Não havendo candidato com deficiência, inscrito ou aprovado, os cargos ficarão liberados para os demais candidatos.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Os candidatos com deficiência participarão do concurso público em igualdade de condições com os demais candidatos, no que respeita ao conteúdo, à avaliação e aos critérios de aprovação, ao horário e ao local de aplicação das provas e à nota mínima para aprovação exigida para todos os demais candidatos, em todas as suas fases, garantidas as condições especiais necessárias à sua participação no certame.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Considera-se candidato com deficiência aquele que se enquadra na definição do artigo 1º da Convenção sobre os Direitos da Pessoa com Deficiência da Organização das Nações Unidas (Decreto Legislativo n. 186, de 09/07/2008 e Decreto n. 6.949, de 25/08/2009) </w:t>
      </w:r>
      <w:proofErr w:type="spellStart"/>
      <w:r w:rsidRPr="00777061">
        <w:rPr>
          <w:rFonts w:ascii="Verdana" w:eastAsia="Calibri" w:hAnsi="Verdana" w:cs="Courier New"/>
          <w:sz w:val="24"/>
          <w:szCs w:val="24"/>
          <w:lang w:eastAsia="en-US"/>
        </w:rPr>
        <w:t>c.c</w:t>
      </w:r>
      <w:proofErr w:type="spellEnd"/>
      <w:r w:rsidRPr="00777061">
        <w:rPr>
          <w:rFonts w:ascii="Verdana" w:eastAsia="Calibri" w:hAnsi="Verdana" w:cs="Courier New"/>
          <w:sz w:val="24"/>
          <w:szCs w:val="24"/>
          <w:lang w:eastAsia="en-US"/>
        </w:rPr>
        <w:t xml:space="preserve">. os artigos 3º e 4º, do Decreto nº 3.298/99.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i/>
          <w:sz w:val="24"/>
          <w:szCs w:val="24"/>
          <w:lang w:eastAsia="en-US"/>
        </w:rPr>
      </w:pPr>
      <w:r w:rsidRPr="00B767B5">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O candidato com deficiência deverá, obrigatoriamente, juntar, no prazo de 03 (três) dias, contados a partir do primeiro dia útil seguinte ao encerramento das inscrições, relatório médico detalhado, com prazo de validade de até 90 (noventa) dias da data de apresentação, que indique a espécie e o grau ou nível de deficiência, com expressa referência ao código correspondente da Classificação Internacional de Doenças (CID), à sua provável causa de origem bem como seu enquadramento segundo as disposições do artigo 3º e 4º, do Decreto nº 3.298/99</w:t>
      </w:r>
      <w:r w:rsidRPr="00777061">
        <w:rPr>
          <w:rFonts w:ascii="Verdana" w:eastAsia="Calibri" w:hAnsi="Verdana" w:cs="Courier New"/>
          <w:i/>
          <w:sz w:val="24"/>
          <w:szCs w:val="24"/>
          <w:lang w:eastAsia="en-US"/>
        </w:rPr>
        <w:t xml:space="preserve"> (Redação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Ainda que fundamentada em laudo médico, por ocasião do exame de compatibilidade da deficiência com o cargo, a condição de deficiente deverá ser apreciada pelo médico ou junta médica referidos no § 1º do artigo 37, designados para tal </w:t>
      </w:r>
      <w:proofErr w:type="gramStart"/>
      <w:r w:rsidRPr="00777061">
        <w:rPr>
          <w:rFonts w:ascii="Verdana" w:eastAsia="Calibri" w:hAnsi="Verdana" w:cs="Courier New"/>
          <w:sz w:val="24"/>
          <w:szCs w:val="24"/>
          <w:lang w:eastAsia="en-US"/>
        </w:rPr>
        <w:t>mister</w:t>
      </w:r>
      <w:proofErr w:type="gramEnd"/>
      <w:r w:rsidRPr="00777061">
        <w:rPr>
          <w:rFonts w:ascii="Verdana" w:eastAsia="Calibri" w:hAnsi="Verdana" w:cs="Courier New"/>
          <w:sz w:val="24"/>
          <w:szCs w:val="24"/>
          <w:lang w:eastAsia="en-US"/>
        </w:rPr>
        <w:t xml:space="preserve"> que, no caso, deverá fundamentar sua divergência, cabendo à Comissão de Concurso decidir.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6º</w:t>
      </w:r>
      <w:r w:rsidRPr="00777061">
        <w:rPr>
          <w:rFonts w:ascii="Verdana" w:eastAsia="Calibri" w:hAnsi="Verdana" w:cs="Courier New"/>
          <w:sz w:val="24"/>
          <w:szCs w:val="24"/>
          <w:lang w:eastAsia="en-US"/>
        </w:rPr>
        <w:t xml:space="preserve"> - Será eliminado da lista de pessoas com deficiência o candidato assim não considerado, embora permaneça no certame sem a possibilidade de concorrer às vagas reservadas.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7º</w:t>
      </w:r>
      <w:r w:rsidRPr="00777061">
        <w:rPr>
          <w:rFonts w:ascii="Verdana" w:eastAsia="Calibri" w:hAnsi="Verdana" w:cs="Courier New"/>
          <w:sz w:val="24"/>
          <w:szCs w:val="24"/>
          <w:lang w:eastAsia="en-US"/>
        </w:rPr>
        <w:t xml:space="preserve"> - Não haverá segunda chamada, seja qual for o motivo alegado, para justificar a ausência ou atraso do candidato com deficiê</w:t>
      </w:r>
      <w:r w:rsidR="00C26711">
        <w:rPr>
          <w:rFonts w:ascii="Verdana" w:eastAsia="Calibri" w:hAnsi="Verdana" w:cs="Courier New"/>
          <w:sz w:val="24"/>
          <w:szCs w:val="24"/>
          <w:lang w:eastAsia="en-US"/>
        </w:rPr>
        <w:t xml:space="preserve">ncia às </w:t>
      </w:r>
      <w:r w:rsidR="00C26711">
        <w:rPr>
          <w:rFonts w:ascii="Verdana" w:eastAsia="Calibri" w:hAnsi="Verdana" w:cs="Courier New"/>
          <w:sz w:val="24"/>
          <w:szCs w:val="24"/>
          <w:lang w:eastAsia="en-US"/>
        </w:rPr>
        <w:lastRenderedPageBreak/>
        <w:t>avaliações referidas no</w:t>
      </w:r>
      <w:r w:rsidRPr="00777061">
        <w:rPr>
          <w:rFonts w:ascii="Verdana" w:eastAsia="Calibri" w:hAnsi="Verdana" w:cs="Courier New"/>
          <w:sz w:val="24"/>
          <w:szCs w:val="24"/>
          <w:lang w:eastAsia="en-US"/>
        </w:rPr>
        <w:t xml:space="preserve"> § 5º deste artigo e no</w:t>
      </w:r>
      <w:r w:rsidR="00C26711">
        <w:rPr>
          <w:rFonts w:ascii="Verdana" w:eastAsia="Calibri" w:hAnsi="Verdana" w:cs="Courier New"/>
          <w:sz w:val="24"/>
          <w:szCs w:val="24"/>
          <w:lang w:eastAsia="en-US"/>
        </w:rPr>
        <w:t>s</w:t>
      </w:r>
      <w:r w:rsidRPr="00777061">
        <w:rPr>
          <w:rFonts w:ascii="Verdana" w:eastAsia="Calibri" w:hAnsi="Verdana" w:cs="Courier New"/>
          <w:sz w:val="24"/>
          <w:szCs w:val="24"/>
          <w:lang w:eastAsia="en-US"/>
        </w:rPr>
        <w:t xml:space="preserve"> §§ 1º a 5º do artigo 37. </w:t>
      </w:r>
    </w:p>
    <w:p w:rsidR="00777061" w:rsidRPr="00777061"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8º</w:t>
      </w:r>
      <w:r w:rsidRPr="00777061">
        <w:rPr>
          <w:rFonts w:ascii="Verdana" w:eastAsia="Calibri" w:hAnsi="Verdana" w:cs="Courier New"/>
          <w:sz w:val="24"/>
          <w:szCs w:val="24"/>
          <w:lang w:eastAsia="en-US"/>
        </w:rPr>
        <w:t xml:space="preserve"> - Serão adotadas todas as medidas necessárias para permitir o fácil acesso aos locais do certame pelos candidatos com deficiência, sendo de sua responsabilidade trazer os instrumentos ou equipamentos </w:t>
      </w:r>
      <w:proofErr w:type="spellStart"/>
      <w:r w:rsidRPr="00777061">
        <w:rPr>
          <w:rFonts w:ascii="Verdana" w:eastAsia="Calibri" w:hAnsi="Verdana" w:cs="Courier New"/>
          <w:sz w:val="24"/>
          <w:szCs w:val="24"/>
          <w:lang w:eastAsia="en-US"/>
        </w:rPr>
        <w:t>assistivos</w:t>
      </w:r>
      <w:proofErr w:type="spellEnd"/>
      <w:r w:rsidRPr="00777061">
        <w:rPr>
          <w:rFonts w:ascii="Verdana" w:eastAsia="Calibri" w:hAnsi="Verdana" w:cs="Courier New"/>
          <w:sz w:val="24"/>
          <w:szCs w:val="24"/>
          <w:lang w:eastAsia="en-US"/>
        </w:rPr>
        <w:t xml:space="preserve"> de uso pessoal necessários à realização das provas, previamente autorizados pela Comissão de Concurso, salvo se tratar de computador, que, mediante requerimento específico na inscrição preliminar e, no que </w:t>
      </w:r>
      <w:proofErr w:type="gramStart"/>
      <w:r w:rsidRPr="00777061">
        <w:rPr>
          <w:rFonts w:ascii="Verdana" w:eastAsia="Calibri" w:hAnsi="Verdana" w:cs="Courier New"/>
          <w:sz w:val="24"/>
          <w:szCs w:val="24"/>
          <w:lang w:eastAsia="en-US"/>
        </w:rPr>
        <w:t>couber,</w:t>
      </w:r>
      <w:proofErr w:type="gramEnd"/>
      <w:r w:rsidRPr="00777061">
        <w:rPr>
          <w:rFonts w:ascii="Verdana" w:eastAsia="Calibri" w:hAnsi="Verdana" w:cs="Courier New"/>
          <w:sz w:val="24"/>
          <w:szCs w:val="24"/>
          <w:lang w:eastAsia="en-US"/>
        </w:rPr>
        <w:t xml:space="preserve"> nas demais fases, será disponibilizado pelo Ministério Público, facultando-se ao candidato a familiarização com o equipamento, pelo menos 03 (três) dias antes da realização da prova.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9º</w:t>
      </w:r>
      <w:r w:rsidRPr="00777061">
        <w:rPr>
          <w:rFonts w:ascii="Verdana" w:eastAsia="Calibri" w:hAnsi="Verdana" w:cs="Courier New"/>
          <w:sz w:val="24"/>
          <w:szCs w:val="24"/>
          <w:lang w:eastAsia="en-US"/>
        </w:rPr>
        <w:t xml:space="preserve"> - O candidato com deficiência que necessite de tratamento diferenciado para a realização das provas deverá requerê-lo, em cada uma das fases, no prazo oportunamente determinado pela Comissão de Concurso, indicando as condições diferenciadas de que necessite.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10</w:t>
      </w:r>
      <w:r w:rsidRPr="00777061">
        <w:rPr>
          <w:rFonts w:ascii="Verdana" w:eastAsia="Calibri" w:hAnsi="Verdana" w:cs="Courier New"/>
          <w:sz w:val="24"/>
          <w:szCs w:val="24"/>
          <w:lang w:eastAsia="en-US"/>
        </w:rPr>
        <w:t xml:space="preserve"> - O candidato com deficiência que necessitar de tempo adicional para realização das provas deverá requerê-lo, no prazo oportunamente determinado pela Comissão de Concurso, com justificativa acompanhada de parecer emitido por especialista da área de sua deficiência, ficando a critério da Comissão de Concurso definir, em cada fase, qual o prazo adicional a ser concedido.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11</w:t>
      </w:r>
      <w:r w:rsidRPr="00777061">
        <w:rPr>
          <w:rFonts w:ascii="Verdana" w:eastAsia="Calibri" w:hAnsi="Verdana" w:cs="Courier New"/>
          <w:sz w:val="24"/>
          <w:szCs w:val="24"/>
          <w:lang w:eastAsia="en-US"/>
        </w:rPr>
        <w:t xml:space="preserve"> – A intimação dos candidatos com deficiência deverá observar o meio por ele indicado para esse fim na inscrição preliminar, reservando-se aos deficientes visuais a notificação pessoal na forma prevista no artigo 8º, § 3º.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lastRenderedPageBreak/>
        <w:t>§ 12</w:t>
      </w:r>
      <w:r w:rsidRPr="00777061">
        <w:rPr>
          <w:rFonts w:ascii="Verdana" w:eastAsia="Calibri" w:hAnsi="Verdana" w:cs="Courier New"/>
          <w:sz w:val="24"/>
          <w:szCs w:val="24"/>
          <w:lang w:eastAsia="en-US"/>
        </w:rPr>
        <w:t xml:space="preserve"> - A publicação do resultado de cada fase do concurso, inclusive o resultado final, será feita em duas listas, sendo que a primeira conterá a classificação de todos os candidatos, a segunda, somente a classificação dos candidatos com deficiência.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13</w:t>
      </w:r>
      <w:r w:rsidRPr="00777061">
        <w:rPr>
          <w:rFonts w:ascii="Verdana" w:eastAsia="Calibri" w:hAnsi="Verdana" w:cs="Courier New"/>
          <w:sz w:val="24"/>
          <w:szCs w:val="24"/>
          <w:lang w:eastAsia="en-US"/>
        </w:rPr>
        <w:t xml:space="preserve"> - Na elaboração das listas de classificados nas fases intermediárias, levar-se-á em conta o número total de vagas para cada lista, observado o disposto nos artigos 16, § 1º, 19, § 2º e 31, parágrafo único, deste Regulamento, também para a composição da lista especial.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14</w:t>
      </w:r>
      <w:r w:rsidRPr="00777061">
        <w:rPr>
          <w:rFonts w:ascii="Verdana" w:eastAsia="Calibri" w:hAnsi="Verdana" w:cs="Courier New"/>
          <w:sz w:val="24"/>
          <w:szCs w:val="24"/>
          <w:lang w:eastAsia="en-US"/>
        </w:rPr>
        <w:t xml:space="preserve"> - Os candidatos portadores de deficiência concorrerão a todas as vagas oferecidas, somente utilizando-se das vagas reservadas quando, tendo sido aprovados, for insuficiente a classificação obtida no quadro geral de candidatos para habilitá-los à nomeação.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15</w:t>
      </w:r>
      <w:r w:rsidRPr="00777061">
        <w:rPr>
          <w:rFonts w:ascii="Verdana" w:eastAsia="Calibri" w:hAnsi="Verdana" w:cs="Courier New"/>
          <w:sz w:val="24"/>
          <w:szCs w:val="24"/>
          <w:lang w:eastAsia="en-US"/>
        </w:rPr>
        <w:t xml:space="preserve"> – O grau de deficiência do candidato ao ingressar no Ministério Público não poderá ser invocado como causa de aposentadoria por invalidez.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B767B5">
        <w:rPr>
          <w:rFonts w:ascii="Verdana" w:eastAsia="Calibri" w:hAnsi="Verdana" w:cs="Courier New"/>
          <w:sz w:val="24"/>
          <w:szCs w:val="24"/>
          <w:lang w:eastAsia="en-US"/>
        </w:rPr>
        <w:t>§ 16</w:t>
      </w:r>
      <w:r w:rsidRPr="00777061">
        <w:rPr>
          <w:rFonts w:ascii="Verdana" w:eastAsia="Calibri" w:hAnsi="Verdana" w:cs="Courier New"/>
          <w:sz w:val="24"/>
          <w:szCs w:val="24"/>
          <w:lang w:eastAsia="en-US"/>
        </w:rPr>
        <w:t xml:space="preserve"> – Nas provas escrita e oral, para efeito de consulta à legislação, serão assegurados aos candidatos com deficiência, pela Comissão de Concurso, os recursos e suportes necessários. </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ab/>
      </w:r>
      <w:r w:rsidRPr="00777061">
        <w:rPr>
          <w:rFonts w:ascii="Verdana" w:eastAsia="Calibri" w:hAnsi="Verdana" w:cs="Courier New"/>
          <w:sz w:val="24"/>
          <w:szCs w:val="24"/>
          <w:lang w:eastAsia="en-US"/>
        </w:rPr>
        <w:tab/>
      </w:r>
      <w:r w:rsidRPr="00777061">
        <w:rPr>
          <w:rFonts w:ascii="Verdana" w:eastAsia="Calibri" w:hAnsi="Verdana" w:cs="Courier New"/>
          <w:sz w:val="24"/>
          <w:szCs w:val="24"/>
          <w:lang w:eastAsia="en-US"/>
        </w:rPr>
        <w:tab/>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SEÇÃO III</w:t>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DA INSCRIÇÃO PRELIMINAR</w:t>
      </w:r>
    </w:p>
    <w:p w:rsidR="00777061" w:rsidRPr="00F77D12"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Art. 5º</w:t>
      </w:r>
      <w:r w:rsidRPr="00777061">
        <w:rPr>
          <w:rFonts w:ascii="Verdana" w:eastAsia="Calibri" w:hAnsi="Verdana" w:cs="Courier New"/>
          <w:sz w:val="24"/>
          <w:szCs w:val="24"/>
          <w:lang w:eastAsia="en-US"/>
        </w:rPr>
        <w:t xml:space="preserve"> - Deliberada a abertura do concurso de ingresso, publicar-se-á, por 03 (três) vezes, no período de 10 (dez) dias, em Diário Oficial, </w:t>
      </w:r>
      <w:r w:rsidRPr="00777061">
        <w:rPr>
          <w:rFonts w:ascii="Verdana" w:eastAsia="Calibri" w:hAnsi="Verdana" w:cs="Courier New"/>
          <w:sz w:val="24"/>
          <w:szCs w:val="24"/>
          <w:lang w:eastAsia="en-US"/>
        </w:rPr>
        <w:lastRenderedPageBreak/>
        <w:t xml:space="preserve">aviso que conterá: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os requisitos para ingresso na carreira do Ministério Público;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o número de cargos oferecidos;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o programa das matérias do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IV</w:t>
      </w:r>
      <w:r w:rsidRPr="00777061">
        <w:rPr>
          <w:rFonts w:ascii="Verdana" w:eastAsia="Calibri" w:hAnsi="Verdana" w:cs="Courier New"/>
          <w:sz w:val="24"/>
          <w:szCs w:val="24"/>
          <w:lang w:eastAsia="en-US"/>
        </w:rPr>
        <w:t xml:space="preserve"> – o local, o horário, o prazo e a forma para a inscrição preliminar;</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w:t>
      </w:r>
      <w:r w:rsidRPr="00777061">
        <w:rPr>
          <w:rFonts w:ascii="Verdana" w:eastAsia="Calibri" w:hAnsi="Verdana" w:cs="Courier New"/>
          <w:sz w:val="24"/>
          <w:szCs w:val="24"/>
          <w:lang w:eastAsia="en-US"/>
        </w:rPr>
        <w:t xml:space="preserve"> – </w:t>
      </w:r>
      <w:proofErr w:type="gramStart"/>
      <w:r w:rsidRPr="00777061">
        <w:rPr>
          <w:rFonts w:ascii="Verdana" w:eastAsia="Calibri" w:hAnsi="Verdana" w:cs="Courier New"/>
          <w:sz w:val="24"/>
          <w:szCs w:val="24"/>
          <w:lang w:eastAsia="en-US"/>
        </w:rPr>
        <w:t>o formulário do requerimento de inscrição preliminar e o valor da respectiva taxa</w:t>
      </w:r>
      <w:proofErr w:type="gramEnd"/>
      <w:r w:rsidRPr="00777061">
        <w:rPr>
          <w:rFonts w:ascii="Verdana" w:eastAsia="Calibri" w:hAnsi="Verdana" w:cs="Courier New"/>
          <w:sz w:val="24"/>
          <w:szCs w:val="24"/>
          <w:lang w:eastAsia="en-US"/>
        </w:rPr>
        <w:t>.</w:t>
      </w:r>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O prazo para a inscrição preliminar será de 30 (trinta) dias, contado a partir do primeiro dia útil seguinte ao da primeira publicação do edital, em local e horário e na forma neles indicados.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A inscrição será feita eletronicamente, nos termos de formulário próprio disponível no sítio eletrônico do Ministério Público do Estado de São Paulo que não se responsabiliza por inscrição não recebida por motivos de ordem técnica dos computadores, falhas de comunicação, congestionamento das linhas de comunicação ou outros fatores que impossibilitem, dificultem ou retardem a transmissão de dados.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Os candidatos com deficiência</w:t>
      </w:r>
      <w:proofErr w:type="gramStart"/>
      <w:r w:rsidRPr="00777061">
        <w:rPr>
          <w:rFonts w:ascii="Verdana" w:eastAsia="Calibri" w:hAnsi="Verdana" w:cs="Courier New"/>
          <w:sz w:val="24"/>
          <w:szCs w:val="24"/>
          <w:lang w:eastAsia="en-US"/>
        </w:rPr>
        <w:t>, para</w:t>
      </w:r>
      <w:proofErr w:type="gramEnd"/>
      <w:r w:rsidRPr="00777061">
        <w:rPr>
          <w:rFonts w:ascii="Verdana" w:eastAsia="Calibri" w:hAnsi="Verdana" w:cs="Courier New"/>
          <w:sz w:val="24"/>
          <w:szCs w:val="24"/>
          <w:lang w:eastAsia="en-US"/>
        </w:rPr>
        <w:t xml:space="preserve"> se beneficiarem da reserva de que cuida o artigo 4º, deste Regulamento, devem declarar, no ato de inscrição preliminar, a natureza e o grau de deficiência que apresentam, e atender as demais exigências do artigo 4º.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lastRenderedPageBreak/>
        <w:t>§ 4º.</w:t>
      </w:r>
      <w:r w:rsidRPr="00777061">
        <w:rPr>
          <w:rFonts w:ascii="Verdana" w:eastAsia="Calibri" w:hAnsi="Verdana" w:cs="Courier New"/>
          <w:sz w:val="24"/>
          <w:szCs w:val="24"/>
          <w:lang w:eastAsia="en-US"/>
        </w:rPr>
        <w:t xml:space="preserve"> O deferimento da inscrição preliminar poderá ser revisto pela Comissão, se for verificada a falsidade de qualquer declaração ou de documento apresentado.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O candidato será dispensado do pagamento da taxa de inscrição se não dispuser de condições financeiras para suportá-la.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6º.</w:t>
      </w:r>
      <w:r w:rsidRPr="00777061">
        <w:rPr>
          <w:rFonts w:ascii="Verdana" w:eastAsia="Calibri" w:hAnsi="Verdana" w:cs="Courier New"/>
          <w:sz w:val="24"/>
          <w:szCs w:val="24"/>
          <w:lang w:eastAsia="en-US"/>
        </w:rPr>
        <w:t xml:space="preserve"> Considera-se sem condições financeiras para suportar a taxa de inscrição o candidato cuja renda seja igual ou inferior a 02 (dois) salários mínimos.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7º.</w:t>
      </w:r>
      <w:r w:rsidRPr="00777061">
        <w:rPr>
          <w:rFonts w:ascii="Verdana" w:eastAsia="Calibri" w:hAnsi="Verdana" w:cs="Courier New"/>
          <w:sz w:val="24"/>
          <w:szCs w:val="24"/>
          <w:lang w:eastAsia="en-US"/>
        </w:rPr>
        <w:t xml:space="preserve"> O candidato gozará da isenção mediante a juntada de comprovante salarial ou declaração para os fins do Imposto de Renda, atuais, ou outro documento idôneo de comprovação de sua renda, cuja confidencialidade será preservada, a ser entregue no prazo de 03 (três) dias, contados a partir do primeiro dia útil seguinte ao encerramento das inscrições.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8º.</w:t>
      </w:r>
      <w:r w:rsidRPr="00777061">
        <w:rPr>
          <w:rFonts w:ascii="Verdana" w:eastAsia="Calibri" w:hAnsi="Verdana" w:cs="Courier New"/>
          <w:sz w:val="24"/>
          <w:szCs w:val="24"/>
          <w:lang w:eastAsia="en-US"/>
        </w:rPr>
        <w:t xml:space="preserve"> O preenchimento das informações constantes da forma de inscrição prevista no § 1º deste artigo é de total responsabilidade do candidato.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9º.</w:t>
      </w:r>
      <w:r w:rsidRPr="00777061">
        <w:rPr>
          <w:rFonts w:ascii="Verdana" w:eastAsia="Calibri" w:hAnsi="Verdana" w:cs="Courier New"/>
          <w:sz w:val="24"/>
          <w:szCs w:val="24"/>
          <w:lang w:eastAsia="en-US"/>
        </w:rPr>
        <w:t xml:space="preserve"> A comprovação da deficiência e da isenção será feita nos termos, condições e prazos previstos no § 4º do artigo 4º e no § 7º deste artigo, mediante apresentação dos competentes documentos no local indicado no edital, podendo ser enviados por SEDEX, com aviso de recebimento, hipótese em que somente serão aceitos se </w:t>
      </w:r>
      <w:r w:rsidRPr="00777061">
        <w:rPr>
          <w:rFonts w:ascii="Verdana" w:eastAsia="Calibri" w:hAnsi="Verdana" w:cs="Courier New"/>
          <w:sz w:val="24"/>
          <w:szCs w:val="24"/>
          <w:lang w:eastAsia="en-US"/>
        </w:rPr>
        <w:lastRenderedPageBreak/>
        <w:t xml:space="preserve">recebidos nos prazos previstos neste Regulamento.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r w:rsidRPr="00777061">
        <w:rPr>
          <w:rFonts w:ascii="Verdana" w:eastAsia="Calibri" w:hAnsi="Verdana" w:cs="Courier New"/>
          <w:i/>
          <w:sz w:val="24"/>
          <w:szCs w:val="24"/>
          <w:lang w:eastAsia="en-US"/>
        </w:rPr>
        <w:t xml:space="preserve"> </w:t>
      </w:r>
    </w:p>
    <w:p w:rsidR="00777061" w:rsidRPr="00777061" w:rsidRDefault="00777061" w:rsidP="00777061">
      <w:pPr>
        <w:spacing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10.</w:t>
      </w:r>
      <w:r w:rsidRPr="00777061">
        <w:rPr>
          <w:rFonts w:ascii="Verdana" w:eastAsia="Calibri" w:hAnsi="Verdana" w:cs="Courier New"/>
          <w:sz w:val="24"/>
          <w:szCs w:val="24"/>
          <w:lang w:eastAsia="en-US"/>
        </w:rPr>
        <w:t xml:space="preserve"> A apresentação dos documentos referidos no § 9º deste artigo é de inteira responsabilidade do candidato, e a inobservância dos prazos previstos neste Regulamento implica o indeferimento da inscrição. </w:t>
      </w:r>
      <w:r w:rsidRPr="00777061">
        <w:rPr>
          <w:rFonts w:ascii="Verdana" w:eastAsia="Calibri" w:hAnsi="Verdana" w:cs="Courier New"/>
          <w:i/>
          <w:sz w:val="24"/>
          <w:szCs w:val="24"/>
          <w:lang w:eastAsia="en-US"/>
        </w:rPr>
        <w:t>(Incluído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11.</w:t>
      </w:r>
      <w:r w:rsidRPr="00777061">
        <w:rPr>
          <w:rFonts w:ascii="Verdana" w:eastAsia="Calibri" w:hAnsi="Verdana" w:cs="Courier New"/>
          <w:sz w:val="24"/>
          <w:szCs w:val="24"/>
          <w:lang w:eastAsia="en-US"/>
        </w:rPr>
        <w:t xml:space="preserve"> Compete à Comissão de Concurso, ou ao Procurador-Geral de Justiça, se aquela ainda não estiver composta, decidir sobre as inscrições de candidatos com deficiência e os pedidos de isenção da taxa. </w:t>
      </w:r>
      <w:r w:rsidRPr="00777061">
        <w:rPr>
          <w:rFonts w:ascii="Verdana" w:eastAsia="Calibri" w:hAnsi="Verdana" w:cs="Courier New"/>
          <w:i/>
          <w:sz w:val="24"/>
          <w:szCs w:val="24"/>
          <w:lang w:eastAsia="en-US"/>
        </w:rPr>
        <w:t>(Incluído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12</w:t>
      </w:r>
      <w:r w:rsidRPr="00777061">
        <w:rPr>
          <w:rFonts w:ascii="Verdana" w:eastAsia="Calibri" w:hAnsi="Verdana" w:cs="Courier New"/>
          <w:sz w:val="24"/>
          <w:szCs w:val="24"/>
          <w:lang w:eastAsia="en-US"/>
        </w:rPr>
        <w:t xml:space="preserve">. Será automaticamente eliminado do concurso, em qualquer fase, o candidato que, na inscrição, tenha utilizado documento material ou ideologicamente falso para a obtenção da isenção de taxa ou utilização de reserva de vaga de pessoa deficiente, sem prejuízo das sanções legalmente cabíveis. </w:t>
      </w:r>
      <w:r w:rsidRPr="00777061">
        <w:rPr>
          <w:rFonts w:ascii="Verdana" w:eastAsia="Calibri" w:hAnsi="Verdana" w:cs="Courier New"/>
          <w:i/>
          <w:sz w:val="24"/>
          <w:szCs w:val="24"/>
          <w:lang w:eastAsia="en-US"/>
        </w:rPr>
        <w:t>(Incluído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i/>
          <w:sz w:val="24"/>
          <w:szCs w:val="24"/>
          <w:lang w:eastAsia="en-US"/>
        </w:rPr>
      </w:pPr>
      <w:r w:rsidRPr="00F77D12">
        <w:rPr>
          <w:rFonts w:ascii="Verdana" w:eastAsia="Calibri" w:hAnsi="Verdana" w:cs="Courier New"/>
          <w:sz w:val="24"/>
          <w:szCs w:val="24"/>
          <w:lang w:eastAsia="en-US"/>
        </w:rPr>
        <w:t>§ 13</w:t>
      </w:r>
      <w:r w:rsidRPr="00777061">
        <w:rPr>
          <w:rFonts w:ascii="Verdana" w:eastAsia="Calibri" w:hAnsi="Verdana" w:cs="Courier New"/>
          <w:sz w:val="24"/>
          <w:szCs w:val="24"/>
          <w:lang w:eastAsia="en-US"/>
        </w:rPr>
        <w:t xml:space="preserve">. O candidato que não declarar a deficiência no ato da inscrição preliminar e não requerer condições especiais para se submeter às provas, não poderá, posteriormente, alegar essa condição para reivindicar qualquer garantia legal ou tratamento diferenciado </w:t>
      </w:r>
      <w:r w:rsidRPr="00777061">
        <w:rPr>
          <w:rFonts w:ascii="Verdana" w:eastAsia="Calibri" w:hAnsi="Verdana" w:cs="Courier New"/>
          <w:i/>
          <w:sz w:val="24"/>
          <w:szCs w:val="24"/>
          <w:lang w:eastAsia="en-US"/>
        </w:rPr>
        <w:t>(Incluído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jc w:val="center"/>
        <w:rPr>
          <w:rFonts w:ascii="Verdana" w:eastAsia="Calibri" w:hAnsi="Verdana" w:cs="Courier New"/>
          <w:b/>
          <w:bCs/>
          <w:sz w:val="24"/>
          <w:szCs w:val="24"/>
          <w:lang w:eastAsia="en-US"/>
        </w:rPr>
      </w:pP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CAPÍTULO IV</w:t>
      </w:r>
    </w:p>
    <w:p w:rsidR="00777061" w:rsidRPr="00F77D12" w:rsidRDefault="00777061" w:rsidP="00777061">
      <w:pPr>
        <w:spacing w:line="360" w:lineRule="auto"/>
        <w:jc w:val="center"/>
        <w:rPr>
          <w:rFonts w:ascii="Verdana" w:eastAsia="Calibri" w:hAnsi="Verdana" w:cs="Courier New"/>
          <w:sz w:val="24"/>
          <w:szCs w:val="24"/>
          <w:lang w:eastAsia="en-US"/>
        </w:rPr>
      </w:pPr>
      <w:r w:rsidRPr="00F77D12">
        <w:rPr>
          <w:rFonts w:ascii="Verdana" w:eastAsia="Calibri" w:hAnsi="Verdana" w:cs="Courier New"/>
          <w:bCs/>
          <w:sz w:val="24"/>
          <w:szCs w:val="24"/>
          <w:lang w:eastAsia="en-US"/>
        </w:rPr>
        <w:t>DAS MATÉRIAS DO CONCURSO</w:t>
      </w:r>
    </w:p>
    <w:p w:rsidR="00777061" w:rsidRPr="00F77D12"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6º</w:t>
      </w:r>
      <w:r w:rsidRPr="00777061">
        <w:rPr>
          <w:rFonts w:ascii="Verdana" w:eastAsia="Calibri" w:hAnsi="Verdana" w:cs="Courier New"/>
          <w:sz w:val="24"/>
          <w:szCs w:val="24"/>
          <w:lang w:eastAsia="en-US"/>
        </w:rPr>
        <w:t xml:space="preserve"> - As provas para o concurso de ingresso abrangerão as seguintes matérias jurídicas: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Direito Penal;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Direito Processual Penal;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Direito Civil;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IV</w:t>
      </w:r>
      <w:r w:rsidRPr="00777061">
        <w:rPr>
          <w:rFonts w:ascii="Verdana" w:eastAsia="Calibri" w:hAnsi="Verdana" w:cs="Courier New"/>
          <w:sz w:val="24"/>
          <w:szCs w:val="24"/>
          <w:lang w:eastAsia="en-US"/>
        </w:rPr>
        <w:t xml:space="preserve"> - Direito Processual Civil;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w:t>
      </w:r>
      <w:r w:rsidRPr="00777061">
        <w:rPr>
          <w:rFonts w:ascii="Verdana" w:eastAsia="Calibri" w:hAnsi="Verdana" w:cs="Courier New"/>
          <w:sz w:val="24"/>
          <w:szCs w:val="24"/>
          <w:lang w:eastAsia="en-US"/>
        </w:rPr>
        <w:t xml:space="preserve"> – Direito Constitucional;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VI</w:t>
      </w:r>
      <w:r w:rsidRPr="00777061">
        <w:rPr>
          <w:rFonts w:ascii="Verdana" w:eastAsia="Calibri" w:hAnsi="Verdana" w:cs="Courier New"/>
          <w:sz w:val="24"/>
          <w:szCs w:val="24"/>
          <w:lang w:eastAsia="en-US"/>
        </w:rPr>
        <w:t xml:space="preserve"> - Direito da Infância e da Juventude;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VII</w:t>
      </w:r>
      <w:r w:rsidRPr="00777061">
        <w:rPr>
          <w:rFonts w:ascii="Verdana" w:eastAsia="Calibri" w:hAnsi="Verdana" w:cs="Courier New"/>
          <w:sz w:val="24"/>
          <w:szCs w:val="24"/>
          <w:lang w:eastAsia="en-US"/>
        </w:rPr>
        <w:t xml:space="preserve"> - Direito Comercial e Empresarial;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VIII</w:t>
      </w:r>
      <w:r w:rsidRPr="00777061">
        <w:rPr>
          <w:rFonts w:ascii="Verdana" w:eastAsia="Calibri" w:hAnsi="Verdana" w:cs="Courier New"/>
          <w:sz w:val="24"/>
          <w:szCs w:val="24"/>
          <w:lang w:eastAsia="en-US"/>
        </w:rPr>
        <w:t xml:space="preserve"> - Tutela de Interesses Difusos, Coletivos e Individuais Homogêneos;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IX</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Direitos Humanos;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X</w:t>
      </w:r>
      <w:r w:rsidRPr="00777061">
        <w:rPr>
          <w:rFonts w:ascii="Verdana" w:eastAsia="Calibri" w:hAnsi="Verdana" w:cs="Courier New"/>
          <w:sz w:val="24"/>
          <w:szCs w:val="24"/>
          <w:lang w:eastAsia="en-US"/>
        </w:rPr>
        <w:t xml:space="preserve"> - Direito Administrativo;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XI</w:t>
      </w:r>
      <w:r w:rsidRPr="00777061">
        <w:rPr>
          <w:rFonts w:ascii="Verdana" w:eastAsia="Calibri" w:hAnsi="Verdana" w:cs="Courier New"/>
          <w:sz w:val="24"/>
          <w:szCs w:val="24"/>
          <w:lang w:eastAsia="en-US"/>
        </w:rPr>
        <w:t xml:space="preserve"> - Direito Eleitoral.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As matérias serão distribuídas entre os membros da Comissão de Concurso de tal maneira que a cada um deles seja atribuído o exame, obrigatoriamente, de uma das seguintes matérias: Direito Penal (inciso I), Direito Processual Penal (inciso II), Direito Civil (inciso III), Direito Processual Civil (inciso IV) e Direito Constitucional (inciso V), procedendo-se à distribuição das matérias restantes conforme o que acordarem entre si.</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As matérias referidas nos incisos I (Direito Penal), II (Direito Processual Penal), VIII (Tutela de Interesses Difusos, Coletivos e Individuais Homogêneos) e IX (Direitos Humanos) serão exclusivamente atribuídas aos Procuradores de Justiça integrantes da Comissão, vedada sua cumulação à exceção da matéria referida no inciso IX (Direitos Humanos).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7º</w:t>
      </w:r>
      <w:r w:rsidRPr="00777061">
        <w:rPr>
          <w:rFonts w:ascii="Verdana" w:eastAsia="Calibri" w:hAnsi="Verdana" w:cs="Courier New"/>
          <w:sz w:val="24"/>
          <w:szCs w:val="24"/>
          <w:lang w:eastAsia="en-US"/>
        </w:rPr>
        <w:t xml:space="preserve"> - O programa das matérias, constante do Anexo I, não poderá ser alterado para concurso em andamento, salvo superveniente alteração legislativa.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Não se consideram modificação do programa de matérias as alterações legislativas supervenientes. </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 </w:t>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CAPÍTULO V</w:t>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DAS FASES DO CONCURSO, DA PROVA PREAMBULAR E DA PROVA ESCRITA.</w:t>
      </w:r>
    </w:p>
    <w:p w:rsidR="00777061" w:rsidRPr="00F77D12" w:rsidRDefault="00777061" w:rsidP="00777061">
      <w:pPr>
        <w:spacing w:line="360" w:lineRule="auto"/>
        <w:jc w:val="center"/>
        <w:rPr>
          <w:rFonts w:ascii="Verdana" w:eastAsia="Calibri" w:hAnsi="Verdana" w:cs="Courier New"/>
          <w:sz w:val="24"/>
          <w:szCs w:val="24"/>
          <w:lang w:eastAsia="en-US"/>
        </w:rPr>
      </w:pP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SEÇÃO I</w:t>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DISPOSIÇÕES GERAIS</w:t>
      </w:r>
    </w:p>
    <w:p w:rsidR="00777061" w:rsidRPr="00F77D12"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xml:space="preserve">Art. 8º </w:t>
      </w:r>
      <w:r w:rsidRPr="00777061">
        <w:rPr>
          <w:rFonts w:ascii="Verdana" w:eastAsia="Calibri" w:hAnsi="Verdana" w:cs="Courier New"/>
          <w:sz w:val="24"/>
          <w:szCs w:val="24"/>
          <w:lang w:eastAsia="en-US"/>
        </w:rPr>
        <w:t xml:space="preserve">- O concurso de ingresso será realizado em três fases, sucessivamente através das seguintes provas: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prova preambular, de caráter eliminatório;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prova escrita, de caráter eliminatório e classificatório;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prova oral, de caráter eliminatório e classificatório.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lastRenderedPageBreak/>
        <w:t xml:space="preserve">§ 1º </w:t>
      </w:r>
      <w:r w:rsidRPr="00777061">
        <w:rPr>
          <w:rFonts w:ascii="Verdana" w:eastAsia="Calibri" w:hAnsi="Verdana" w:cs="Courier New"/>
          <w:sz w:val="24"/>
          <w:szCs w:val="24"/>
          <w:lang w:eastAsia="en-US"/>
        </w:rPr>
        <w:t>- A lista dos candidatos admitidos a cada prova será sempre publicada no Diário Oficial do Estado e afixada no lugar de costume.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Os candidatos serão convocados para as provas e para as demais atividades e exigências do concurso por aviso publicado no Diário Oficial do Estado e afixado no local de costume.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Para os candidatos com deficiência visual, </w:t>
      </w:r>
      <w:proofErr w:type="gramStart"/>
      <w:r w:rsidRPr="00777061">
        <w:rPr>
          <w:rFonts w:ascii="Verdana" w:eastAsia="Calibri" w:hAnsi="Verdana" w:cs="Courier New"/>
          <w:sz w:val="24"/>
          <w:szCs w:val="24"/>
          <w:lang w:eastAsia="en-US"/>
        </w:rPr>
        <w:t>a</w:t>
      </w:r>
      <w:proofErr w:type="gramEnd"/>
      <w:r w:rsidRPr="00777061">
        <w:rPr>
          <w:rFonts w:ascii="Verdana" w:eastAsia="Calibri" w:hAnsi="Verdana" w:cs="Courier New"/>
          <w:sz w:val="24"/>
          <w:szCs w:val="24"/>
          <w:lang w:eastAsia="en-US"/>
        </w:rPr>
        <w:t xml:space="preserve"> notificação deverá ser pessoal, com demonstração inequívoca de sua ciência do conteúdo do ato, observado o § 11 do artigo 4º deste Regulamento.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A permanência nos locais de prova só será permitida a quem, incumbido de auxiliar os trabalhos, tenha sido a tanto autorizado pelo presidente da Comissão de Concurso.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Na avaliação das provas escrita e oral também será considerada a redação e o domínio da língua portuguesa pelo candidato.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6º</w:t>
      </w:r>
      <w:r w:rsidRPr="00777061">
        <w:rPr>
          <w:rFonts w:ascii="Verdana" w:eastAsia="Calibri" w:hAnsi="Verdana" w:cs="Courier New"/>
          <w:sz w:val="24"/>
          <w:szCs w:val="24"/>
          <w:lang w:eastAsia="en-US"/>
        </w:rPr>
        <w:t xml:space="preserve"> - É vedado ao candidato, </w:t>
      </w:r>
      <w:proofErr w:type="gramStart"/>
      <w:r w:rsidRPr="00777061">
        <w:rPr>
          <w:rFonts w:ascii="Verdana" w:eastAsia="Calibri" w:hAnsi="Verdana" w:cs="Courier New"/>
          <w:sz w:val="24"/>
          <w:szCs w:val="24"/>
          <w:lang w:eastAsia="en-US"/>
        </w:rPr>
        <w:t>sob pena</w:t>
      </w:r>
      <w:proofErr w:type="gramEnd"/>
      <w:r w:rsidRPr="00777061">
        <w:rPr>
          <w:rFonts w:ascii="Verdana" w:eastAsia="Calibri" w:hAnsi="Verdana" w:cs="Courier New"/>
          <w:sz w:val="24"/>
          <w:szCs w:val="24"/>
          <w:lang w:eastAsia="en-US"/>
        </w:rPr>
        <w:t xml:space="preserve"> de nulidade, inserir na folha de respostas, afora o local reservado para esse fim, ou no corpo das provas, o seu nome, assinatura, local de realização, ou qualquer outro sinal que o possa identificar.</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7º</w:t>
      </w:r>
      <w:r w:rsidRPr="00777061">
        <w:rPr>
          <w:rFonts w:ascii="Verdana" w:eastAsia="Calibri" w:hAnsi="Verdana" w:cs="Courier New"/>
          <w:sz w:val="24"/>
          <w:szCs w:val="24"/>
          <w:lang w:eastAsia="en-US"/>
        </w:rPr>
        <w:t xml:space="preserve"> - Nas provas preambular e escrita é dever do candidato conferir, no prazo fixado pela Comissão de Concurso, a exatidão do material impresso fornecido contendo as questões ou os cadernos de respostas.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8º</w:t>
      </w:r>
      <w:r w:rsidRPr="00777061">
        <w:rPr>
          <w:rFonts w:ascii="Verdana" w:eastAsia="Calibri" w:hAnsi="Verdana" w:cs="Courier New"/>
          <w:sz w:val="24"/>
          <w:szCs w:val="24"/>
          <w:lang w:eastAsia="en-US"/>
        </w:rPr>
        <w:t xml:space="preserve">. As provas serão realizadas exclusivamente na Capital do Estado de São Paulo, nos locais indicados na forma prevista neste </w:t>
      </w:r>
      <w:r w:rsidRPr="00777061">
        <w:rPr>
          <w:rFonts w:ascii="Verdana" w:eastAsia="Calibri" w:hAnsi="Verdana" w:cs="Courier New"/>
          <w:sz w:val="24"/>
          <w:szCs w:val="24"/>
          <w:lang w:eastAsia="en-US"/>
        </w:rPr>
        <w:lastRenderedPageBreak/>
        <w:t xml:space="preserve">Regulamento. </w:t>
      </w:r>
      <w:r w:rsidRPr="00777061">
        <w:rPr>
          <w:rFonts w:ascii="Verdana" w:eastAsia="Calibri" w:hAnsi="Verdana" w:cs="Courier New"/>
          <w:i/>
          <w:sz w:val="24"/>
          <w:szCs w:val="24"/>
          <w:lang w:eastAsia="en-US"/>
        </w:rPr>
        <w:t>(Incluído pelo Ato (N) 692/2011 – PGJ-CPJ,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9º</w:t>
      </w:r>
      <w:r w:rsidRPr="00777061">
        <w:rPr>
          <w:rFonts w:ascii="Verdana" w:eastAsia="Calibri" w:hAnsi="Verdana" w:cs="Courier New"/>
          <w:sz w:val="24"/>
          <w:szCs w:val="24"/>
          <w:lang w:eastAsia="en-US"/>
        </w:rPr>
        <w:t xml:space="preserve">. Os candidatos deverão obrigatoriamente acompanhar a confirmação de sua inscrição preliminar, datas e locais de provas, bem como qualquer aviso referente às atividades e exigências do concurso através de publicações no Diário Oficial do Estado ou pelo sítio eletrônico do Ministério Público do Estado de São Paulo. </w:t>
      </w:r>
      <w:r w:rsidRPr="00777061">
        <w:rPr>
          <w:rFonts w:ascii="Verdana" w:eastAsia="Calibri" w:hAnsi="Verdana" w:cs="Courier New"/>
          <w:i/>
          <w:sz w:val="24"/>
          <w:szCs w:val="24"/>
          <w:lang w:eastAsia="en-US"/>
        </w:rPr>
        <w:t>(Incluído pelo Ato (N) 692/2011 – PGJ-CPJ,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9º</w:t>
      </w:r>
      <w:r w:rsidRPr="00777061">
        <w:rPr>
          <w:rFonts w:ascii="Verdana" w:eastAsia="Calibri" w:hAnsi="Verdana" w:cs="Courier New"/>
          <w:sz w:val="24"/>
          <w:szCs w:val="24"/>
          <w:lang w:eastAsia="en-US"/>
        </w:rPr>
        <w:t xml:space="preserve"> - Os candidatos habilitados à terceira fase do concurso, cujas inscrições definitivas tenham sido deferidas, serão submetidos </w:t>
      </w:r>
      <w:proofErr w:type="gramStart"/>
      <w:r w:rsidRPr="00777061">
        <w:rPr>
          <w:rFonts w:ascii="Verdana" w:eastAsia="Calibri" w:hAnsi="Verdana" w:cs="Courier New"/>
          <w:sz w:val="24"/>
          <w:szCs w:val="24"/>
          <w:lang w:eastAsia="en-US"/>
        </w:rPr>
        <w:t>a</w:t>
      </w:r>
      <w:proofErr w:type="gramEnd"/>
      <w:r w:rsidRPr="00777061">
        <w:rPr>
          <w:rFonts w:ascii="Verdana" w:eastAsia="Calibri" w:hAnsi="Verdana" w:cs="Courier New"/>
          <w:sz w:val="24"/>
          <w:szCs w:val="24"/>
          <w:lang w:eastAsia="en-US"/>
        </w:rPr>
        <w:t xml:space="preserve"> sindicância da vida pregressa, investigação social e exame psicotécnico, e, na mesma data da realização do exame oral, a entrevista pessoal com a Comissão de Concurso.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Para participar de qualquer das atividades do concurso, o candidato deverá exibir, com a prova de sua inscrição preliminar, cédula de identidade ou documento equivalente, apresentando-se trajado de forma compatível com a tradição forense.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Estará automaticamente desclassificado o candidato que: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w:t>
      </w:r>
      <w:r w:rsidRPr="00777061">
        <w:rPr>
          <w:rFonts w:ascii="Verdana" w:eastAsia="Calibri" w:hAnsi="Verdana" w:cs="Courier New"/>
          <w:sz w:val="24"/>
          <w:szCs w:val="24"/>
          <w:lang w:eastAsia="en-US"/>
        </w:rPr>
        <w:t xml:space="preserve"> deixar de comparecer à prova preambular ou à prova escrita. Na prova oral, a ausência poderá ser justificada pelo candidato, no prazo improrrogável de 24 (vinte e quatro) horas, e, a juízo exclusivo da Comissão de Concurso, desde que não haja prejuízo ao cronograma, poderá ser deferida a realização da atividade.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b)</w:t>
      </w:r>
      <w:r w:rsidRPr="00777061">
        <w:rPr>
          <w:rFonts w:ascii="Verdana" w:eastAsia="Calibri" w:hAnsi="Verdana" w:cs="Courier New"/>
          <w:sz w:val="24"/>
          <w:szCs w:val="24"/>
          <w:lang w:eastAsia="en-US"/>
        </w:rPr>
        <w:t xml:space="preserve"> tendo sido aprovado para a terceira fase, deixar de providenciar a inscrição definitiva ou de apresentar os documentos exigidos pela </w:t>
      </w:r>
      <w:r w:rsidRPr="00777061">
        <w:rPr>
          <w:rFonts w:ascii="Verdana" w:eastAsia="Calibri" w:hAnsi="Verdana" w:cs="Courier New"/>
          <w:sz w:val="24"/>
          <w:szCs w:val="24"/>
          <w:lang w:eastAsia="en-US"/>
        </w:rPr>
        <w:lastRenderedPageBreak/>
        <w:t xml:space="preserve">Comissão de Concurso, na forma deste Regulamento, nas condições e nos prazos nele fixados.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10</w:t>
      </w:r>
      <w:r w:rsidRPr="00777061">
        <w:rPr>
          <w:rFonts w:ascii="Verdana" w:eastAsia="Calibri" w:hAnsi="Verdana" w:cs="Courier New"/>
          <w:sz w:val="24"/>
          <w:szCs w:val="24"/>
          <w:lang w:eastAsia="en-US"/>
        </w:rPr>
        <w:t xml:space="preserve"> - Os candidatos poderão recorrer motivadamente para a Comissão de Concurso contra o conteúdo e o resultado de quaisquer das provas, no tocante a erro material, ao teor das questões e das respostas e à classificação final.</w:t>
      </w:r>
    </w:p>
    <w:p w:rsidR="00777061" w:rsidRPr="00777061" w:rsidRDefault="00777061" w:rsidP="009F3A6D">
      <w:pPr>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xml:space="preserve">§ 1º </w:t>
      </w:r>
      <w:r w:rsidRPr="00777061">
        <w:rPr>
          <w:rFonts w:ascii="Verdana" w:eastAsia="Calibri" w:hAnsi="Verdana" w:cs="Courier New"/>
          <w:b/>
          <w:sz w:val="24"/>
          <w:szCs w:val="24"/>
          <w:lang w:eastAsia="en-US"/>
        </w:rPr>
        <w:t>-</w:t>
      </w:r>
      <w:r w:rsidRPr="00777061">
        <w:rPr>
          <w:rFonts w:ascii="Verdana" w:eastAsia="Calibri" w:hAnsi="Verdana" w:cs="Courier New"/>
          <w:sz w:val="24"/>
          <w:szCs w:val="24"/>
          <w:lang w:eastAsia="en-US"/>
        </w:rPr>
        <w:t xml:space="preserve"> Assiste ao candidato, diretamente ou por intermédio de procurador habilitado com poderes específicos, </w:t>
      </w:r>
      <w:proofErr w:type="gramStart"/>
      <w:r w:rsidRPr="00777061">
        <w:rPr>
          <w:rFonts w:ascii="Verdana" w:eastAsia="Calibri" w:hAnsi="Verdana" w:cs="Courier New"/>
          <w:sz w:val="24"/>
          <w:szCs w:val="24"/>
          <w:lang w:eastAsia="en-US"/>
        </w:rPr>
        <w:t>a</w:t>
      </w:r>
      <w:proofErr w:type="gramEnd"/>
      <w:r w:rsidRPr="00777061">
        <w:rPr>
          <w:rFonts w:ascii="Verdana" w:eastAsia="Calibri" w:hAnsi="Verdana" w:cs="Courier New"/>
          <w:sz w:val="24"/>
          <w:szCs w:val="24"/>
          <w:lang w:eastAsia="en-US"/>
        </w:rPr>
        <w:t xml:space="preserve"> faculdade de ter vista da sua prova escrita e acesso à gravação da prova oral.</w:t>
      </w:r>
    </w:p>
    <w:p w:rsidR="00777061" w:rsidRPr="00777061" w:rsidRDefault="00777061" w:rsidP="009F3A6D">
      <w:pPr>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Os recursos não conterão identificação dos recorrentes, observando-se o disposto no artigo 15, §§ 1º a 4º, deste Regulamento.</w:t>
      </w:r>
    </w:p>
    <w:p w:rsidR="00777061" w:rsidRPr="00777061" w:rsidRDefault="00777061" w:rsidP="009F3A6D">
      <w:pPr>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O prazo de interposição dos recursos é de </w:t>
      </w:r>
      <w:proofErr w:type="gramStart"/>
      <w:r w:rsidRPr="00777061">
        <w:rPr>
          <w:rFonts w:ascii="Verdana" w:eastAsia="Calibri" w:hAnsi="Verdana" w:cs="Courier New"/>
          <w:sz w:val="24"/>
          <w:szCs w:val="24"/>
          <w:lang w:eastAsia="en-US"/>
        </w:rPr>
        <w:t>2</w:t>
      </w:r>
      <w:proofErr w:type="gramEnd"/>
      <w:r w:rsidRPr="00777061">
        <w:rPr>
          <w:rFonts w:ascii="Verdana" w:eastAsia="Calibri" w:hAnsi="Verdana" w:cs="Courier New"/>
          <w:sz w:val="24"/>
          <w:szCs w:val="24"/>
          <w:lang w:eastAsia="en-US"/>
        </w:rPr>
        <w:t xml:space="preserve"> (dois) dias, contado da publicação do resultado de cada fase do concurso.</w:t>
      </w:r>
    </w:p>
    <w:p w:rsidR="00777061" w:rsidRPr="00777061" w:rsidRDefault="00777061" w:rsidP="009F3A6D">
      <w:pPr>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Não se admitirá recurso voltado exclusivamente à simples revisão ou majoração da nota atribuída.</w:t>
      </w:r>
    </w:p>
    <w:p w:rsidR="00777061" w:rsidRPr="00777061" w:rsidRDefault="00777061" w:rsidP="009F3A6D">
      <w:pPr>
        <w:rPr>
          <w:rFonts w:ascii="Verdana" w:eastAsia="Calibri" w:hAnsi="Verdana" w:cs="Courier New"/>
          <w:b/>
          <w:sz w:val="24"/>
          <w:szCs w:val="24"/>
          <w:lang w:eastAsia="en-US"/>
        </w:rPr>
      </w:pPr>
    </w:p>
    <w:p w:rsid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As ementas do julgamento dos recursos serão publicadas no Diário Oficial, observado o § 2º deste artigo. </w:t>
      </w:r>
    </w:p>
    <w:p w:rsidR="009F3A6D" w:rsidRPr="00777061" w:rsidRDefault="009F3A6D" w:rsidP="00777061">
      <w:pPr>
        <w:spacing w:line="360" w:lineRule="auto"/>
        <w:rPr>
          <w:rFonts w:ascii="Verdana" w:eastAsia="Calibri" w:hAnsi="Verdana" w:cs="Courier New"/>
          <w:sz w:val="24"/>
          <w:szCs w:val="24"/>
          <w:lang w:eastAsia="en-US"/>
        </w:rPr>
      </w:pP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SEÇÃO II</w:t>
      </w:r>
    </w:p>
    <w:p w:rsidR="00777061" w:rsidRPr="00F77D12" w:rsidRDefault="00777061" w:rsidP="00777061">
      <w:pPr>
        <w:spacing w:line="360" w:lineRule="auto"/>
        <w:jc w:val="center"/>
        <w:rPr>
          <w:rFonts w:ascii="Verdana" w:eastAsia="Calibri" w:hAnsi="Verdana" w:cs="Courier New"/>
          <w:sz w:val="24"/>
          <w:szCs w:val="24"/>
          <w:lang w:eastAsia="en-US"/>
        </w:rPr>
      </w:pPr>
      <w:r w:rsidRPr="00F77D12">
        <w:rPr>
          <w:rFonts w:ascii="Verdana" w:eastAsia="Calibri" w:hAnsi="Verdana" w:cs="Courier New"/>
          <w:bCs/>
          <w:sz w:val="24"/>
          <w:szCs w:val="24"/>
          <w:lang w:eastAsia="en-US"/>
        </w:rPr>
        <w:t>DA PROVA PREAMBULAR</w:t>
      </w:r>
    </w:p>
    <w:p w:rsidR="00777061" w:rsidRPr="00F77D12"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11</w:t>
      </w:r>
      <w:r w:rsidRPr="00777061">
        <w:rPr>
          <w:rFonts w:ascii="Verdana" w:eastAsia="Calibri" w:hAnsi="Verdana" w:cs="Courier New"/>
          <w:sz w:val="24"/>
          <w:szCs w:val="24"/>
          <w:lang w:eastAsia="en-US"/>
        </w:rPr>
        <w:t xml:space="preserve"> - A prova preambular, com identificação inviolável do candidato, terá duração de </w:t>
      </w:r>
      <w:proofErr w:type="gramStart"/>
      <w:r w:rsidRPr="00777061">
        <w:rPr>
          <w:rFonts w:ascii="Verdana" w:eastAsia="Calibri" w:hAnsi="Verdana" w:cs="Courier New"/>
          <w:sz w:val="24"/>
          <w:szCs w:val="24"/>
          <w:lang w:eastAsia="en-US"/>
        </w:rPr>
        <w:t>5</w:t>
      </w:r>
      <w:proofErr w:type="gramEnd"/>
      <w:r w:rsidRPr="00777061">
        <w:rPr>
          <w:rFonts w:ascii="Verdana" w:eastAsia="Calibri" w:hAnsi="Verdana" w:cs="Courier New"/>
          <w:sz w:val="24"/>
          <w:szCs w:val="24"/>
          <w:lang w:eastAsia="en-US"/>
        </w:rPr>
        <w:t xml:space="preserve"> (cinco) horas e constará de 100 (cem) questões objetivas de múltipla escolha, de pronta resposta e apuração padronizada, destinando-se a verificar se o candidato tem </w:t>
      </w:r>
      <w:r w:rsidRPr="00777061">
        <w:rPr>
          <w:rFonts w:ascii="Verdana" w:eastAsia="Calibri" w:hAnsi="Verdana" w:cs="Courier New"/>
          <w:sz w:val="24"/>
          <w:szCs w:val="24"/>
          <w:lang w:eastAsia="en-US"/>
        </w:rPr>
        <w:lastRenderedPageBreak/>
        <w:t xml:space="preserve">conhecimento de princípios gerais de direito, de noções fundamentais e da legislação a respeito das matérias previstas no artigo 6º, deste Regulamento, e respectivo programa constante do Anexo I.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xml:space="preserve">§ 1º </w:t>
      </w:r>
      <w:r w:rsidRPr="00777061">
        <w:rPr>
          <w:rFonts w:ascii="Verdana" w:eastAsia="Calibri" w:hAnsi="Verdana" w:cs="Courier New"/>
          <w:sz w:val="24"/>
          <w:szCs w:val="24"/>
          <w:lang w:eastAsia="en-US"/>
        </w:rPr>
        <w:t xml:space="preserve">- Até o terceiro dia útil subsequente à realização da prova preambular, as questões e o respectivo gabarito serão divulgados no Diário Oficial do Estado.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 Comissão de Concurso poderá decidir pela elaboração e aplicação da prova preambular mediante contratação de órgão público ou empresa especializada, sob sua coordenação e supervisão.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As matérias previstas no artigo 6º serão distribuídas da seguinte forma: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Direito Penal: 15 (quinze)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Direito Processual Penal: 12 (doze)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Direito Civil: 10 (dez)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xml:space="preserve">IV </w:t>
      </w:r>
      <w:r w:rsidRPr="00777061">
        <w:rPr>
          <w:rFonts w:ascii="Verdana" w:eastAsia="Calibri" w:hAnsi="Verdana" w:cs="Courier New"/>
          <w:sz w:val="24"/>
          <w:szCs w:val="24"/>
          <w:lang w:eastAsia="en-US"/>
        </w:rPr>
        <w:t>– Direito Processual Civil: 10 (dez)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w:t>
      </w:r>
      <w:r w:rsidRPr="00777061">
        <w:rPr>
          <w:rFonts w:ascii="Verdana" w:eastAsia="Calibri" w:hAnsi="Verdana" w:cs="Courier New"/>
          <w:sz w:val="24"/>
          <w:szCs w:val="24"/>
          <w:lang w:eastAsia="en-US"/>
        </w:rPr>
        <w:t xml:space="preserve"> – Direito Constitucional: 12 (doze)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VI</w:t>
      </w:r>
      <w:r w:rsidRPr="00777061">
        <w:rPr>
          <w:rFonts w:ascii="Verdana" w:eastAsia="Calibri" w:hAnsi="Verdana" w:cs="Courier New"/>
          <w:sz w:val="24"/>
          <w:szCs w:val="24"/>
          <w:lang w:eastAsia="en-US"/>
        </w:rPr>
        <w:t xml:space="preserve"> – Direito da Infância e da Juventude: 06 (seis)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VII</w:t>
      </w:r>
      <w:r w:rsidRPr="00777061">
        <w:rPr>
          <w:rFonts w:ascii="Verdana" w:eastAsia="Calibri" w:hAnsi="Verdana" w:cs="Courier New"/>
          <w:sz w:val="24"/>
          <w:szCs w:val="24"/>
          <w:lang w:eastAsia="en-US"/>
        </w:rPr>
        <w:t xml:space="preserve"> – Direito Comercial e Empresarial: 04 (quatro)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VIII</w:t>
      </w:r>
      <w:r w:rsidRPr="00777061">
        <w:rPr>
          <w:rFonts w:ascii="Verdana" w:eastAsia="Calibri" w:hAnsi="Verdana" w:cs="Courier New"/>
          <w:sz w:val="24"/>
          <w:szCs w:val="24"/>
          <w:lang w:eastAsia="en-US"/>
        </w:rPr>
        <w:t xml:space="preserve"> – Tutela de Interesses Difusos, Coletivos e Individuais Homogêneos: 14 (quatorze)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IX</w:t>
      </w:r>
      <w:r w:rsidRPr="00777061">
        <w:rPr>
          <w:rFonts w:ascii="Verdana" w:eastAsia="Calibri" w:hAnsi="Verdana" w:cs="Courier New"/>
          <w:sz w:val="24"/>
          <w:szCs w:val="24"/>
          <w:lang w:eastAsia="en-US"/>
        </w:rPr>
        <w:t xml:space="preserve"> – Direitos Humanos: 04 (quatro)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X</w:t>
      </w:r>
      <w:r w:rsidRPr="00777061">
        <w:rPr>
          <w:rFonts w:ascii="Verdana" w:eastAsia="Calibri" w:hAnsi="Verdana" w:cs="Courier New"/>
          <w:sz w:val="24"/>
          <w:szCs w:val="24"/>
          <w:lang w:eastAsia="en-US"/>
        </w:rPr>
        <w:t xml:space="preserve"> – Direito Administrativo: 10 (dez)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XI</w:t>
      </w:r>
      <w:r w:rsidRPr="00777061">
        <w:rPr>
          <w:rFonts w:ascii="Verdana" w:eastAsia="Calibri" w:hAnsi="Verdana" w:cs="Courier New"/>
          <w:sz w:val="24"/>
          <w:szCs w:val="24"/>
          <w:lang w:eastAsia="en-US"/>
        </w:rPr>
        <w:t xml:space="preserve"> – Direito Eleitoral: 03 (três) questões.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12</w:t>
      </w:r>
      <w:r w:rsidRPr="00777061">
        <w:rPr>
          <w:rFonts w:ascii="Verdana" w:eastAsia="Calibri" w:hAnsi="Verdana" w:cs="Courier New"/>
          <w:sz w:val="24"/>
          <w:szCs w:val="24"/>
          <w:lang w:eastAsia="en-US"/>
        </w:rPr>
        <w:t xml:space="preserve"> - É assegurada ao candidato, ao término do horário de duração da prova preambular referido no caput do artigo 11 deste Regulamento, a obtenção do caderno de perguntas e as anotações que tiver consignado sobre as respostas por ele apresentadas.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13</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xml:space="preserve"> Na prova preambular é vedada qualquer consulta.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14</w:t>
      </w:r>
      <w:r w:rsidRPr="00777061">
        <w:rPr>
          <w:rFonts w:ascii="Verdana" w:eastAsia="Calibri" w:hAnsi="Verdana" w:cs="Courier New"/>
          <w:sz w:val="24"/>
          <w:szCs w:val="24"/>
          <w:lang w:eastAsia="en-US"/>
        </w:rPr>
        <w:t xml:space="preserve"> - Na aferição da prova preambular a cada questão será atribuído </w:t>
      </w:r>
      <w:proofErr w:type="gramStart"/>
      <w:r w:rsidRPr="00777061">
        <w:rPr>
          <w:rFonts w:ascii="Verdana" w:eastAsia="Calibri" w:hAnsi="Verdana" w:cs="Courier New"/>
          <w:sz w:val="24"/>
          <w:szCs w:val="24"/>
          <w:lang w:eastAsia="en-US"/>
        </w:rPr>
        <w:t>1</w:t>
      </w:r>
      <w:proofErr w:type="gramEnd"/>
      <w:r w:rsidRPr="00777061">
        <w:rPr>
          <w:rFonts w:ascii="Verdana" w:eastAsia="Calibri" w:hAnsi="Verdana" w:cs="Courier New"/>
          <w:sz w:val="24"/>
          <w:szCs w:val="24"/>
          <w:lang w:eastAsia="en-US"/>
        </w:rPr>
        <w:t xml:space="preserve"> (um) ponto, sendo automaticamente desclassificado o candidato que não obtenha 50 (cinquenta) pontos. </w:t>
      </w:r>
    </w:p>
    <w:p w:rsidR="00777061" w:rsidRPr="00777061" w:rsidRDefault="00777061" w:rsidP="00777061">
      <w:pPr>
        <w:spacing w:line="360" w:lineRule="auto"/>
        <w:rPr>
          <w:rFonts w:ascii="Verdana" w:eastAsia="Calibri" w:hAnsi="Verdana" w:cs="Courier New"/>
          <w:sz w:val="24"/>
          <w:szCs w:val="24"/>
          <w:lang w:eastAsia="en-US"/>
        </w:rPr>
      </w:pP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SUBSEÇÃO I</w:t>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DOS RECURSOS</w:t>
      </w:r>
    </w:p>
    <w:p w:rsidR="00777061" w:rsidRPr="00F77D12"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15</w:t>
      </w:r>
      <w:r w:rsidRPr="00777061">
        <w:rPr>
          <w:rFonts w:ascii="Verdana" w:eastAsia="Calibri" w:hAnsi="Verdana" w:cs="Courier New"/>
          <w:sz w:val="24"/>
          <w:szCs w:val="24"/>
          <w:lang w:eastAsia="en-US"/>
        </w:rPr>
        <w:t xml:space="preserve"> - No prazo de 02 (dois) dias, contado da publicação referida no § 1º, do artigo 11, o candidato, diretamente ou por intermédio de procurador habilitado com poderes específicos, poderá arguir perante a Comissão de Concurso, </w:t>
      </w:r>
      <w:proofErr w:type="gramStart"/>
      <w:r w:rsidRPr="00777061">
        <w:rPr>
          <w:rFonts w:ascii="Verdana" w:eastAsia="Calibri" w:hAnsi="Verdana" w:cs="Courier New"/>
          <w:sz w:val="24"/>
          <w:szCs w:val="24"/>
          <w:lang w:eastAsia="en-US"/>
        </w:rPr>
        <w:t>sob pena</w:t>
      </w:r>
      <w:proofErr w:type="gramEnd"/>
      <w:r w:rsidRPr="00777061">
        <w:rPr>
          <w:rFonts w:ascii="Verdana" w:eastAsia="Calibri" w:hAnsi="Verdana" w:cs="Courier New"/>
          <w:sz w:val="24"/>
          <w:szCs w:val="24"/>
          <w:lang w:eastAsia="en-US"/>
        </w:rPr>
        <w:t xml:space="preserve"> de preclusão, a nulidade de questões por deficiência na sua elaboração e a incorreção do gabarito.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xml:space="preserve">§ 1º </w:t>
      </w:r>
      <w:r w:rsidRPr="00777061">
        <w:rPr>
          <w:rFonts w:ascii="Verdana" w:eastAsia="Calibri" w:hAnsi="Verdana" w:cs="Courier New"/>
          <w:sz w:val="24"/>
          <w:szCs w:val="24"/>
          <w:lang w:eastAsia="en-US"/>
        </w:rPr>
        <w:t xml:space="preserve">- A arguição deverá ser motivada, </w:t>
      </w:r>
      <w:proofErr w:type="gramStart"/>
      <w:r w:rsidRPr="00777061">
        <w:rPr>
          <w:rFonts w:ascii="Verdana" w:eastAsia="Calibri" w:hAnsi="Verdana" w:cs="Courier New"/>
          <w:sz w:val="24"/>
          <w:szCs w:val="24"/>
          <w:lang w:eastAsia="en-US"/>
        </w:rPr>
        <w:t>sob pena</w:t>
      </w:r>
      <w:proofErr w:type="gramEnd"/>
      <w:r w:rsidRPr="00777061">
        <w:rPr>
          <w:rFonts w:ascii="Verdana" w:eastAsia="Calibri" w:hAnsi="Verdana" w:cs="Courier New"/>
          <w:sz w:val="24"/>
          <w:szCs w:val="24"/>
          <w:lang w:eastAsia="en-US"/>
        </w:rPr>
        <w:t xml:space="preserve"> de não ser conhecida.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lastRenderedPageBreak/>
        <w:t xml:space="preserve">§ 2º </w:t>
      </w:r>
      <w:r w:rsidRPr="00777061">
        <w:rPr>
          <w:rFonts w:ascii="Verdana" w:eastAsia="Calibri" w:hAnsi="Verdana" w:cs="Courier New"/>
          <w:sz w:val="24"/>
          <w:szCs w:val="24"/>
          <w:lang w:eastAsia="en-US"/>
        </w:rPr>
        <w:t>- A arguição deverá ser apresentada em formulário próprio e protocolada na Secretaria da Comissão de Concurso, que adotará as seguintes providências: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encaminhará a arguição ao sistema de processamento, onde receberá uma senha, que torne a identificação inviolável, e que não será de conhecimento do candidato;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encaminhará a arguição, sem identificação do candidato, à Comissão de Concurso, que julgará o pedido no prazo de 03 (três) dias.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na hipótese da prova preambular ter sido elaborada na forma do disposto no artigo 11, § 2º, o prazo para o julgamento dos recursos será de até </w:t>
      </w:r>
      <w:proofErr w:type="gramStart"/>
      <w:r w:rsidRPr="00777061">
        <w:rPr>
          <w:rFonts w:ascii="Verdana" w:eastAsia="Calibri" w:hAnsi="Verdana" w:cs="Courier New"/>
          <w:sz w:val="24"/>
          <w:szCs w:val="24"/>
          <w:lang w:eastAsia="en-US"/>
        </w:rPr>
        <w:t>5</w:t>
      </w:r>
      <w:proofErr w:type="gramEnd"/>
      <w:r w:rsidRPr="00777061">
        <w:rPr>
          <w:rFonts w:ascii="Verdana" w:eastAsia="Calibri" w:hAnsi="Verdana" w:cs="Courier New"/>
          <w:sz w:val="24"/>
          <w:szCs w:val="24"/>
          <w:lang w:eastAsia="en-US"/>
        </w:rPr>
        <w:t xml:space="preserve"> (cinco) dias.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xml:space="preserve">§ 3º </w:t>
      </w:r>
      <w:r w:rsidRPr="00777061">
        <w:rPr>
          <w:rFonts w:ascii="Verdana" w:eastAsia="Calibri" w:hAnsi="Verdana" w:cs="Courier New"/>
          <w:sz w:val="24"/>
          <w:szCs w:val="24"/>
          <w:lang w:eastAsia="en-US"/>
        </w:rPr>
        <w:t>- Em nenhuma hipótese caberá recurso da decisão que apreciar a arguição.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Invalidada alguma questão da prova preambular, a Comissão de Concurso decidirá se os pontos relativos a ela serão ou não creditados a todos os candidatos.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Decididas as arguições pela Comissão de Concurso, o gabarito da prova preambular, sendo o caso, será novamente publicado no Diário Oficial do Estado, com as modificações que se impuserem necessárias.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ab/>
      </w:r>
      <w:r w:rsidRPr="00777061">
        <w:rPr>
          <w:rFonts w:ascii="Verdana" w:eastAsia="Calibri" w:hAnsi="Verdana" w:cs="Courier New"/>
          <w:sz w:val="24"/>
          <w:szCs w:val="24"/>
          <w:lang w:eastAsia="en-US"/>
        </w:rPr>
        <w:tab/>
      </w:r>
      <w:r w:rsidRPr="00777061">
        <w:rPr>
          <w:rFonts w:ascii="Verdana" w:eastAsia="Calibri" w:hAnsi="Verdana" w:cs="Courier New"/>
          <w:sz w:val="24"/>
          <w:szCs w:val="24"/>
          <w:lang w:eastAsia="en-US"/>
        </w:rPr>
        <w:tab/>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SUBSEÇÃO II</w:t>
      </w:r>
    </w:p>
    <w:p w:rsidR="00777061" w:rsidRPr="00F77D12" w:rsidRDefault="00777061" w:rsidP="00777061">
      <w:pPr>
        <w:spacing w:line="360" w:lineRule="auto"/>
        <w:jc w:val="center"/>
        <w:rPr>
          <w:rFonts w:ascii="Verdana" w:eastAsia="Calibri" w:hAnsi="Verdana" w:cs="Courier New"/>
          <w:sz w:val="24"/>
          <w:szCs w:val="24"/>
          <w:lang w:eastAsia="en-US"/>
        </w:rPr>
      </w:pPr>
      <w:r w:rsidRPr="00F77D12">
        <w:rPr>
          <w:rFonts w:ascii="Verdana" w:eastAsia="Calibri" w:hAnsi="Verdana" w:cs="Courier New"/>
          <w:bCs/>
          <w:sz w:val="24"/>
          <w:szCs w:val="24"/>
          <w:lang w:eastAsia="en-US"/>
        </w:rPr>
        <w:t>DO RESULTADO DA PRIMEIRA FASE</w:t>
      </w:r>
    </w:p>
    <w:p w:rsidR="00777061" w:rsidRPr="00F77D12"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lastRenderedPageBreak/>
        <w:t>Art. 16</w:t>
      </w:r>
      <w:r w:rsidRPr="00777061">
        <w:rPr>
          <w:rFonts w:ascii="Verdana" w:eastAsia="Calibri" w:hAnsi="Verdana" w:cs="Courier New"/>
          <w:sz w:val="24"/>
          <w:szCs w:val="24"/>
          <w:lang w:eastAsia="en-US"/>
        </w:rPr>
        <w:t xml:space="preserve"> - Após o julgamento dos recursos de que trata o artigo anterior, será publicada a relação dos candidatos aprovados para a segunda fase do concurso.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Habilitar-se-ão os candidatos que obtiverem o maior número de pontos, inclusive os candidatos com deficiência, até totalizar </w:t>
      </w:r>
      <w:proofErr w:type="gramStart"/>
      <w:r w:rsidRPr="00777061">
        <w:rPr>
          <w:rFonts w:ascii="Verdana" w:eastAsia="Calibri" w:hAnsi="Verdana" w:cs="Courier New"/>
          <w:sz w:val="24"/>
          <w:szCs w:val="24"/>
          <w:lang w:eastAsia="en-US"/>
        </w:rPr>
        <w:t>8</w:t>
      </w:r>
      <w:proofErr w:type="gramEnd"/>
      <w:r w:rsidRPr="00777061">
        <w:rPr>
          <w:rFonts w:ascii="Verdana" w:eastAsia="Calibri" w:hAnsi="Verdana" w:cs="Courier New"/>
          <w:sz w:val="24"/>
          <w:szCs w:val="24"/>
          <w:lang w:eastAsia="en-US"/>
        </w:rPr>
        <w:t xml:space="preserve"> (oito) vezes o número de cargos postos em concurso, observado o artigo 14 deste Regulamento.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Todos os candidatos que estiverem empatados no último número de pontos serão admitidos à segunda fase, ainda que ultrapassado o limite previsto neste artigo.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A relação dos candidatos habilitados para a segunda fase conterá os nomes dos candidatos aprovados, em ordem alfabética, assim como os respectivos pontos por eles obtidos, e será publicada no Diário Oficial do Estado e afixada no local de costume.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Na mesma edição do Diário Oficial do Estado referida no § 3º deste artigo serão divulgados os números de pontos obtidos por todos os candidatos que participaram da primeira fase, mas que não obtiveram o número mínimo para aprovação à segunda fase, identificados apenas pelos respectivos números de inscrição.</w:t>
      </w:r>
    </w:p>
    <w:p w:rsidR="00777061" w:rsidRPr="00777061" w:rsidRDefault="00777061" w:rsidP="00777061">
      <w:pPr>
        <w:spacing w:line="360" w:lineRule="auto"/>
        <w:rPr>
          <w:rFonts w:ascii="Verdana" w:eastAsia="Calibri" w:hAnsi="Verdana" w:cs="Courier New"/>
          <w:sz w:val="24"/>
          <w:szCs w:val="24"/>
          <w:lang w:eastAsia="en-US"/>
        </w:rPr>
      </w:pP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SEÇÃO III</w:t>
      </w: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DA PROVA ESCRITA</w:t>
      </w:r>
    </w:p>
    <w:p w:rsidR="00777061" w:rsidRPr="00F77D12"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17</w:t>
      </w:r>
      <w:r w:rsidRPr="00777061">
        <w:rPr>
          <w:rFonts w:ascii="Verdana" w:eastAsia="Calibri" w:hAnsi="Verdana" w:cs="Courier New"/>
          <w:sz w:val="24"/>
          <w:szCs w:val="24"/>
          <w:lang w:eastAsia="en-US"/>
        </w:rPr>
        <w:t xml:space="preserve"> - A Prova Escrita, com identificação inviolável do candidato, terá duração de 04 (quatro) horas e por objetivo verificar </w:t>
      </w:r>
      <w:proofErr w:type="gramStart"/>
      <w:r w:rsidRPr="00777061">
        <w:rPr>
          <w:rFonts w:ascii="Verdana" w:eastAsia="Calibri" w:hAnsi="Verdana" w:cs="Courier New"/>
          <w:sz w:val="24"/>
          <w:szCs w:val="24"/>
          <w:lang w:eastAsia="en-US"/>
        </w:rPr>
        <w:t xml:space="preserve">seu nível de conhecimento sobre as matérias previstas no artigo 6º deste </w:t>
      </w:r>
      <w:r w:rsidRPr="00777061">
        <w:rPr>
          <w:rFonts w:ascii="Verdana" w:eastAsia="Calibri" w:hAnsi="Verdana" w:cs="Courier New"/>
          <w:sz w:val="24"/>
          <w:szCs w:val="24"/>
          <w:lang w:eastAsia="en-US"/>
        </w:rPr>
        <w:lastRenderedPageBreak/>
        <w:t>Regulamento e respectivo programa constante do Anexo I, permitida</w:t>
      </w:r>
      <w:proofErr w:type="gramEnd"/>
      <w:r w:rsidRPr="00777061">
        <w:rPr>
          <w:rFonts w:ascii="Verdana" w:eastAsia="Calibri" w:hAnsi="Verdana" w:cs="Courier New"/>
          <w:sz w:val="24"/>
          <w:szCs w:val="24"/>
          <w:lang w:eastAsia="en-US"/>
        </w:rPr>
        <w:t xml:space="preserve"> a consulta à legislação não comentada ou anotada.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Não se considera legislação comentada ou anotada aquela que contenha exclusivamente remissões a outros dispositivos legais e verbetes das súmulas dos Tribunais Superiores.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18</w:t>
      </w:r>
      <w:r w:rsidRPr="00777061">
        <w:rPr>
          <w:rFonts w:ascii="Verdana" w:eastAsia="Calibri" w:hAnsi="Verdana" w:cs="Courier New"/>
          <w:sz w:val="24"/>
          <w:szCs w:val="24"/>
          <w:lang w:eastAsia="en-US"/>
        </w:rPr>
        <w:t xml:space="preserve"> - A Prova Escrita contará com uma dissertação, uma peça prática e </w:t>
      </w:r>
      <w:proofErr w:type="gramStart"/>
      <w:r w:rsidRPr="00777061">
        <w:rPr>
          <w:rFonts w:ascii="Verdana" w:eastAsia="Calibri" w:hAnsi="Verdana" w:cs="Courier New"/>
          <w:sz w:val="24"/>
          <w:szCs w:val="24"/>
          <w:lang w:eastAsia="en-US"/>
        </w:rPr>
        <w:t>5</w:t>
      </w:r>
      <w:proofErr w:type="gramEnd"/>
      <w:r w:rsidRPr="00777061">
        <w:rPr>
          <w:rFonts w:ascii="Verdana" w:eastAsia="Calibri" w:hAnsi="Verdana" w:cs="Courier New"/>
          <w:sz w:val="24"/>
          <w:szCs w:val="24"/>
          <w:lang w:eastAsia="en-US"/>
        </w:rPr>
        <w:t xml:space="preserve"> (cinco) questões sobre as matérias indicadas no artigo 6º deste Regulamento e respectivo programa constante do Anexo I.</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Serão elaboradas </w:t>
      </w:r>
      <w:proofErr w:type="gramStart"/>
      <w:r w:rsidRPr="00777061">
        <w:rPr>
          <w:rFonts w:ascii="Verdana" w:eastAsia="Calibri" w:hAnsi="Verdana" w:cs="Courier New"/>
          <w:sz w:val="24"/>
          <w:szCs w:val="24"/>
          <w:lang w:eastAsia="en-US"/>
        </w:rPr>
        <w:t>3</w:t>
      </w:r>
      <w:proofErr w:type="gramEnd"/>
      <w:r w:rsidRPr="00777061">
        <w:rPr>
          <w:rFonts w:ascii="Verdana" w:eastAsia="Calibri" w:hAnsi="Verdana" w:cs="Courier New"/>
          <w:sz w:val="24"/>
          <w:szCs w:val="24"/>
          <w:lang w:eastAsia="en-US"/>
        </w:rPr>
        <w:t xml:space="preserve"> (três) versões da prova escrita, para que uma delas seja sorteada momentos antes do início da realização do certame pelo Procurador-Geral de Justiça, na presença dos demais membros da Comissão de Concurso e de fiscais.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 primeira versão conterá uma dissertação sobre temas de Direito Penal, uma peça prática com ênfase em temas de Direito Processual Penal e, pelo menos, uma questão sobre temas de Tutela de Interesses Difusos, Coletivos e Individuais Homogêneos.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A segunda versão conterá uma dissertação sobre temas de Direito Processual Penal, uma peça prática com ênfase em temas de Direito Penal e, pelo menos, uma questão sobre temas de Tutela de Interesses Difusos, Coletivos e Individuais Homogêneos.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A terceira versão conterá uma dissertação sobre temas de Tutela de Interesses Difusos, Coletivos e Individuais Homogêneos, uma peça prática com ênfase em temas de Direito Processual Penal e, obrigatoriamente, </w:t>
      </w:r>
      <w:proofErr w:type="gramStart"/>
      <w:r w:rsidRPr="00777061">
        <w:rPr>
          <w:rFonts w:ascii="Verdana" w:eastAsia="Calibri" w:hAnsi="Verdana" w:cs="Courier New"/>
          <w:sz w:val="24"/>
          <w:szCs w:val="24"/>
          <w:lang w:eastAsia="en-US"/>
        </w:rPr>
        <w:t>2</w:t>
      </w:r>
      <w:proofErr w:type="gramEnd"/>
      <w:r w:rsidRPr="00777061">
        <w:rPr>
          <w:rFonts w:ascii="Verdana" w:eastAsia="Calibri" w:hAnsi="Verdana" w:cs="Courier New"/>
          <w:sz w:val="24"/>
          <w:szCs w:val="24"/>
          <w:lang w:eastAsia="en-US"/>
        </w:rPr>
        <w:t xml:space="preserve"> (duas) questões sobre temas de Direito Penal.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lastRenderedPageBreak/>
        <w:t>Art. 19</w:t>
      </w:r>
      <w:r w:rsidRPr="00777061">
        <w:rPr>
          <w:rFonts w:ascii="Verdana" w:eastAsia="Calibri" w:hAnsi="Verdana" w:cs="Courier New"/>
          <w:sz w:val="24"/>
          <w:szCs w:val="24"/>
          <w:lang w:eastAsia="en-US"/>
        </w:rPr>
        <w:t xml:space="preserve"> - À dissertação será atribuída uma nota de </w:t>
      </w:r>
      <w:proofErr w:type="gramStart"/>
      <w:r w:rsidRPr="00777061">
        <w:rPr>
          <w:rFonts w:ascii="Verdana" w:eastAsia="Calibri" w:hAnsi="Verdana" w:cs="Courier New"/>
          <w:sz w:val="24"/>
          <w:szCs w:val="24"/>
          <w:lang w:eastAsia="en-US"/>
        </w:rPr>
        <w:t>0</w:t>
      </w:r>
      <w:proofErr w:type="gramEnd"/>
      <w:r w:rsidRPr="00777061">
        <w:rPr>
          <w:rFonts w:ascii="Verdana" w:eastAsia="Calibri" w:hAnsi="Verdana" w:cs="Courier New"/>
          <w:sz w:val="24"/>
          <w:szCs w:val="24"/>
          <w:lang w:eastAsia="en-US"/>
        </w:rPr>
        <w:t xml:space="preserve"> (zero) a 3 (três), à peça prática nota de 0 (zero) a 2 (dois) e, para cada resposta às questões formuladas, nota de 0 (zero) a 1 (um).</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As notas poderão ser fracionadas até centésimos.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O candidato será automaticamente desclassificado quando obtiver nota zero na dissertação ou na peça prática, ou não alcançar no total nota mínima igual a 04 (quatro).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Os candidatos que obtiverem as maiores notas, tanto na lista geral quanto na especial, até totalizar 02 (duas) vezes o número de cargos postos em concurso, serão classificados para o exame oral.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Todos os candidatos empatados na última nota de classificação serão admitidos à prova seguinte, ainda que ultrapassado o limite previsto no parágrafo anterior.</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A lista dos classificados para a prova oral conterá os nomes dos candidatos aprovados, em ordem alfabética, e será publicada no Diário Oficial do Estado e afixada no local de costume.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6º</w:t>
      </w:r>
      <w:r w:rsidRPr="00777061">
        <w:rPr>
          <w:rFonts w:ascii="Verdana" w:eastAsia="Calibri" w:hAnsi="Verdana" w:cs="Courier New"/>
          <w:sz w:val="24"/>
          <w:szCs w:val="24"/>
          <w:lang w:eastAsia="en-US"/>
        </w:rPr>
        <w:t xml:space="preserve"> - As notas de todas as provas, tanto dos candidatos aprovados como dos eliminados, com os respectivos números de inscrição, serão publicadas na mesma edição do Diário Oficial do Estado.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20</w:t>
      </w:r>
      <w:r w:rsidRPr="00777061">
        <w:rPr>
          <w:rFonts w:ascii="Verdana" w:eastAsia="Calibri" w:hAnsi="Verdana" w:cs="Courier New"/>
          <w:sz w:val="24"/>
          <w:szCs w:val="24"/>
          <w:lang w:eastAsia="en-US"/>
        </w:rPr>
        <w:t xml:space="preserve"> - É assegurada ao candidato, ao término do horário de duração da prova escrita, a obtenção do caderno de perguntas e as anotações que tiver consignado sobre as respostas por ele apresentadas.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lastRenderedPageBreak/>
        <w:t>Art. 21</w:t>
      </w:r>
      <w:r w:rsidRPr="00777061">
        <w:rPr>
          <w:rFonts w:ascii="Verdana" w:eastAsia="Calibri" w:hAnsi="Verdana" w:cs="Courier New"/>
          <w:sz w:val="24"/>
          <w:szCs w:val="24"/>
          <w:lang w:eastAsia="en-US"/>
        </w:rPr>
        <w:t xml:space="preserve"> - No prazo de 02 (dois) dias, contado da publicação do resultado da prova escrita, o candidato, diretamente ou por intermédio de procurador habilitado com poderes específicos, poderá arguir perante a Comissão de Concurso, </w:t>
      </w:r>
      <w:proofErr w:type="gramStart"/>
      <w:r w:rsidRPr="00777061">
        <w:rPr>
          <w:rFonts w:ascii="Verdana" w:eastAsia="Calibri" w:hAnsi="Verdana" w:cs="Courier New"/>
          <w:sz w:val="24"/>
          <w:szCs w:val="24"/>
          <w:lang w:eastAsia="en-US"/>
        </w:rPr>
        <w:t>sob pena</w:t>
      </w:r>
      <w:proofErr w:type="gramEnd"/>
      <w:r w:rsidRPr="00777061">
        <w:rPr>
          <w:rFonts w:ascii="Verdana" w:eastAsia="Calibri" w:hAnsi="Verdana" w:cs="Courier New"/>
          <w:sz w:val="24"/>
          <w:szCs w:val="24"/>
          <w:lang w:eastAsia="en-US"/>
        </w:rPr>
        <w:t xml:space="preserve"> de preclusão, a nulidade de questões.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xml:space="preserve">§ 1º </w:t>
      </w:r>
      <w:r w:rsidRPr="00777061">
        <w:rPr>
          <w:rFonts w:ascii="Verdana" w:eastAsia="Calibri" w:hAnsi="Verdana" w:cs="Courier New"/>
          <w:sz w:val="24"/>
          <w:szCs w:val="24"/>
          <w:lang w:eastAsia="en-US"/>
        </w:rPr>
        <w:t>- Observar-se-á no procedimento do recurso o disposto no artigo 15, §§ 2º a 4º, deste Regulamento.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Não será admitida simples revisão da correção da prova escrita.</w:t>
      </w:r>
    </w:p>
    <w:p w:rsidR="00777061" w:rsidRPr="00777061" w:rsidRDefault="00777061" w:rsidP="00777061">
      <w:pPr>
        <w:spacing w:line="360" w:lineRule="auto"/>
        <w:jc w:val="center"/>
        <w:rPr>
          <w:rFonts w:ascii="Verdana" w:eastAsia="Calibri" w:hAnsi="Verdana" w:cs="Courier New"/>
          <w:b/>
          <w:bCs/>
          <w:sz w:val="24"/>
          <w:szCs w:val="24"/>
          <w:lang w:eastAsia="en-US"/>
        </w:rPr>
      </w:pP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SEÇÃO IV</w:t>
      </w:r>
    </w:p>
    <w:p w:rsidR="00777061" w:rsidRPr="00F77D12" w:rsidRDefault="00777061" w:rsidP="00777061">
      <w:pPr>
        <w:spacing w:line="360" w:lineRule="auto"/>
        <w:jc w:val="center"/>
        <w:rPr>
          <w:rFonts w:ascii="Verdana" w:eastAsia="Calibri" w:hAnsi="Verdana" w:cs="Courier New"/>
          <w:sz w:val="24"/>
          <w:szCs w:val="24"/>
          <w:lang w:eastAsia="en-US"/>
        </w:rPr>
      </w:pPr>
      <w:r w:rsidRPr="00F77D12">
        <w:rPr>
          <w:rFonts w:ascii="Verdana" w:eastAsia="Calibri" w:hAnsi="Verdana" w:cs="Courier New"/>
          <w:bCs/>
          <w:sz w:val="24"/>
          <w:szCs w:val="24"/>
          <w:lang w:eastAsia="en-US"/>
        </w:rPr>
        <w:t xml:space="preserve">DO EXAME PSICOTÉCNICO, DA SINDICÂNCIA SOBRE A VIDA PREGRESSA E DA INVESTIGAÇÃO </w:t>
      </w:r>
      <w:proofErr w:type="gramStart"/>
      <w:r w:rsidRPr="00F77D12">
        <w:rPr>
          <w:rFonts w:ascii="Verdana" w:eastAsia="Calibri" w:hAnsi="Verdana" w:cs="Courier New"/>
          <w:sz w:val="24"/>
          <w:szCs w:val="24"/>
          <w:lang w:eastAsia="en-US"/>
        </w:rPr>
        <w:t>SOCIAL</w:t>
      </w:r>
      <w:proofErr w:type="gramEnd"/>
    </w:p>
    <w:p w:rsidR="00777061" w:rsidRPr="00F77D12" w:rsidRDefault="00777061" w:rsidP="00777061">
      <w:pPr>
        <w:spacing w:line="360" w:lineRule="auto"/>
        <w:jc w:val="center"/>
        <w:rPr>
          <w:rFonts w:ascii="Verdana" w:eastAsia="Calibri" w:hAnsi="Verdana" w:cs="Courier New"/>
          <w:sz w:val="24"/>
          <w:szCs w:val="24"/>
          <w:lang w:eastAsia="en-US"/>
        </w:rPr>
      </w:pPr>
    </w:p>
    <w:p w:rsidR="00777061" w:rsidRPr="00F77D12" w:rsidRDefault="00777061" w:rsidP="00777061">
      <w:pPr>
        <w:spacing w:line="360" w:lineRule="auto"/>
        <w:jc w:val="center"/>
        <w:rPr>
          <w:rFonts w:ascii="Verdana" w:eastAsia="Calibri" w:hAnsi="Verdana" w:cs="Courier New"/>
          <w:bCs/>
          <w:sz w:val="24"/>
          <w:szCs w:val="24"/>
          <w:lang w:eastAsia="en-US"/>
        </w:rPr>
      </w:pPr>
      <w:r w:rsidRPr="00F77D12">
        <w:rPr>
          <w:rFonts w:ascii="Verdana" w:eastAsia="Calibri" w:hAnsi="Verdana" w:cs="Courier New"/>
          <w:bCs/>
          <w:sz w:val="24"/>
          <w:szCs w:val="24"/>
          <w:lang w:eastAsia="en-US"/>
        </w:rPr>
        <w:t>SUBSEÇÃO I</w:t>
      </w:r>
    </w:p>
    <w:p w:rsidR="00777061" w:rsidRPr="00F77D12" w:rsidRDefault="00777061" w:rsidP="00777061">
      <w:pPr>
        <w:spacing w:line="360" w:lineRule="auto"/>
        <w:jc w:val="center"/>
        <w:rPr>
          <w:rFonts w:ascii="Verdana" w:eastAsia="Calibri" w:hAnsi="Verdana" w:cs="Courier New"/>
          <w:sz w:val="24"/>
          <w:szCs w:val="24"/>
          <w:lang w:eastAsia="en-US"/>
        </w:rPr>
      </w:pPr>
      <w:r w:rsidRPr="00F77D12">
        <w:rPr>
          <w:rFonts w:ascii="Verdana" w:eastAsia="Calibri" w:hAnsi="Verdana" w:cs="Courier New"/>
          <w:bCs/>
          <w:sz w:val="24"/>
          <w:szCs w:val="24"/>
          <w:lang w:eastAsia="en-US"/>
        </w:rPr>
        <w:t>DO EXAME PSICOTÉCNICO</w:t>
      </w:r>
    </w:p>
    <w:p w:rsidR="00777061" w:rsidRPr="00F77D12"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Art. 22</w:t>
      </w:r>
      <w:r w:rsidRPr="00777061">
        <w:rPr>
          <w:rFonts w:ascii="Verdana" w:eastAsia="Calibri" w:hAnsi="Verdana" w:cs="Courier New"/>
          <w:sz w:val="24"/>
          <w:szCs w:val="24"/>
          <w:lang w:eastAsia="en-US"/>
        </w:rPr>
        <w:t xml:space="preserve"> - O candidato será obrigatoriamente submetido a exame psicotécnico, a ser realizado antes da prova oral e cujo resultado será encaminhado à Comissão de Concurso.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Antes do exame psicotécnico, a Comissão de Concurso reunir-se-á com os responsáveis pela realização do exame.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 Comissão de Concurso poderá solicitar dos técnicos todo o material de exame que entenda necessário para análise dos resultados, bem como poderá contar com a assistência técnica da Área de Saúde do Ministério Público.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t>§ 3º</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xml:space="preserve"> O exame psicotécnico não é eliminatório.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F77D12">
        <w:rPr>
          <w:rFonts w:ascii="Verdana" w:eastAsia="Calibri" w:hAnsi="Verdana" w:cs="Courier New"/>
          <w:sz w:val="24"/>
          <w:szCs w:val="24"/>
          <w:lang w:eastAsia="en-US"/>
        </w:rPr>
        <w:lastRenderedPageBreak/>
        <w:t>§ 4º</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xml:space="preserve"> O não comparecimento do candidato ao exame psicotécnico acarreta sua desclassificação automática do Concurso de Ingresso.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A aplicação do exame psicotécnico do candidato com deficiência deverá ser compatível com suas necessidades especiais, devendo sofrer as devidas adaptações. </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SUBSEÇÃO II</w:t>
      </w:r>
    </w:p>
    <w:p w:rsidR="00777061" w:rsidRPr="00386778" w:rsidRDefault="00777061" w:rsidP="00777061">
      <w:pPr>
        <w:spacing w:line="360" w:lineRule="auto"/>
        <w:jc w:val="center"/>
        <w:rPr>
          <w:rFonts w:ascii="Verdana" w:eastAsia="Calibri" w:hAnsi="Verdana" w:cs="Courier New"/>
          <w:sz w:val="24"/>
          <w:szCs w:val="24"/>
          <w:lang w:eastAsia="en-US"/>
        </w:rPr>
      </w:pPr>
      <w:r w:rsidRPr="00386778">
        <w:rPr>
          <w:rFonts w:ascii="Verdana" w:eastAsia="Calibri" w:hAnsi="Verdana" w:cs="Courier New"/>
          <w:bCs/>
          <w:sz w:val="24"/>
          <w:szCs w:val="24"/>
          <w:lang w:eastAsia="en-US"/>
        </w:rPr>
        <w:t>DA SINDICÂNCIA SOBRE A VIDA PREGRESSA E DA INVESTIGAÇÃO SOCIAL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23</w:t>
      </w:r>
      <w:r w:rsidRPr="00777061">
        <w:rPr>
          <w:rFonts w:ascii="Verdana" w:eastAsia="Calibri" w:hAnsi="Verdana" w:cs="Courier New"/>
          <w:sz w:val="24"/>
          <w:szCs w:val="24"/>
          <w:lang w:eastAsia="en-US"/>
        </w:rPr>
        <w:t xml:space="preserve"> - A Comissão de Concurso terá ampla autonomia para requisitar de quaisquer fontes as informações necessárias sobre a vida pregressa e a personalidade dos candidatos, ampliando as investigações, quando for o caso, ao seu círculo familiar, social ou profissional.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A Comissão de Concurso poderá ordenar ou repetir diligências sobre a vida pregressa, investigação social, exame psicotécnico, bem como convocar o candidato para submeter-se a exames complementares ou estabelecer prazo para explicações escritas.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24</w:t>
      </w:r>
      <w:r w:rsidRPr="00777061">
        <w:rPr>
          <w:rFonts w:ascii="Verdana" w:eastAsia="Calibri" w:hAnsi="Verdana" w:cs="Courier New"/>
          <w:sz w:val="24"/>
          <w:szCs w:val="24"/>
          <w:lang w:eastAsia="en-US"/>
        </w:rPr>
        <w:t xml:space="preserve"> - O Procurador-Geral de Justiça providenciará o que for necessário para que a Comissão de Concurso realize a investigação social dos candidatos, bem como para o exame de autos criminais ou cíveis em que figure o candidato como parte ou interveniente.</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SEÇÃO V</w:t>
      </w:r>
    </w:p>
    <w:p w:rsidR="00777061" w:rsidRPr="00386778" w:rsidRDefault="00777061" w:rsidP="00777061">
      <w:pPr>
        <w:spacing w:line="360" w:lineRule="auto"/>
        <w:jc w:val="center"/>
        <w:rPr>
          <w:rFonts w:ascii="Verdana" w:eastAsia="Calibri" w:hAnsi="Verdana" w:cs="Courier New"/>
          <w:sz w:val="24"/>
          <w:szCs w:val="24"/>
          <w:lang w:eastAsia="en-US"/>
        </w:rPr>
      </w:pPr>
      <w:r w:rsidRPr="00386778">
        <w:rPr>
          <w:rFonts w:ascii="Verdana" w:eastAsia="Calibri" w:hAnsi="Verdana" w:cs="Courier New"/>
          <w:bCs/>
          <w:sz w:val="24"/>
          <w:szCs w:val="24"/>
          <w:lang w:eastAsia="en-US"/>
        </w:rPr>
        <w:t>DA INSCRIÇÃO DEFINITIVA E DA APRESENTAÇÃO DA DOCUMENTAÇÃO E DOS TÍTULOS</w:t>
      </w:r>
    </w:p>
    <w:p w:rsidR="00777061" w:rsidRPr="00386778" w:rsidRDefault="00777061" w:rsidP="00777061">
      <w:pPr>
        <w:spacing w:line="360" w:lineRule="auto"/>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Art. 25</w:t>
      </w:r>
      <w:r w:rsidRPr="00777061">
        <w:rPr>
          <w:rFonts w:ascii="Verdana" w:eastAsia="Calibri" w:hAnsi="Verdana" w:cs="Courier New"/>
          <w:sz w:val="24"/>
          <w:szCs w:val="24"/>
          <w:lang w:eastAsia="en-US"/>
        </w:rPr>
        <w:t xml:space="preserve"> - Os candidatos classificados para a prova oral, no prazo fixado pela Comissão, em aviso publicado no Diário Oficial do Estado e afixado no local de costume, deverão providenciar suas inscrições definitivas e fornecer documentação destinada à comprovação dos requisitos para o ingresso na carreira e os títulos que eventualmente possuam, de conformidade com as subseções seguintes.</w:t>
      </w:r>
    </w:p>
    <w:p w:rsidR="00777061" w:rsidRPr="00777061" w:rsidRDefault="00777061" w:rsidP="00777061">
      <w:pPr>
        <w:spacing w:line="360" w:lineRule="auto"/>
        <w:rPr>
          <w:rFonts w:ascii="Verdana" w:eastAsia="Calibri" w:hAnsi="Verdana" w:cs="Courier New"/>
          <w:sz w:val="24"/>
          <w:szCs w:val="24"/>
          <w:lang w:eastAsia="en-US"/>
        </w:rPr>
      </w:pP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SUBSEÇÃO I</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DA DOCUMENTAÇÃO</w:t>
      </w:r>
    </w:p>
    <w:p w:rsidR="00777061" w:rsidRPr="00386778"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26</w:t>
      </w:r>
      <w:r w:rsidRPr="00777061">
        <w:rPr>
          <w:rFonts w:ascii="Verdana" w:eastAsia="Calibri" w:hAnsi="Verdana" w:cs="Courier New"/>
          <w:sz w:val="24"/>
          <w:szCs w:val="24"/>
          <w:lang w:eastAsia="en-US"/>
        </w:rPr>
        <w:t xml:space="preserve"> - Os candidatos deverão entregar 01 (uma) fotografia de tamanho 3x4 cm, datada de até 01 (um) ano da abertura da inscrição, e fornecer, para comprovação dos requisitos fixados nos incisos I, II, IV, V e VII do art. 2º deste Regulamento, mediante apresentação do original ou cópia autenticada: </w:t>
      </w:r>
      <w:r w:rsidRPr="00777061">
        <w:rPr>
          <w:rFonts w:ascii="Verdana" w:eastAsia="Calibri" w:hAnsi="Verdana" w:cs="Courier New"/>
          <w:i/>
          <w:sz w:val="24"/>
          <w:szCs w:val="24"/>
          <w:lang w:eastAsia="en-US"/>
        </w:rPr>
        <w:t>(Redação dada pelo Ato (N) 739/2012 – CPJ, de 04/07/2012</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os seguintes documentos: </w:t>
      </w:r>
      <w:r w:rsidRPr="00777061">
        <w:rPr>
          <w:rFonts w:ascii="Verdana" w:eastAsia="Calibri" w:hAnsi="Verdana" w:cs="Courier New"/>
          <w:i/>
          <w:sz w:val="24"/>
          <w:szCs w:val="24"/>
          <w:lang w:eastAsia="en-US"/>
        </w:rPr>
        <w:t>(Redação dada pelo Ato (N) 692/2011 – PGJ/CPJ, de 01/04/2011</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w:t>
      </w:r>
      <w:r w:rsidRPr="00777061">
        <w:rPr>
          <w:rFonts w:ascii="Verdana" w:eastAsia="Calibri" w:hAnsi="Verdana" w:cs="Courier New"/>
          <w:sz w:val="24"/>
          <w:szCs w:val="24"/>
          <w:lang w:eastAsia="en-US"/>
        </w:rPr>
        <w:t xml:space="preserve"> cédula de identidade;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b)</w:t>
      </w:r>
      <w:r w:rsidRPr="00777061">
        <w:rPr>
          <w:rFonts w:ascii="Verdana" w:eastAsia="Calibri" w:hAnsi="Verdana" w:cs="Courier New"/>
          <w:sz w:val="24"/>
          <w:szCs w:val="24"/>
          <w:lang w:eastAsia="en-US"/>
        </w:rPr>
        <w:t xml:space="preserve"> diploma de Bacharel em Direito, registrado pelo Ministério da Educação, ou certidão ou atestado de colação do respectivo grau, com a prova de estarem sendo providenciados a expedição e o registro do diploma correspondente;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c)</w:t>
      </w:r>
      <w:r w:rsidRPr="00777061">
        <w:rPr>
          <w:rFonts w:ascii="Verdana" w:eastAsia="Calibri" w:hAnsi="Verdana" w:cs="Courier New"/>
          <w:sz w:val="24"/>
          <w:szCs w:val="24"/>
          <w:lang w:eastAsia="en-US"/>
        </w:rPr>
        <w:t xml:space="preserve"> certificado de reservista ou documento equivalente, que comprove a quitação com o serviço militar;</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atestado fornecido pela Justiça Eleitoral, que comprove o gozo dos direitos políticos;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III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as seguintes certidões, que abranjam as localidades onde o candidato houver residido ou exercido cargo ou função pública ou atividade particular nos últimos 05 (cinco) anos, destinadas a comprovar a inexistência de antecedentes criminais ou cíveis incompatíveis com o ingresso na carreira do Ministério Público: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dos distribuidores cíveis da Justiça Federal e Estadual (comum e fiscal);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b)</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dos cartórios de protestos e dos cartórios de execuções criminais;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c)</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criminais das Justiças Federal e Estadual, bem como das Justiças Militar Federal e Estadual;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d)</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de antecedentes criminais, fornecida pelas Polícias Federal e Estadual;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IV</w:t>
      </w:r>
      <w:r w:rsidRPr="00777061">
        <w:rPr>
          <w:rFonts w:ascii="Verdana" w:eastAsia="Calibri" w:hAnsi="Verdana" w:cs="Courier New"/>
          <w:sz w:val="24"/>
          <w:szCs w:val="24"/>
          <w:lang w:eastAsia="en-US"/>
        </w:rPr>
        <w:t xml:space="preserve"> – relação das fontes de referência, com os nomes, endereços e cargos, se for o caso, de membros do Ministério Público, do Poder Judiciário, do magistério jurídico superior e da advocacia;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w:t>
      </w:r>
      <w:r w:rsidRPr="00777061">
        <w:rPr>
          <w:rFonts w:ascii="Verdana" w:eastAsia="Calibri" w:hAnsi="Verdana" w:cs="Courier New"/>
          <w:sz w:val="24"/>
          <w:szCs w:val="24"/>
          <w:lang w:eastAsia="en-US"/>
        </w:rPr>
        <w:t xml:space="preserve"> – curriculum vitae, firmado pelo candidato, com discriminação dos locais de seu domicílio e residência, desde os 16 (dezesseis) anos de idade; indicação pormenorizada das escolas em que </w:t>
      </w:r>
      <w:proofErr w:type="gramStart"/>
      <w:r w:rsidRPr="00777061">
        <w:rPr>
          <w:rFonts w:ascii="Verdana" w:eastAsia="Calibri" w:hAnsi="Verdana" w:cs="Courier New"/>
          <w:sz w:val="24"/>
          <w:szCs w:val="24"/>
          <w:lang w:eastAsia="en-US"/>
        </w:rPr>
        <w:t>estudou,</w:t>
      </w:r>
      <w:proofErr w:type="gramEnd"/>
      <w:r w:rsidRPr="00777061">
        <w:rPr>
          <w:rFonts w:ascii="Verdana" w:eastAsia="Calibri" w:hAnsi="Verdana" w:cs="Courier New"/>
          <w:sz w:val="24"/>
          <w:szCs w:val="24"/>
          <w:lang w:eastAsia="en-US"/>
        </w:rPr>
        <w:t xml:space="preserve"> dos cargos, funções e atividades, públicos ou privados, lucrativos ou não, desempenhados desde então, aí abrangidos os de natureza política; identificação dos membros do Ministério Público e da Magistratura, junto aos quais tenha atuado; e, sendo o caso, a qualificação completa e referências a respeito de cônjuge ou companheiro;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1º</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A não apresentação dos documentos especificados neste artigo acarretará o indeferimento da inscrição definitiva e a desclassificação automática do candidato.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 2º</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O deferimento da inscrição definitiva poderá ser revisto pela Comissão, se verificada a falsidade de qualquer declaração ou de documento apresentado.</w:t>
      </w:r>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386778">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As certidões originais e ou cópias autenticadas de documentos que demonstrem efetivamente haver o candidato exercido por 03 (três) anos, no mínimo</w:t>
      </w:r>
      <w:proofErr w:type="gramStart"/>
      <w:r w:rsidRPr="00777061">
        <w:rPr>
          <w:rFonts w:ascii="Verdana" w:eastAsia="Calibri" w:hAnsi="Verdana" w:cs="Courier New"/>
          <w:sz w:val="24"/>
          <w:szCs w:val="24"/>
          <w:lang w:eastAsia="en-US"/>
        </w:rPr>
        <w:t>, atividade jurídica, observado</w:t>
      </w:r>
      <w:proofErr w:type="gramEnd"/>
      <w:r w:rsidRPr="00777061">
        <w:rPr>
          <w:rFonts w:ascii="Verdana" w:eastAsia="Calibri" w:hAnsi="Verdana" w:cs="Courier New"/>
          <w:sz w:val="24"/>
          <w:szCs w:val="24"/>
          <w:lang w:eastAsia="en-US"/>
        </w:rPr>
        <w:t xml:space="preserve"> o disposto nos §§ 4º a 13 do art. 2º deste Regulamento, deverão ser apresentadas para o ato da posse. </w:t>
      </w:r>
      <w:r w:rsidRPr="00777061">
        <w:rPr>
          <w:rFonts w:ascii="Verdana" w:eastAsia="Calibri" w:hAnsi="Verdana" w:cs="Courier New"/>
          <w:i/>
          <w:sz w:val="24"/>
          <w:szCs w:val="24"/>
          <w:lang w:eastAsia="en-US"/>
        </w:rPr>
        <w:t>(Renumerado com nova redação pelo Ato (N) nº 739/2012 – CPJ, de 04/07/2012</w:t>
      </w:r>
      <w:proofErr w:type="gramStart"/>
      <w:r w:rsidRPr="00777061">
        <w:rPr>
          <w:rFonts w:ascii="Verdana" w:eastAsia="Calibri" w:hAnsi="Verdana" w:cs="Courier New"/>
          <w:i/>
          <w:sz w:val="24"/>
          <w:szCs w:val="24"/>
          <w:lang w:eastAsia="en-US"/>
        </w:rPr>
        <w:t>)</w:t>
      </w:r>
      <w:proofErr w:type="gramEnd"/>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SUBSEÇÃO II</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DA APRESENTAÇÃO DOS TÍTULOS</w:t>
      </w:r>
    </w:p>
    <w:p w:rsidR="00777061" w:rsidRPr="00386778"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27</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Serão considerados os seguintes títulos: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exercício de magistério jurídico, em instituição de ensino superior, oficial ou reconhecida;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cargo da carreira do Ministério Público ou da Magistratura;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títulos universitários de pós-graduação stricto sensu.</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28</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xml:space="preserve">- Os títulos referidos no artigo anterior deverão ser apresentados, dentro do prazo fixado pela Comissão de Concurso, mediante certidão ou certificado passado pelo órgão competente </w:t>
      </w:r>
      <w:proofErr w:type="gramStart"/>
      <w:r w:rsidRPr="00777061">
        <w:rPr>
          <w:rFonts w:ascii="Verdana" w:eastAsia="Calibri" w:hAnsi="Verdana" w:cs="Courier New"/>
          <w:sz w:val="24"/>
          <w:szCs w:val="24"/>
          <w:lang w:eastAsia="en-US"/>
        </w:rPr>
        <w:t>sob pena</w:t>
      </w:r>
      <w:proofErr w:type="gramEnd"/>
      <w:r w:rsidRPr="00777061">
        <w:rPr>
          <w:rFonts w:ascii="Verdana" w:eastAsia="Calibri" w:hAnsi="Verdana" w:cs="Courier New"/>
          <w:sz w:val="24"/>
          <w:szCs w:val="24"/>
          <w:lang w:eastAsia="en-US"/>
        </w:rPr>
        <w:t xml:space="preserve"> de não serem considerados, com especificação: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b/>
          <w:sz w:val="24"/>
          <w:szCs w:val="24"/>
          <w:lang w:eastAsia="en-US"/>
        </w:rPr>
        <w:t xml:space="preserve"> – </w:t>
      </w:r>
      <w:r w:rsidRPr="00777061">
        <w:rPr>
          <w:rFonts w:ascii="Verdana" w:eastAsia="Calibri" w:hAnsi="Verdana" w:cs="Courier New"/>
          <w:sz w:val="24"/>
          <w:szCs w:val="24"/>
          <w:lang w:eastAsia="en-US"/>
        </w:rPr>
        <w:t>no caso do item I, da disciplina ou das disciplinas ensinadas, do cargo ou da função ocupados e do tempo do respectivo exercício;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no caso do item III, da natureza do título universitário conquistado e da autoridade responsável pela respectiva conferência.</w:t>
      </w:r>
    </w:p>
    <w:p w:rsidR="00777061" w:rsidRPr="00386778" w:rsidRDefault="00777061" w:rsidP="00777061">
      <w:pPr>
        <w:spacing w:line="360" w:lineRule="auto"/>
        <w:jc w:val="center"/>
        <w:rPr>
          <w:rFonts w:ascii="Verdana" w:eastAsia="Calibri" w:hAnsi="Verdana" w:cs="Courier New"/>
          <w:bCs/>
          <w:sz w:val="24"/>
          <w:szCs w:val="24"/>
          <w:lang w:eastAsia="en-US"/>
        </w:rPr>
      </w:pPr>
      <w:proofErr w:type="gramStart"/>
      <w:r w:rsidRPr="00386778">
        <w:rPr>
          <w:rFonts w:ascii="Verdana" w:eastAsia="Calibri" w:hAnsi="Verdana" w:cs="Courier New"/>
          <w:bCs/>
          <w:sz w:val="24"/>
          <w:szCs w:val="24"/>
          <w:lang w:eastAsia="en-US"/>
        </w:rPr>
        <w:lastRenderedPageBreak/>
        <w:t>SEÇÃO VI</w:t>
      </w:r>
      <w:proofErr w:type="gramEnd"/>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DA PROVA ORAL</w:t>
      </w:r>
    </w:p>
    <w:p w:rsidR="00777061" w:rsidRPr="00386778"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29</w:t>
      </w:r>
      <w:r w:rsidRPr="00777061">
        <w:rPr>
          <w:rFonts w:ascii="Verdana" w:eastAsia="Calibri" w:hAnsi="Verdana" w:cs="Courier New"/>
          <w:sz w:val="24"/>
          <w:szCs w:val="24"/>
          <w:lang w:eastAsia="en-US"/>
        </w:rPr>
        <w:t xml:space="preserve"> - A prova oral é pública e compreenderá todas as matérias indicadas no artigo 6º deste Regulamento e respectivo programa constante do Anexo I, permitida a consulta à legislação oferecida pela Comissão de Concurso.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Para efeito de consulta à legislação, serão assegurados aos candidatos com deficiência, pela Comissão de Concurso, os recursos e suportes necessários.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 ordem cronológica de arguição dos candidatos habilitados à prova oral será estabelecida por sorteio público.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O candidato será arguido sobre temas abrangidos pelo programa, sorteados no momento da prova, conforme deliberação da Comissão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30</w:t>
      </w:r>
      <w:r w:rsidRPr="00777061">
        <w:rPr>
          <w:rFonts w:ascii="Verdana" w:eastAsia="Calibri" w:hAnsi="Verdana" w:cs="Courier New"/>
          <w:sz w:val="24"/>
          <w:szCs w:val="24"/>
          <w:lang w:eastAsia="en-US"/>
        </w:rPr>
        <w:t xml:space="preserve"> - Cada membro da Comissão de Concurso arguirá durante 10 (dez) minutos, prorrogável por igual período, devendo atribuir ao candidato nota de avaliação entre </w:t>
      </w:r>
      <w:proofErr w:type="gramStart"/>
      <w:r w:rsidRPr="00777061">
        <w:rPr>
          <w:rFonts w:ascii="Verdana" w:eastAsia="Calibri" w:hAnsi="Verdana" w:cs="Courier New"/>
          <w:sz w:val="24"/>
          <w:szCs w:val="24"/>
          <w:lang w:eastAsia="en-US"/>
        </w:rPr>
        <w:t>0</w:t>
      </w:r>
      <w:proofErr w:type="gramEnd"/>
      <w:r w:rsidRPr="00777061">
        <w:rPr>
          <w:rFonts w:ascii="Verdana" w:eastAsia="Calibri" w:hAnsi="Verdana" w:cs="Courier New"/>
          <w:sz w:val="24"/>
          <w:szCs w:val="24"/>
          <w:lang w:eastAsia="en-US"/>
        </w:rPr>
        <w:t xml:space="preserve"> (zero) e 10 (dez).</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31</w:t>
      </w:r>
      <w:r w:rsidRPr="00777061">
        <w:rPr>
          <w:rFonts w:ascii="Verdana" w:eastAsia="Calibri" w:hAnsi="Verdana" w:cs="Courier New"/>
          <w:sz w:val="24"/>
          <w:szCs w:val="24"/>
          <w:lang w:eastAsia="en-US"/>
        </w:rPr>
        <w:t xml:space="preserve"> - A nota do candidato na prova oral corresponderá à média aritmética das notas atribuídas pelos membros da Comissão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Será desclassificado o candidato que não tiver obtido nota mínima igual a 04 (quatro).</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SEÇÃO VII</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DA ENTREVISTA PESSOAL</w:t>
      </w:r>
    </w:p>
    <w:p w:rsidR="00777061" w:rsidRPr="00386778"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32</w:t>
      </w:r>
      <w:r w:rsidRPr="00777061">
        <w:rPr>
          <w:rFonts w:ascii="Verdana" w:eastAsia="Calibri" w:hAnsi="Verdana" w:cs="Courier New"/>
          <w:sz w:val="24"/>
          <w:szCs w:val="24"/>
          <w:lang w:eastAsia="en-US"/>
        </w:rPr>
        <w:t xml:space="preserve"> - A entrevista pessoal tem caráter reservado e sigiloso e destina-se ao contato direto da Comissão de Concurso com cada candidato para apreciação de sua personalidade, cultura e vida pregressa, social e moral.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33</w:t>
      </w:r>
      <w:r w:rsidRPr="00777061">
        <w:rPr>
          <w:rFonts w:ascii="Verdana" w:eastAsia="Calibri" w:hAnsi="Verdana" w:cs="Courier New"/>
          <w:sz w:val="24"/>
          <w:szCs w:val="24"/>
          <w:lang w:eastAsia="en-US"/>
        </w:rPr>
        <w:t xml:space="preserve"> - A entrevista pessoal será realizada na mesma data da prova oral do candidato, em seguida às arguições do dia.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Não serão agendadas para o último dia da prova oral mais que duas arguições e respectivas entrevistas pessoais.</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SEÇÃO VIII</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DO JULGAMENTO DOS TÍTULOS</w:t>
      </w:r>
    </w:p>
    <w:p w:rsidR="00777061" w:rsidRPr="00386778"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xml:space="preserve">Art. 34 </w:t>
      </w:r>
      <w:r w:rsidRPr="00777061">
        <w:rPr>
          <w:rFonts w:ascii="Verdana" w:eastAsia="Calibri" w:hAnsi="Verdana" w:cs="Courier New"/>
          <w:sz w:val="24"/>
          <w:szCs w:val="24"/>
          <w:lang w:eastAsia="en-US"/>
        </w:rPr>
        <w:t>- O julgamento dos títulos será realizado após a prova oral.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35</w:t>
      </w:r>
      <w:r w:rsidRPr="00777061">
        <w:rPr>
          <w:rFonts w:ascii="Verdana" w:eastAsia="Calibri" w:hAnsi="Verdana" w:cs="Courier New"/>
          <w:sz w:val="24"/>
          <w:szCs w:val="24"/>
          <w:lang w:eastAsia="en-US"/>
        </w:rPr>
        <w:t xml:space="preserve"> - A soma dos títulos não poderá exceder o total de 0,5 (cinco décimos).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Aos títulos referidos no artigo 27 serão atribuídos os seguintes valores: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Exercício de magistério: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w:t>
      </w:r>
      <w:r w:rsidRPr="00777061">
        <w:rPr>
          <w:rFonts w:ascii="Verdana" w:eastAsia="Calibri" w:hAnsi="Verdana" w:cs="Courier New"/>
          <w:sz w:val="24"/>
          <w:szCs w:val="24"/>
          <w:lang w:eastAsia="en-US"/>
        </w:rPr>
        <w:t xml:space="preserve"> assistente ou equivalente: 0,10 (dez décimos);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b)</w:t>
      </w:r>
      <w:r w:rsidRPr="00777061">
        <w:rPr>
          <w:rFonts w:ascii="Verdana" w:eastAsia="Calibri" w:hAnsi="Verdana" w:cs="Courier New"/>
          <w:sz w:val="24"/>
          <w:szCs w:val="24"/>
          <w:lang w:eastAsia="en-US"/>
        </w:rPr>
        <w:t xml:space="preserve"> associado ou equivalente: 0,15 (quinze décimos);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c)</w:t>
      </w:r>
      <w:r w:rsidRPr="00777061">
        <w:rPr>
          <w:rFonts w:ascii="Verdana" w:eastAsia="Calibri" w:hAnsi="Verdana" w:cs="Courier New"/>
          <w:sz w:val="24"/>
          <w:szCs w:val="24"/>
          <w:lang w:eastAsia="en-US"/>
        </w:rPr>
        <w:t xml:space="preserve"> titular: 0,25 (vinte e cinco décimos).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proofErr w:type="gramStart"/>
      <w:r w:rsidRPr="00386778">
        <w:rPr>
          <w:rFonts w:ascii="Verdana" w:eastAsia="Calibri" w:hAnsi="Verdana" w:cs="Courier New"/>
          <w:sz w:val="24"/>
          <w:szCs w:val="24"/>
          <w:lang w:eastAsia="en-US"/>
        </w:rPr>
        <w:t>II)</w:t>
      </w:r>
      <w:proofErr w:type="gramEnd"/>
      <w:r w:rsidRPr="00777061">
        <w:rPr>
          <w:rFonts w:ascii="Verdana" w:eastAsia="Calibri" w:hAnsi="Verdana" w:cs="Courier New"/>
          <w:sz w:val="24"/>
          <w:szCs w:val="24"/>
          <w:lang w:eastAsia="en-US"/>
        </w:rPr>
        <w:t xml:space="preserve"> Cargo da carreira da Magistratura ou do Ministério Público: 0,25 (vinte e cinco décimos).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III)</w:t>
      </w:r>
      <w:r w:rsidRPr="00777061">
        <w:rPr>
          <w:rFonts w:ascii="Verdana" w:eastAsia="Calibri" w:hAnsi="Verdana" w:cs="Courier New"/>
          <w:sz w:val="24"/>
          <w:szCs w:val="24"/>
          <w:lang w:eastAsia="en-US"/>
        </w:rPr>
        <w:t xml:space="preserve"> Títulos universitários: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w:t>
      </w:r>
      <w:r w:rsidRPr="00777061">
        <w:rPr>
          <w:rFonts w:ascii="Verdana" w:eastAsia="Calibri" w:hAnsi="Verdana" w:cs="Courier New"/>
          <w:sz w:val="24"/>
          <w:szCs w:val="24"/>
          <w:lang w:eastAsia="en-US"/>
        </w:rPr>
        <w:t xml:space="preserve"> Mestre: 0,10 (dez décimos);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b)</w:t>
      </w:r>
      <w:r w:rsidRPr="00777061">
        <w:rPr>
          <w:rFonts w:ascii="Verdana" w:eastAsia="Calibri" w:hAnsi="Verdana" w:cs="Courier New"/>
          <w:sz w:val="24"/>
          <w:szCs w:val="24"/>
          <w:lang w:eastAsia="en-US"/>
        </w:rPr>
        <w:t xml:space="preserve"> Doutor: 0,15 (quinze décimos);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c)</w:t>
      </w:r>
      <w:r w:rsidRPr="00777061">
        <w:rPr>
          <w:rFonts w:ascii="Verdana" w:eastAsia="Calibri" w:hAnsi="Verdana" w:cs="Courier New"/>
          <w:sz w:val="24"/>
          <w:szCs w:val="24"/>
          <w:lang w:eastAsia="en-US"/>
        </w:rPr>
        <w:t xml:space="preserve"> Livre Docente: 0,25 (vinte e cinco décimos).</w:t>
      </w:r>
    </w:p>
    <w:p w:rsidR="00777061" w:rsidRPr="00386778" w:rsidRDefault="00777061" w:rsidP="00777061">
      <w:pPr>
        <w:spacing w:line="360" w:lineRule="auto"/>
        <w:jc w:val="center"/>
        <w:rPr>
          <w:rFonts w:ascii="Verdana" w:eastAsia="Calibri" w:hAnsi="Verdana" w:cs="Courier New"/>
          <w:bCs/>
          <w:sz w:val="24"/>
          <w:szCs w:val="24"/>
          <w:lang w:eastAsia="en-US"/>
        </w:rPr>
      </w:pPr>
      <w:proofErr w:type="gramStart"/>
      <w:r w:rsidRPr="00386778">
        <w:rPr>
          <w:rFonts w:ascii="Verdana" w:eastAsia="Calibri" w:hAnsi="Verdana" w:cs="Courier New"/>
          <w:bCs/>
          <w:sz w:val="24"/>
          <w:szCs w:val="24"/>
          <w:lang w:eastAsia="en-US"/>
        </w:rPr>
        <w:t>CAPÍTULO VI</w:t>
      </w:r>
      <w:proofErr w:type="gramEnd"/>
    </w:p>
    <w:p w:rsidR="00777061" w:rsidRPr="00386778" w:rsidRDefault="00777061" w:rsidP="00777061">
      <w:pPr>
        <w:spacing w:line="360" w:lineRule="auto"/>
        <w:jc w:val="center"/>
        <w:rPr>
          <w:rFonts w:ascii="Verdana" w:eastAsia="Calibri" w:hAnsi="Verdana" w:cs="Courier New"/>
          <w:sz w:val="24"/>
          <w:szCs w:val="24"/>
          <w:lang w:eastAsia="en-US"/>
        </w:rPr>
      </w:pPr>
      <w:r w:rsidRPr="00386778">
        <w:rPr>
          <w:rFonts w:ascii="Verdana" w:eastAsia="Calibri" w:hAnsi="Verdana" w:cs="Courier New"/>
          <w:bCs/>
          <w:sz w:val="24"/>
          <w:szCs w:val="24"/>
          <w:lang w:eastAsia="en-US"/>
        </w:rPr>
        <w:t>DO JULGAMENTO DO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36</w:t>
      </w:r>
      <w:r w:rsidRPr="00777061">
        <w:rPr>
          <w:rFonts w:ascii="Verdana" w:eastAsia="Calibri" w:hAnsi="Verdana" w:cs="Courier New"/>
          <w:sz w:val="24"/>
          <w:szCs w:val="24"/>
          <w:lang w:eastAsia="en-US"/>
        </w:rPr>
        <w:t xml:space="preserve"> - Encerrada a prova oral, com a arguição do último candidato, a Comissão de Concurso reunir-se-á em sessão secreta para o julgamento do concurso.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Para a aprovação final é necessária nota igual ou superior a 05 (cinco).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 nota final dos candidatos será obtida pela média aritmética das notas da prova oral e da prova escrita, acrescida da nota deferida aos títulos na forma do artigo 35.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37</w:t>
      </w:r>
      <w:r w:rsidRPr="00777061">
        <w:rPr>
          <w:rFonts w:ascii="Verdana" w:eastAsia="Calibri" w:hAnsi="Verdana" w:cs="Courier New"/>
          <w:sz w:val="24"/>
          <w:szCs w:val="24"/>
          <w:lang w:eastAsia="en-US"/>
        </w:rPr>
        <w:t xml:space="preserve"> – Após o julgamento do concurso, serão elaboradas 02 (duas) listas, na forma do § 12 do artigo 4º, até o limite das vagas colocadas em concurso, salvo se não houver candidatos com deficiência, hipótese em que haverá somente uma lista.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1º</w:t>
      </w:r>
      <w:r w:rsidRPr="00777061">
        <w:rPr>
          <w:rFonts w:ascii="Verdana" w:eastAsia="Calibri" w:hAnsi="Verdana" w:cs="Courier New"/>
          <w:sz w:val="24"/>
          <w:szCs w:val="24"/>
          <w:lang w:eastAsia="en-US"/>
        </w:rPr>
        <w:t xml:space="preserve"> - Os candidatos incluídos na lista especial de pessoas com deficiência deverão submeter-se, no prazo de 05 (cinco) dias, contado de sua publicação, à perícia médica para verificação da compatibilidade de sua deficiência com o exercício das atribuições do cargo.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 2º</w:t>
      </w:r>
      <w:r w:rsidRPr="00777061">
        <w:rPr>
          <w:rFonts w:ascii="Verdana" w:eastAsia="Calibri" w:hAnsi="Verdana" w:cs="Courier New"/>
          <w:sz w:val="24"/>
          <w:szCs w:val="24"/>
          <w:lang w:eastAsia="en-US"/>
        </w:rPr>
        <w:t xml:space="preserve"> - A perícia será realizada em órgão médico oficial, por especialista na área de deficiência de cada candidato, devendo o laudo ser elaborado no prazo de 05 (cinco) dias após o exame.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A condição de deficiente também deverá ser apreciada por ocasião da perícia referida no parágrafo 1º deste artigo e, caso seja negada em laudo fundamentado, caberá à Comissão de Concurso decidir.</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Quando a perícia concluir pela inaptidão do candidato, constituir-se-á, em 05 (cinco) dias, junta médica para nova inspeção, dela podendo participar profissional indicado, no prazo de 05 (cinco) dias contado da ciência do laudo referido no parágrafo 2º deste artigo, pelo interessado.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5º</w:t>
      </w:r>
      <w:r w:rsidRPr="00C2671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xml:space="preserve"> A junta médica deverá apresentar suas conclusões no prazo de 05 (cinco) dias após a realização do exame e de tal decisão não caberá recurso.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38</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xml:space="preserve"> A ordem de classificação final dos candidatos observará o seguinte cálculo aritmético: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Divide-se o número de vagas colocadas em concurso pelo número de vagas reservadas às pessoas com deficiência, desprezado o decimal, a fim de se apurar o coeficiente de classificação dos candidatos com deficiência;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Este coeficiente de classificação será a colocação do primeiro da Lista Especial de Classificação Final. Esta regra será aplicada sucessivamente até o chamamento de todos os candidatos da Lista Especial. </w:t>
      </w: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Artigo 39</w:t>
      </w:r>
      <w:r w:rsidRPr="00777061">
        <w:rPr>
          <w:rFonts w:ascii="Verdana" w:eastAsia="Calibri" w:hAnsi="Verdana" w:cs="Courier New"/>
          <w:sz w:val="24"/>
          <w:szCs w:val="24"/>
          <w:lang w:eastAsia="en-US"/>
        </w:rPr>
        <w:t xml:space="preserve"> - A homologação do concurso ocorrerá após a realização da perícia mencionada no artigo 37 deste Regulamento, publicando-se as listas geral e especial, das quais serão excluídos os candidatos com deficiência tidos por inaptos na inspeção médica ou cuja condição de deficiente tenha sido negada. </w:t>
      </w:r>
    </w:p>
    <w:p w:rsidR="00777061" w:rsidRPr="00777061" w:rsidRDefault="00777061" w:rsidP="00777061">
      <w:pPr>
        <w:spacing w:line="360" w:lineRule="auto"/>
        <w:rPr>
          <w:rFonts w:ascii="Verdana" w:eastAsia="Calibri" w:hAnsi="Verdana" w:cs="Courier New"/>
          <w:b/>
          <w:sz w:val="24"/>
          <w:szCs w:val="24"/>
          <w:lang w:eastAsia="en-US"/>
        </w:rPr>
      </w:pP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O resultado será publicado no Diário Oficial do Estado, com os nomes e as respectivas notas finais do candidato. </w:t>
      </w:r>
    </w:p>
    <w:p w:rsidR="00777061" w:rsidRPr="00777061" w:rsidRDefault="00777061" w:rsidP="00777061">
      <w:pPr>
        <w:spacing w:line="360" w:lineRule="auto"/>
        <w:rPr>
          <w:rFonts w:ascii="Verdana" w:eastAsia="Calibri" w:hAnsi="Verdana" w:cs="Courier New"/>
          <w:sz w:val="24"/>
          <w:szCs w:val="24"/>
          <w:lang w:eastAsia="en-US"/>
        </w:rPr>
      </w:pP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CAPÍTULO VII</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DA COMISSÃO DE CONCURSO</w:t>
      </w:r>
    </w:p>
    <w:p w:rsidR="00777061" w:rsidRPr="00386778" w:rsidRDefault="00777061" w:rsidP="00777061">
      <w:pPr>
        <w:spacing w:line="360" w:lineRule="auto"/>
        <w:jc w:val="center"/>
        <w:rPr>
          <w:rFonts w:ascii="Verdana" w:eastAsia="Calibri" w:hAnsi="Verdana" w:cs="Courier New"/>
          <w:sz w:val="24"/>
          <w:szCs w:val="24"/>
          <w:lang w:eastAsia="en-US"/>
        </w:rPr>
      </w:pP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xml:space="preserve">Art. 40 </w:t>
      </w:r>
      <w:r w:rsidRPr="00777061">
        <w:rPr>
          <w:rFonts w:ascii="Verdana" w:eastAsia="Calibri" w:hAnsi="Verdana" w:cs="Courier New"/>
          <w:sz w:val="24"/>
          <w:szCs w:val="24"/>
          <w:lang w:eastAsia="en-US"/>
        </w:rPr>
        <w:t>- A Comissão de Concurso, órgão auxiliar do Ministério Público incumbido da seleção de candidatos ao ingresso na carreira, é presidida pelo Procurador-Geral de Justiça e integrada por quatro Procuradores de Justiça, indicados pelo Conselho Superior do Ministério Público, e por um representante do Conselho Seccional da Ordem dos Advogados do Brasil.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xml:space="preserve">§ 1º </w:t>
      </w:r>
      <w:r w:rsidRPr="00777061">
        <w:rPr>
          <w:rFonts w:ascii="Verdana" w:eastAsia="Calibri" w:hAnsi="Verdana" w:cs="Courier New"/>
          <w:sz w:val="24"/>
          <w:szCs w:val="24"/>
          <w:lang w:eastAsia="en-US"/>
        </w:rPr>
        <w:t>- Não poderá ser indicado pelo Conselho Superior do Ministério Público para integrar a Comissão de Concurso o Procurador de Justiça que: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03 (três) anos antes da indicação tenha exercido atividade de magistério ou de direção de cursos destinados à preparação de candidatos a concursos públicos.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tenha dentre os candidatos com inscrição deferida: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xml:space="preserve">a) </w:t>
      </w:r>
      <w:r w:rsidRPr="00777061">
        <w:rPr>
          <w:rFonts w:ascii="Verdana" w:eastAsia="Calibri" w:hAnsi="Verdana" w:cs="Courier New"/>
          <w:sz w:val="24"/>
          <w:szCs w:val="24"/>
          <w:lang w:eastAsia="en-US"/>
        </w:rPr>
        <w:t>servidor funcionalmente a ele vinculado;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b)</w:t>
      </w:r>
      <w:r w:rsidRPr="00777061">
        <w:rPr>
          <w:rFonts w:ascii="Verdana" w:eastAsia="Calibri" w:hAnsi="Verdana" w:cs="Courier New"/>
          <w:sz w:val="24"/>
          <w:szCs w:val="24"/>
          <w:lang w:eastAsia="en-US"/>
        </w:rPr>
        <w:t xml:space="preserve"> cônjuge, companheiro, </w:t>
      </w:r>
      <w:proofErr w:type="spellStart"/>
      <w:r w:rsidRPr="00777061">
        <w:rPr>
          <w:rFonts w:ascii="Verdana" w:eastAsia="Calibri" w:hAnsi="Verdana" w:cs="Courier New"/>
          <w:sz w:val="24"/>
          <w:szCs w:val="24"/>
          <w:lang w:eastAsia="en-US"/>
        </w:rPr>
        <w:t>ex-companheiro</w:t>
      </w:r>
      <w:proofErr w:type="spellEnd"/>
      <w:r w:rsidRPr="00777061">
        <w:rPr>
          <w:rFonts w:ascii="Verdana" w:eastAsia="Calibri" w:hAnsi="Verdana" w:cs="Courier New"/>
          <w:sz w:val="24"/>
          <w:szCs w:val="24"/>
          <w:lang w:eastAsia="en-US"/>
        </w:rPr>
        <w:t>, padrasto, enteado ou parente em linha reta, colateral ou por afinidade, até o terceiro grau inclusive.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III</w:t>
      </w:r>
      <w:r w:rsidRPr="00777061">
        <w:rPr>
          <w:rFonts w:ascii="Verdana" w:eastAsia="Calibri" w:hAnsi="Verdana" w:cs="Courier New"/>
          <w:sz w:val="24"/>
          <w:szCs w:val="24"/>
          <w:lang w:eastAsia="en-US"/>
        </w:rPr>
        <w:t xml:space="preserve"> – tenha integrado o Conselho Superior do Ministério Público ou se afastado da carreira até 60 (sessenta) dias antes da eleição;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IV</w:t>
      </w:r>
      <w:r w:rsidRPr="00777061">
        <w:rPr>
          <w:rFonts w:ascii="Verdana" w:eastAsia="Calibri" w:hAnsi="Verdana" w:cs="Courier New"/>
          <w:sz w:val="24"/>
          <w:szCs w:val="24"/>
          <w:lang w:eastAsia="en-US"/>
        </w:rPr>
        <w:t xml:space="preserve"> – tenha participação societária, como administrador ou não, em cursos formais ou informais de preparação de candidatos para ingresso no Ministério Público, ou contar com parentes em até terceiro grau, em linha reta, colateral ou por afinidade nessa condição de sócio ou administrador.</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2º</w:t>
      </w:r>
      <w:r w:rsidRPr="00777061">
        <w:rPr>
          <w:rFonts w:ascii="Verdana" w:eastAsia="Calibri" w:hAnsi="Verdana" w:cs="Courier New"/>
          <w:sz w:val="24"/>
          <w:szCs w:val="24"/>
          <w:lang w:eastAsia="en-US"/>
        </w:rPr>
        <w:t xml:space="preserve"> - Aplicam-se ao membro da Comissão de Concurso, no que couberem, as causas de suspeição e de impedimento previstas nos artigos 134 e 135, do Código de Processo Civil.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3º</w:t>
      </w:r>
      <w:r w:rsidRPr="00777061">
        <w:rPr>
          <w:rFonts w:ascii="Verdana" w:eastAsia="Calibri" w:hAnsi="Verdana" w:cs="Courier New"/>
          <w:sz w:val="24"/>
          <w:szCs w:val="24"/>
          <w:lang w:eastAsia="en-US"/>
        </w:rPr>
        <w:t xml:space="preserve"> - O impedimento ou a suspeição decorrente de parentesco por afinidade cessará pela dissolução do casamento que lhe tiver dado causa, salvo </w:t>
      </w:r>
      <w:proofErr w:type="gramStart"/>
      <w:r w:rsidRPr="00777061">
        <w:rPr>
          <w:rFonts w:ascii="Verdana" w:eastAsia="Calibri" w:hAnsi="Verdana" w:cs="Courier New"/>
          <w:sz w:val="24"/>
          <w:szCs w:val="24"/>
          <w:lang w:eastAsia="en-US"/>
        </w:rPr>
        <w:t>sobrevindo descendentes</w:t>
      </w:r>
      <w:proofErr w:type="gramEnd"/>
      <w:r w:rsidRPr="00777061">
        <w:rPr>
          <w:rFonts w:ascii="Verdana" w:eastAsia="Calibri" w:hAnsi="Verdana" w:cs="Courier New"/>
          <w:sz w:val="24"/>
          <w:szCs w:val="24"/>
          <w:lang w:eastAsia="en-US"/>
        </w:rPr>
        <w:t xml:space="preserve">; mas, ainda que dissolvido o casamento sem descendentes, não poderá ser membro da Comissão de Concurso o ex-cônjuge, os sogros, o genro ou a nora de quem for candidato inscrito ao concurso.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4º</w:t>
      </w:r>
      <w:r w:rsidRPr="00777061">
        <w:rPr>
          <w:rFonts w:ascii="Verdana" w:eastAsia="Calibri" w:hAnsi="Verdana" w:cs="Courier New"/>
          <w:sz w:val="24"/>
          <w:szCs w:val="24"/>
          <w:lang w:eastAsia="en-US"/>
        </w:rPr>
        <w:t xml:space="preserve"> - Poderá, ainda, o membro da Comissão de Concurso, declarar-se suspeito por motivo íntimo.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5º</w:t>
      </w:r>
      <w:r w:rsidRPr="00777061">
        <w:rPr>
          <w:rFonts w:ascii="Verdana" w:eastAsia="Calibri" w:hAnsi="Verdana" w:cs="Courier New"/>
          <w:sz w:val="24"/>
          <w:szCs w:val="24"/>
          <w:lang w:eastAsia="en-US"/>
        </w:rPr>
        <w:t xml:space="preserve"> - O impedimento ou suspeição deverá ser comunicado ao presidente da Comissão de Concurso, por escrito, até 05 (cinco) dias úteis após a publicação da relação dos candidatos inscritos no Diário Oficial.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 6º</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xml:space="preserve"> Não prevalecerá o impedimento ou a suspeição para integrar Comissão de Concurso, para as fases subsequentes, se o candidato gerador dessa restrição for excluído definitivamente do concurso.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7º</w:t>
      </w:r>
      <w:r w:rsidRPr="00777061">
        <w:rPr>
          <w:rFonts w:ascii="Verdana" w:eastAsia="Calibri" w:hAnsi="Verdana" w:cs="Courier New"/>
          <w:sz w:val="24"/>
          <w:szCs w:val="24"/>
          <w:lang w:eastAsia="en-US"/>
        </w:rPr>
        <w:t xml:space="preserve"> - A suspeição por motivo íntimo não poderá ser retratada.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8º</w:t>
      </w:r>
      <w:r w:rsidRPr="00777061">
        <w:rPr>
          <w:rFonts w:ascii="Verdana" w:eastAsia="Calibri" w:hAnsi="Verdana" w:cs="Courier New"/>
          <w:sz w:val="24"/>
          <w:szCs w:val="24"/>
          <w:lang w:eastAsia="en-US"/>
        </w:rPr>
        <w:t xml:space="preserve"> - Após a publicação da relação de candidatos inscritos no concurso, o Conselho Superior do Ministério Público escolherá os </w:t>
      </w:r>
      <w:proofErr w:type="gramStart"/>
      <w:r w:rsidRPr="00777061">
        <w:rPr>
          <w:rFonts w:ascii="Verdana" w:eastAsia="Calibri" w:hAnsi="Verdana" w:cs="Courier New"/>
          <w:sz w:val="24"/>
          <w:szCs w:val="24"/>
          <w:lang w:eastAsia="en-US"/>
        </w:rPr>
        <w:t>4</w:t>
      </w:r>
      <w:proofErr w:type="gramEnd"/>
      <w:r w:rsidRPr="00777061">
        <w:rPr>
          <w:rFonts w:ascii="Verdana" w:eastAsia="Calibri" w:hAnsi="Verdana" w:cs="Courier New"/>
          <w:sz w:val="24"/>
          <w:szCs w:val="24"/>
          <w:lang w:eastAsia="en-US"/>
        </w:rPr>
        <w:t xml:space="preserve"> (quatro) membros efetivos da Comissão de Concurso, bem como os respectivos suplentes.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9º</w:t>
      </w:r>
      <w:r w:rsidRPr="00777061">
        <w:rPr>
          <w:rFonts w:ascii="Verdana" w:eastAsia="Calibri" w:hAnsi="Verdana" w:cs="Courier New"/>
          <w:sz w:val="24"/>
          <w:szCs w:val="24"/>
          <w:lang w:eastAsia="en-US"/>
        </w:rPr>
        <w:t xml:space="preserve"> - Não poderá participar da indicação o Conselheiro que tiver relação de parentesco até terceiro grau, inclusive por afinidade, com algum dos candidatos inscritos no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10</w:t>
      </w:r>
      <w:r w:rsidRPr="00777061">
        <w:rPr>
          <w:rFonts w:ascii="Verdana" w:eastAsia="Calibri" w:hAnsi="Verdana" w:cs="Courier New"/>
          <w:sz w:val="24"/>
          <w:szCs w:val="24"/>
          <w:lang w:eastAsia="en-US"/>
        </w:rPr>
        <w:t xml:space="preserve"> - As vedações do § 1º deste artigo aplicam-se, no que couber, a membro ou servidor do Ministério Público e a qualquer pessoa que, de alguma forma, integrar a organização e fiscalização do certame.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xml:space="preserve">Art. 41 </w:t>
      </w:r>
      <w:r w:rsidRPr="00777061">
        <w:rPr>
          <w:rFonts w:ascii="Verdana" w:eastAsia="Calibri" w:hAnsi="Verdana" w:cs="Courier New"/>
          <w:sz w:val="24"/>
          <w:szCs w:val="24"/>
          <w:lang w:eastAsia="en-US"/>
        </w:rPr>
        <w:t>- Assim que houver a indicação dos membros da Comissão de Concurso pelo Conselho Superior do Ministério Público, o Procurador-Geral de Justiça oficiará ao Conselho Seccional da Ordem dos Advogados do Brasil, comunicando os nomes dos eleitos e solicitando a indicação, no prazo de 15 (quinze) dias, de seu representante, bem como de suplente, para integrar a Comissão, informando o grupo de matérias do concurso que lhe está destinado e o cronograma prévio, com indicação das datas previstas para o início e término do certame.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42</w:t>
      </w:r>
      <w:r w:rsidRPr="00777061">
        <w:rPr>
          <w:rFonts w:ascii="Verdana" w:eastAsia="Calibri" w:hAnsi="Verdana" w:cs="Courier New"/>
          <w:sz w:val="24"/>
          <w:szCs w:val="24"/>
          <w:lang w:eastAsia="en-US"/>
        </w:rPr>
        <w:t xml:space="preserve"> - Aos membros suplentes da Comissão de Concurso incumbe substituir os respectivos membros efetivos, nos seus impedimentos, e sucedê-los, na sua falta, mesmo ocasional.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Parágrafo Único</w:t>
      </w:r>
      <w:r w:rsidRPr="00777061">
        <w:rPr>
          <w:rFonts w:ascii="Verdana" w:eastAsia="Calibri" w:hAnsi="Verdana" w:cs="Courier New"/>
          <w:sz w:val="24"/>
          <w:szCs w:val="24"/>
          <w:lang w:eastAsia="en-US"/>
        </w:rPr>
        <w:t xml:space="preserve"> - A convocação do membro suplente é atribuição privativa do Presidente da Comissão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43</w:t>
      </w:r>
      <w:r w:rsidRPr="00777061">
        <w:rPr>
          <w:rFonts w:ascii="Verdana" w:eastAsia="Calibri" w:hAnsi="Verdana" w:cs="Courier New"/>
          <w:sz w:val="24"/>
          <w:szCs w:val="24"/>
          <w:lang w:eastAsia="en-US"/>
        </w:rPr>
        <w:t xml:space="preserve"> - Nas ausências ocasionais do Presidente da Comissão de Concurso, sua presidência caberá ao Procurador de Justiça mais antigo no cargo, dentre seus integrantes, a quem caberá, também, o voto de desempate.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44</w:t>
      </w:r>
      <w:r w:rsidRPr="00777061">
        <w:rPr>
          <w:rFonts w:ascii="Verdana" w:eastAsia="Calibri" w:hAnsi="Verdana" w:cs="Courier New"/>
          <w:sz w:val="24"/>
          <w:szCs w:val="24"/>
          <w:lang w:eastAsia="en-US"/>
        </w:rPr>
        <w:t xml:space="preserve"> - Constituída a Comissão de Concurso, com a indicação do representante da Ordem dos Advogados do Brasil e de seu suplente, o Procurador-Geral de Justiça de imediato designará data para a reunião de instalação dos trabalhos com os membros efetivos, devendo constar da ordem do dia, dentre outras matérias: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a eleição do Secretário da Comissão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a complementação e eventual retificação do cronograma prévio do concurso, tendo em vista o prazo estabelecido no artigo 47 deste Regulamento. </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Excepcionalmente e desde que haja consenso, na mesma reunião, poderá ser decidida a redistribuição de matérias indicadas no artigo 6º deste Regulamento entre os membros da comissão.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45</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Ao Secretário da Comissão de Concurso incumbirá:</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redigir as atas das reuniões da Comissão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expedir ofícios de interesse da Comissão de Concurso, especialmente os referentes a pedidos de informação sobre candidatos;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III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receber e arquivar toda a correspondência endereçada à Comissão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IV</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coordenar o exame da documentação apresentada pelos candidatos;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w:t>
      </w:r>
      <w:r w:rsidRPr="00777061">
        <w:rPr>
          <w:rFonts w:ascii="Verdana" w:eastAsia="Calibri" w:hAnsi="Verdana" w:cs="Courier New"/>
          <w:b/>
          <w:sz w:val="24"/>
          <w:szCs w:val="24"/>
          <w:lang w:eastAsia="en-US"/>
        </w:rPr>
        <w:t xml:space="preserve"> – </w:t>
      </w:r>
      <w:r w:rsidRPr="00777061">
        <w:rPr>
          <w:rFonts w:ascii="Verdana" w:eastAsia="Calibri" w:hAnsi="Verdana" w:cs="Courier New"/>
          <w:sz w:val="24"/>
          <w:szCs w:val="24"/>
          <w:lang w:eastAsia="en-US"/>
        </w:rPr>
        <w:t>redigir e providenciar a publicação de avisos relativos ao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coordenar os trabalhos de investigação a respeito da conduta social e moral dos candidatos e de seus antecedentes criminais e civis;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supervisionar as providências necessárias à realização das provas do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VIII</w:t>
      </w:r>
      <w:r w:rsidRPr="00777061">
        <w:rPr>
          <w:rFonts w:ascii="Verdana" w:eastAsia="Calibri" w:hAnsi="Verdana" w:cs="Courier New"/>
          <w:b/>
          <w:sz w:val="24"/>
          <w:szCs w:val="24"/>
          <w:lang w:eastAsia="en-US"/>
        </w:rPr>
        <w:t xml:space="preserve"> </w:t>
      </w:r>
      <w:r w:rsidRPr="00777061">
        <w:rPr>
          <w:rFonts w:ascii="Verdana" w:eastAsia="Calibri" w:hAnsi="Verdana" w:cs="Courier New"/>
          <w:sz w:val="24"/>
          <w:szCs w:val="24"/>
          <w:lang w:eastAsia="en-US"/>
        </w:rPr>
        <w:t>– propor ao Presidente as medidas adequadas ao bom andamento dos trabalhos da Comissão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Para auxiliar na execução das atividades constantes dos incisos IV e VI deste artigo, o Secretário poderá solicitar ao Procurador-Geral de Justiça </w:t>
      </w:r>
      <w:proofErr w:type="gramStart"/>
      <w:r w:rsidRPr="00777061">
        <w:rPr>
          <w:rFonts w:ascii="Verdana" w:eastAsia="Calibri" w:hAnsi="Verdana" w:cs="Courier New"/>
          <w:sz w:val="24"/>
          <w:szCs w:val="24"/>
          <w:lang w:eastAsia="en-US"/>
        </w:rPr>
        <w:t>a</w:t>
      </w:r>
      <w:proofErr w:type="gramEnd"/>
      <w:r w:rsidRPr="00777061">
        <w:rPr>
          <w:rFonts w:ascii="Verdana" w:eastAsia="Calibri" w:hAnsi="Verdana" w:cs="Courier New"/>
          <w:sz w:val="24"/>
          <w:szCs w:val="24"/>
          <w:lang w:eastAsia="en-US"/>
        </w:rPr>
        <w:t xml:space="preserve"> designação de um ou mais Promotores de Justiça de entrância final.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xml:space="preserve">Art. 46 </w:t>
      </w:r>
      <w:r w:rsidRPr="00777061">
        <w:rPr>
          <w:rFonts w:ascii="Verdana" w:eastAsia="Calibri" w:hAnsi="Verdana" w:cs="Courier New"/>
          <w:sz w:val="24"/>
          <w:szCs w:val="24"/>
          <w:lang w:eastAsia="en-US"/>
        </w:rPr>
        <w:t>- As decisões da Comissão de Concurso serão tomadas por maioria absoluta de votos, cabendo a seu Presidente também o voto de desempate.</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47</w:t>
      </w:r>
      <w:r w:rsidRPr="00777061">
        <w:rPr>
          <w:rFonts w:ascii="Verdana" w:eastAsia="Calibri" w:hAnsi="Verdana" w:cs="Courier New"/>
          <w:sz w:val="24"/>
          <w:szCs w:val="24"/>
          <w:lang w:eastAsia="en-US"/>
        </w:rPr>
        <w:t xml:space="preserve"> - A Comissão de Concurso terá o prazo de até 12 (doze) meses para concluir seus trabalhos, a partir da reunião de instalação.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48</w:t>
      </w:r>
      <w:r w:rsidRPr="00777061">
        <w:rPr>
          <w:rFonts w:ascii="Verdana" w:eastAsia="Calibri" w:hAnsi="Verdana" w:cs="Courier New"/>
          <w:sz w:val="24"/>
          <w:szCs w:val="24"/>
          <w:lang w:eastAsia="en-US"/>
        </w:rPr>
        <w:t xml:space="preserve"> - Os casos omissos ou duvidosos serão resolvidos pela Comissão de Concurso.</w:t>
      </w: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lastRenderedPageBreak/>
        <w:t>CAPÍTULO VIII</w:t>
      </w:r>
    </w:p>
    <w:p w:rsidR="00777061" w:rsidRPr="00386778" w:rsidRDefault="00777061" w:rsidP="00777061">
      <w:pPr>
        <w:spacing w:line="360" w:lineRule="auto"/>
        <w:jc w:val="center"/>
        <w:rPr>
          <w:rFonts w:ascii="Verdana" w:eastAsia="Calibri" w:hAnsi="Verdana" w:cs="Courier New"/>
          <w:sz w:val="24"/>
          <w:szCs w:val="24"/>
          <w:lang w:eastAsia="en-US"/>
        </w:rPr>
      </w:pPr>
      <w:r w:rsidRPr="00386778">
        <w:rPr>
          <w:rFonts w:ascii="Verdana" w:eastAsia="Calibri" w:hAnsi="Verdana" w:cs="Courier New"/>
          <w:bCs/>
          <w:sz w:val="24"/>
          <w:szCs w:val="24"/>
          <w:lang w:eastAsia="en-US"/>
        </w:rPr>
        <w:t>DISPOSIÇÕES FINAIS</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49</w:t>
      </w:r>
      <w:r w:rsidRPr="00777061">
        <w:rPr>
          <w:rFonts w:ascii="Verdana" w:eastAsia="Calibri" w:hAnsi="Verdana" w:cs="Courier New"/>
          <w:sz w:val="24"/>
          <w:szCs w:val="24"/>
          <w:lang w:eastAsia="en-US"/>
        </w:rPr>
        <w:t xml:space="preserve"> - Findo o concurso, com a proclamação solene do resultado e sua divulgação no Diário Oficial do Estado, o Procurador-Geral de Justiça fará publicar aviso relacionando os cargos a serem providos e fixando data para que os candidatos aprovados, obedecida a ordem de classificação, façam a escolha do cargo inicial.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xml:space="preserve"> - O candidato aprovado que, por qualquer motivo, não manifestar sua preferência nessa ocasião, perderá o direito de escolha, cabendo ao Procurador-Geral de Justiça indicar o cargo para o qual deverá ser nomeado.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50</w:t>
      </w:r>
      <w:r w:rsidRPr="00777061">
        <w:rPr>
          <w:rFonts w:ascii="Verdana" w:eastAsia="Calibri" w:hAnsi="Verdana" w:cs="Courier New"/>
          <w:sz w:val="24"/>
          <w:szCs w:val="24"/>
          <w:lang w:eastAsia="en-US"/>
        </w:rPr>
        <w:t xml:space="preserve"> - Encerrada a escolha, o Procurador-Geral de Justiça expedirá, imediatamente, o ato de nomeação dos aprovados no concurso de ingresso e, ainda, aviso convocando os nomeados para que se submetam, em órgão oficial, a exame comprobatório de sanidade física e mental (artigo 2º, inciso </w:t>
      </w:r>
      <w:proofErr w:type="gramStart"/>
      <w:r w:rsidRPr="00777061">
        <w:rPr>
          <w:rFonts w:ascii="Verdana" w:eastAsia="Calibri" w:hAnsi="Verdana" w:cs="Courier New"/>
          <w:sz w:val="24"/>
          <w:szCs w:val="24"/>
          <w:lang w:eastAsia="en-US"/>
        </w:rPr>
        <w:t>VI</w:t>
      </w:r>
      <w:proofErr w:type="gramEnd"/>
      <w:r w:rsidRPr="00777061">
        <w:rPr>
          <w:rFonts w:ascii="Verdana" w:eastAsia="Calibri" w:hAnsi="Verdana" w:cs="Courier New"/>
          <w:sz w:val="24"/>
          <w:szCs w:val="24"/>
          <w:lang w:eastAsia="en-US"/>
        </w:rPr>
        <w:t>, deste Regulamento).</w:t>
      </w:r>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386778">
        <w:rPr>
          <w:rFonts w:ascii="Verdana" w:eastAsia="Calibri" w:hAnsi="Verdana" w:cs="Courier New"/>
          <w:sz w:val="24"/>
          <w:szCs w:val="24"/>
          <w:lang w:eastAsia="en-US"/>
        </w:rPr>
        <w:t>Art. 51</w:t>
      </w:r>
      <w:r w:rsidRPr="00777061">
        <w:rPr>
          <w:rFonts w:ascii="Verdana" w:eastAsia="Calibri" w:hAnsi="Verdana" w:cs="Courier New"/>
          <w:sz w:val="24"/>
          <w:szCs w:val="24"/>
          <w:lang w:eastAsia="en-US"/>
        </w:rPr>
        <w:t xml:space="preserve"> - São condições indispensáveis para a posse a aptidão física e mental e o exercício efetivo de, no mínimo, </w:t>
      </w:r>
      <w:proofErr w:type="gramStart"/>
      <w:r w:rsidRPr="00777061">
        <w:rPr>
          <w:rFonts w:ascii="Verdana" w:eastAsia="Calibri" w:hAnsi="Verdana" w:cs="Courier New"/>
          <w:sz w:val="24"/>
          <w:szCs w:val="24"/>
          <w:lang w:eastAsia="en-US"/>
        </w:rPr>
        <w:t>3</w:t>
      </w:r>
      <w:proofErr w:type="gramEnd"/>
      <w:r w:rsidRPr="00777061">
        <w:rPr>
          <w:rFonts w:ascii="Verdana" w:eastAsia="Calibri" w:hAnsi="Verdana" w:cs="Courier New"/>
          <w:sz w:val="24"/>
          <w:szCs w:val="24"/>
          <w:lang w:eastAsia="en-US"/>
        </w:rPr>
        <w:t xml:space="preserve"> (três) anos de atividade jurídica, comprovadas na forma deste Regulamento. (</w:t>
      </w:r>
      <w:r w:rsidRPr="00777061">
        <w:rPr>
          <w:rFonts w:ascii="Verdana" w:eastAsia="Calibri" w:hAnsi="Verdana" w:cs="Courier New"/>
          <w:i/>
          <w:sz w:val="24"/>
          <w:szCs w:val="24"/>
          <w:lang w:eastAsia="en-US"/>
        </w:rPr>
        <w:t>Redação dada pelo Ato (N) nº 739/2012 – CPJ, de 04/07/2012</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i/>
          <w:sz w:val="24"/>
          <w:szCs w:val="24"/>
          <w:lang w:eastAsia="en-US"/>
        </w:rPr>
      </w:pPr>
      <w:r w:rsidRPr="00386778">
        <w:rPr>
          <w:rFonts w:ascii="Verdana" w:eastAsia="Calibri" w:hAnsi="Verdana" w:cs="Courier New"/>
          <w:sz w:val="24"/>
          <w:szCs w:val="24"/>
          <w:lang w:eastAsia="en-US"/>
        </w:rPr>
        <w:t>Parágrafo único</w:t>
      </w:r>
      <w:r w:rsidRPr="00777061">
        <w:rPr>
          <w:rFonts w:ascii="Verdana" w:eastAsia="Calibri" w:hAnsi="Verdana" w:cs="Courier New"/>
          <w:sz w:val="24"/>
          <w:szCs w:val="24"/>
          <w:lang w:eastAsia="en-US"/>
        </w:rPr>
        <w:t>. O ato de nomeação será declarado sem efeito se: (</w:t>
      </w:r>
      <w:r w:rsidRPr="00777061">
        <w:rPr>
          <w:rFonts w:ascii="Verdana" w:eastAsia="Calibri" w:hAnsi="Verdana" w:cs="Courier New"/>
          <w:i/>
          <w:sz w:val="24"/>
          <w:szCs w:val="24"/>
          <w:lang w:eastAsia="en-US"/>
        </w:rPr>
        <w:t>Redação dada pelo Ato (N) nº 739/2012 – CPJ, de 04/07/2012</w:t>
      </w:r>
      <w:proofErr w:type="gramStart"/>
      <w:r w:rsidRPr="00777061">
        <w:rPr>
          <w:rFonts w:ascii="Verdana" w:eastAsia="Calibri" w:hAnsi="Verdana" w:cs="Courier New"/>
          <w:i/>
          <w:sz w:val="24"/>
          <w:szCs w:val="24"/>
          <w:lang w:eastAsia="en-US"/>
        </w:rPr>
        <w:t>)</w:t>
      </w:r>
      <w:proofErr w:type="gramEnd"/>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w:t>
      </w:r>
      <w:r w:rsidRPr="00777061">
        <w:rPr>
          <w:rFonts w:ascii="Verdana" w:eastAsia="Calibri" w:hAnsi="Verdana" w:cs="Courier New"/>
          <w:sz w:val="24"/>
          <w:szCs w:val="24"/>
          <w:lang w:eastAsia="en-US"/>
        </w:rPr>
        <w:t xml:space="preserve"> – o nomeado não se submeter ao exame oficial para aferição de aptidão física ou mental;</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w:t>
      </w:r>
      <w:r w:rsidRPr="00777061">
        <w:rPr>
          <w:rFonts w:ascii="Verdana" w:eastAsia="Calibri" w:hAnsi="Verdana" w:cs="Courier New"/>
          <w:sz w:val="24"/>
          <w:szCs w:val="24"/>
          <w:lang w:eastAsia="en-US"/>
        </w:rPr>
        <w:t xml:space="preserve"> – o exame concluir pela inaptidão física ou mental do nomeado;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lastRenderedPageBreak/>
        <w:t>III</w:t>
      </w:r>
      <w:r w:rsidRPr="00777061">
        <w:rPr>
          <w:rFonts w:ascii="Verdana" w:eastAsia="Calibri" w:hAnsi="Verdana" w:cs="Courier New"/>
          <w:sz w:val="24"/>
          <w:szCs w:val="24"/>
          <w:lang w:eastAsia="en-US"/>
        </w:rPr>
        <w:t xml:space="preserve"> – o nomeado não comprovar o exercício de </w:t>
      </w:r>
      <w:proofErr w:type="gramStart"/>
      <w:r w:rsidRPr="00777061">
        <w:rPr>
          <w:rFonts w:ascii="Verdana" w:eastAsia="Calibri" w:hAnsi="Verdana" w:cs="Courier New"/>
          <w:sz w:val="24"/>
          <w:szCs w:val="24"/>
          <w:lang w:eastAsia="en-US"/>
        </w:rPr>
        <w:t>3</w:t>
      </w:r>
      <w:proofErr w:type="gramEnd"/>
      <w:r w:rsidRPr="00777061">
        <w:rPr>
          <w:rFonts w:ascii="Verdana" w:eastAsia="Calibri" w:hAnsi="Verdana" w:cs="Courier New"/>
          <w:sz w:val="24"/>
          <w:szCs w:val="24"/>
          <w:lang w:eastAsia="en-US"/>
        </w:rPr>
        <w:t xml:space="preserve"> (três) anos de atividade jurídica</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 xml:space="preserve">Art. 52 </w:t>
      </w:r>
      <w:r w:rsidRPr="00777061">
        <w:rPr>
          <w:rFonts w:ascii="Verdana" w:eastAsia="Calibri" w:hAnsi="Verdana" w:cs="Courier New"/>
          <w:sz w:val="24"/>
          <w:szCs w:val="24"/>
          <w:lang w:eastAsia="en-US"/>
        </w:rPr>
        <w:t>- As provas e os documentos constantes dos prontuários dos candidatos são sigilosos, sendo de consulta exclusiva dos membros da Comissão de Concurso, dos auxiliares diretos desta e dos funcionários responsáveis pela seção de concurso.</w:t>
      </w:r>
    </w:p>
    <w:p w:rsidR="00777061" w:rsidRPr="00777061" w:rsidRDefault="00777061" w:rsidP="00777061">
      <w:pPr>
        <w:spacing w:before="100" w:beforeAutospacing="1" w:after="100" w:afterAutospacing="1"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Art. 53</w:t>
      </w:r>
      <w:r w:rsidRPr="00777061">
        <w:rPr>
          <w:rFonts w:ascii="Verdana" w:eastAsia="Calibri" w:hAnsi="Verdana" w:cs="Courier New"/>
          <w:sz w:val="24"/>
          <w:szCs w:val="24"/>
          <w:lang w:eastAsia="en-US"/>
        </w:rPr>
        <w:t xml:space="preserve"> - O presente Regulamento entra em vigor na data de sua publicação, revogadas as disposições em contrário, em especial o Ato Normativo n. 600, de 30 de julho de 2009.</w:t>
      </w:r>
    </w:p>
    <w:p w:rsidR="00777061" w:rsidRPr="00777061" w:rsidRDefault="00777061" w:rsidP="00777061">
      <w:pPr>
        <w:spacing w:line="360" w:lineRule="auto"/>
        <w:jc w:val="center"/>
        <w:rPr>
          <w:rFonts w:ascii="Verdana" w:eastAsia="Calibri" w:hAnsi="Verdana" w:cs="Courier New"/>
          <w:b/>
          <w:bCs/>
          <w:sz w:val="24"/>
          <w:szCs w:val="24"/>
          <w:lang w:eastAsia="en-US"/>
        </w:rPr>
      </w:pPr>
    </w:p>
    <w:p w:rsidR="00777061" w:rsidRPr="00386778" w:rsidRDefault="00777061" w:rsidP="00777061">
      <w:pPr>
        <w:spacing w:line="360" w:lineRule="auto"/>
        <w:jc w:val="center"/>
        <w:rPr>
          <w:rFonts w:ascii="Verdana" w:eastAsia="Calibri" w:hAnsi="Verdana" w:cs="Courier New"/>
          <w:bCs/>
          <w:sz w:val="24"/>
          <w:szCs w:val="24"/>
          <w:lang w:eastAsia="en-US"/>
        </w:rPr>
      </w:pPr>
      <w:r w:rsidRPr="00386778">
        <w:rPr>
          <w:rFonts w:ascii="Verdana" w:eastAsia="Calibri" w:hAnsi="Verdana" w:cs="Courier New"/>
          <w:bCs/>
          <w:sz w:val="24"/>
          <w:szCs w:val="24"/>
          <w:lang w:eastAsia="en-US"/>
        </w:rPr>
        <w:t>ANEXO I</w:t>
      </w:r>
    </w:p>
    <w:p w:rsidR="00777061" w:rsidRPr="00386778" w:rsidRDefault="00777061" w:rsidP="00777061">
      <w:pPr>
        <w:spacing w:line="360" w:lineRule="auto"/>
        <w:jc w:val="center"/>
        <w:rPr>
          <w:rFonts w:ascii="Verdana" w:eastAsia="Calibri" w:hAnsi="Verdana" w:cs="Courier New"/>
          <w:sz w:val="24"/>
          <w:szCs w:val="24"/>
          <w:lang w:eastAsia="en-US"/>
        </w:rPr>
      </w:pPr>
      <w:r w:rsidRPr="00386778">
        <w:rPr>
          <w:rFonts w:ascii="Verdana" w:eastAsia="Calibri" w:hAnsi="Verdana" w:cs="Courier New"/>
          <w:bCs/>
          <w:sz w:val="24"/>
          <w:szCs w:val="24"/>
          <w:lang w:eastAsia="en-US"/>
        </w:rPr>
        <w:t>(A QUE SE REFERE O ART. 6º DO REGULAMENTO DO CONCURSO PÚBLICO DE INGRESSO NA CARREIRA DO MINISTÉRIO PÚBLICO DO ESTADO DE SÃO PAULO)</w:t>
      </w:r>
    </w:p>
    <w:p w:rsidR="00777061" w:rsidRPr="00386778" w:rsidRDefault="00777061" w:rsidP="00777061">
      <w:pPr>
        <w:spacing w:line="360" w:lineRule="auto"/>
        <w:rPr>
          <w:rFonts w:ascii="Verdana" w:eastAsia="Calibri" w:hAnsi="Verdana" w:cs="Courier New"/>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 – DIREITO PENAL:</w:t>
      </w: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A</w:t>
      </w:r>
      <w:r w:rsidRPr="00777061">
        <w:rPr>
          <w:rFonts w:ascii="Verdana" w:eastAsia="Calibri" w:hAnsi="Verdana" w:cs="Courier New"/>
          <w:sz w:val="24"/>
          <w:szCs w:val="24"/>
          <w:lang w:eastAsia="en-US"/>
        </w:rPr>
        <w:t xml:space="preserve"> – Parte Geral do Código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Aplicação da Lei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Crime.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Imputabilidade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Concurso de pessoas.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Penas.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Medidas de segurança.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Ação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Extinção da punibilidade.</w:t>
      </w: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B</w:t>
      </w:r>
      <w:r w:rsidRPr="00777061">
        <w:rPr>
          <w:rFonts w:ascii="Verdana" w:eastAsia="Calibri" w:hAnsi="Verdana" w:cs="Courier New"/>
          <w:sz w:val="24"/>
          <w:szCs w:val="24"/>
          <w:lang w:eastAsia="en-US"/>
        </w:rPr>
        <w:t xml:space="preserve"> - Parte Especial do Código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Crimes contra a Pessoa.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Crimes contra o Patrimônio.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Crimes contra a Propriedade Imaterial.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4. Crimes contra o Sentimento Religioso e o Respeito aos Mortos.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Crimes contra a Dignidade Sexual.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Crimes contra a Família.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Crimes contra a Incolumidade Pública.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Crimes contra a Paz Pública.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Crimes contra a Fé Pública.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 Crimes contra a Administração Pública.</w:t>
      </w: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C</w:t>
      </w:r>
      <w:r w:rsidRPr="00777061">
        <w:rPr>
          <w:rFonts w:ascii="Verdana" w:eastAsia="Calibri" w:hAnsi="Verdana" w:cs="Courier New"/>
          <w:sz w:val="24"/>
          <w:szCs w:val="24"/>
          <w:lang w:eastAsia="en-US"/>
        </w:rPr>
        <w:t xml:space="preserve"> – Lei das Contravenções Penais.</w:t>
      </w:r>
    </w:p>
    <w:p w:rsidR="00777061" w:rsidRPr="00777061"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D</w:t>
      </w:r>
      <w:r w:rsidRPr="00777061">
        <w:rPr>
          <w:rFonts w:ascii="Verdana" w:eastAsia="Calibri" w:hAnsi="Verdana" w:cs="Courier New"/>
          <w:sz w:val="24"/>
          <w:szCs w:val="24"/>
          <w:lang w:eastAsia="en-US"/>
        </w:rPr>
        <w:t xml:space="preserve"> – Disposições penais em leis especiais.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Crimes contra a Economia Popular.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Crimes de responsabilidade de Prefeitos Municipais.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Crimes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Crimes referentes ao parcelamento do solo urbano.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Crimes resultantes de preconceito de raça ou de cor.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Crimes contra pessoas com deficiência.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Crimes relativos à Criança e ao Adolescente.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Crimes hediondos.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Crimes contra o consumidor.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 Crimes contra a ordem tributária e as relações de consumo.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 Crimes referentes a licitações e contratos administrativos.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Crimes de tortura.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13. Crimes de Trânsito.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 Crimes contra o meio ambiente.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 Crimes de lavagem ou ocultação de bens, direitos e valores.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 Crimes referentes ao idoso.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17. Estatuto do Desarmamento.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 Crimes referentes à falência e à recuperação judicial ou extrajudicial.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 Crimes referentes a drogas.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 Crimes referentes ao abuso de autoridade.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 Crimes relativos à interceptação telefônica.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 – DIREITO PROCESSUAL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Princípios que regem o processo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Aplicação e interpretação da lei processual.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Inquérito policial, Investigação Criminal e Ação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Jurisdição e Competência.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5. Reparação do dano </w:t>
      </w:r>
      <w:proofErr w:type="spellStart"/>
      <w:r w:rsidRPr="00777061">
        <w:rPr>
          <w:rFonts w:ascii="Verdana" w:eastAsia="Calibri" w:hAnsi="Verdana" w:cs="Courier New"/>
          <w:sz w:val="24"/>
          <w:szCs w:val="24"/>
          <w:lang w:eastAsia="en-US"/>
        </w:rPr>
        <w:t>ex</w:t>
      </w:r>
      <w:proofErr w:type="spellEnd"/>
      <w:r w:rsidRPr="00777061">
        <w:rPr>
          <w:rFonts w:ascii="Verdana" w:eastAsia="Calibri" w:hAnsi="Verdana" w:cs="Courier New"/>
          <w:sz w:val="24"/>
          <w:szCs w:val="24"/>
          <w:lang w:eastAsia="en-US"/>
        </w:rPr>
        <w:t xml:space="preserve"> </w:t>
      </w:r>
      <w:proofErr w:type="spellStart"/>
      <w:r w:rsidRPr="00777061">
        <w:rPr>
          <w:rFonts w:ascii="Verdana" w:eastAsia="Calibri" w:hAnsi="Verdana" w:cs="Courier New"/>
          <w:sz w:val="24"/>
          <w:szCs w:val="24"/>
          <w:lang w:eastAsia="en-US"/>
        </w:rPr>
        <w:t>delicto</w:t>
      </w:r>
      <w:proofErr w:type="spellEnd"/>
      <w:r w:rsidRPr="00777061">
        <w:rPr>
          <w:rFonts w:ascii="Verdana" w:eastAsia="Calibri" w:hAnsi="Verdana" w:cs="Courier New"/>
          <w:sz w:val="24"/>
          <w:szCs w:val="24"/>
          <w:lang w:eastAsia="en-US"/>
        </w:rPr>
        <w:t>. Ação civil e execução civil da sentença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Questões e processos incidentes.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Prova.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Sujeitos do processo.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Prisão provisória e liberdade provisória. Prisão temporária.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 Fatos e atos processuais. Citação, notificação e intimação.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 Sentença. Coisa Julgada.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Interdição de direitos.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13. Medida de segurança.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 Procedimentos comuns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14.1. Procedimento comum ordinário.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14.2. Procedimento comum sumário.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14.3. Procedimento sumaríssimo.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14.4. Procedimento nos processos de competência do Tribunal do Júri.</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 Procedimentos especiais.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15.1. Procedimento nos crimes falimentares.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15.2. Procedimento nos crimes de responsabilidade de funcionários públicos.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15.3. Procedimento nos crimes contra a honra.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15.4. Procedimento nos crimes contra a propriedade imaterial.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 Juizados especiais criminais.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16.1. Previsão constitucional. Competência. Princípios.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16.2. Fase preliminar. Composição dos danos. Transação.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16.3. Procedimento sumaríssimo.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16.4. Sistema recursal.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16.5. Suspensão condicional do processo.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17. Nulidades.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 Recursos e outros meios de impugnação.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18.1 Recursos em geral.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18.2 Recursos em espécie. Apelação. Recurso em sentido estrito. Embargos. Carta testemunhável. Correição parcial.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 Habeas corpus. Mandado de segurança em matéria criminal.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 Execução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20.1. Objeto e aplicação da Lei de Execução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20.2. O condenado e o internado. Classificação. Assistência. Trabalho.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20.3. Direitos e deveres do preso.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20.4. Disciplina. Faltas e sanções disciplinares. Regime disciplinar diferenciado. Procedimento disciplinar.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20.5. Órgãos da execução penal.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20.6. Estabelecimentos penais.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20.7. Execução das penas privativas de liberdade. Regimes. Autorizações de saída. Remição. Livramento condicional. Sursis.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20.8. Execução das penas restritivas de direitos.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20.9. Suspensão condicional.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20.10. Execução das penas de multa.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20.11. Execução das medidas de segurança.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20.12. Incidentes de execução. Conversões. Excesso ou desvio de execução. Anistia. Indulto.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20.13. Procedimentos judiciais. Recursos.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 Disposições processuais penais em leis especiais.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21.1. Prisão temporária.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21.2. Crimes hediondos.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21.3. Repressão aos crimes praticados por organizações criminosas.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21.4. Crimes de trânsito.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21.5. Crimes contra o meio ambiente.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21.6. Crimes de lavagem de capitais.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21.7. Proteção a vítimas e testemunhas ameaçadas e a réus colaboradores.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21.8. Identificação criminal.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21.9. Crimes referentes à falência e a recuperação judicial ou extrajudicial.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21.10. Violência doméstica e familiar contra a mulher.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21.11. Crimes de drogas.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21.12. Interceptação (ou escuta) telefônica.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21.13. Abuso de Autoridade.</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III – DIREITO CIVIL: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Lei de Introdução ao Código Civil.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Teoria geral.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 Pessoas naturais e jurídicas. Personalidade e capacidade. Sociedades, associações e fundações. Domicílio.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2.2. Bens e sua classificação.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2.3. Fatos jurídicos. Negócio jurídico. Atos jurídicos lícitos. Atos ilícitos. Prescrição e decadência. Prova.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Direito das obrigações.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3.1. Modalidades das obrigações.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3.2. Transmissão das obrigações.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3.3. Adimplemento e extinção das obrigações.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3.4. Inadimplemento das obrigações.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3.5. Contratos em geral.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3.6. Espécies de contrato. Compra e venda. Doação. Prestação de serviço. Mandato.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3.7. Atos unilaterais. Pagamento indevido. Enriquecimento sem causa.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3.8. Responsabilidade civil.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3.9. Código de Defesa do Consumidor.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Direitos das coisas.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4.1. Posse.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4.2. Propriedade em geral. Aquisição e perda da propriedade móvel e imóvel. Direitos de vizinhança. Uso anormal da propriedade. Águas.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4.3. Condomínio.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4.4. Parcelamento do solo urbano.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4.5. Direitos reais de superfície, servidões, usufruto, uso, habitação, direito do promitente comprador, penhor e hipoteca.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Direito de família.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5.1. Casamento. Disposições gerais. Capacidade. Impedimentos. Causas suspensivas. Habilitação. Celebração. Provas. Invalidade. Eficácia. Dissolução da sociedade e do vínculo conjugal. Proteção da pessoa dos filhos. Regime de bens entre os cônjuges.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5.2. Relações de parentesco. Filiação. Reconhecimento dos filhos. Adoção. Poder familiar. Tutela. Curatela. Alimentos. Alienação parental.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5.3. Usufruto e administração dos bens de filhos menores.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5.4. Bem de família.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5.5. União estável.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Direito das sucessões.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6.1. Sucessão em geral. Herança e sua administração. Transmissão, aceitação e renúncia da herança. Excluídos da sucessão. Herança jacente. Petição de herança.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6.2. Sucessão legítima. Ordem de vocação hereditária. Herdeiros necessários. Direito de representação.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6.3. Sucessão testamentária. Testamento em geral. Capacidade de testar. Formas ordinárias do testamento. Disposições testamentárias. Cláusulas restritivas: inalienabilidade, impenhorabilidade e incomunicabilidade. Legados. Direito de acrescer. Substituições. </w:t>
      </w:r>
      <w:r w:rsidRPr="00777061">
        <w:rPr>
          <w:rFonts w:ascii="Verdana" w:eastAsia="Calibri" w:hAnsi="Verdana" w:cs="Courier New"/>
          <w:sz w:val="24"/>
          <w:szCs w:val="24"/>
          <w:lang w:eastAsia="en-US"/>
        </w:rPr>
        <w:lastRenderedPageBreak/>
        <w:t>Deserdação. Redução das disposições testamentárias. Revogação e rompimento do testamento.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6.4. Inventário e partilha.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Registros Públicos.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7.1. Registro de imóveis. Noções gerais. Registros. Presunção de fé pública. Prioridade. Especialidade. Legalidade. Continuidade. Transcrição, inscrição e averbação. Procedimento de dúvida.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7.2. Registro Civil das Pessoas Naturais. Retificação, anulação, suprimento e restauração do registro civil.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Pessoa portadora de transtorno mental.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Idoso.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IV – DIREITO PROCESSUAL CIVIL: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Lei processual. Interpretação das leis processuais.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Princípios informativos do Direito Processual.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Jurisdição, ação, exceção e processo.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Partes e procuradores. Capacidade, deveres, responsabilidade, substituição, litisconsórcio e intervenção de terceiros.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Ministério Público.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Competência. Competência interna. Competência em razão do valor e da matéria. Competência funcional. Competência territorial. Modificações da competência. Declaração de incompetência.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7. Juiz. Poderes, deveres e responsabilidade do juiz. Impedimentos e suspeição. </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Atos processuais. Forma. Tempo e lugar. Prazos. Comunicações dos atos. Nulidades. Distribuição e registro. Valor da causa.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Formação, suspensão e extinção do processo.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 Processo e procedimento. Disposições gerais. Efeitos antecipatórios da tutela.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11. Procedimento ordinário. Petição inicial. Resposta do réu. Revelia. Providências preliminares. Julgamento conforme o estado do </w:t>
      </w:r>
      <w:r w:rsidRPr="00777061">
        <w:rPr>
          <w:rFonts w:ascii="Verdana" w:eastAsia="Calibri" w:hAnsi="Verdana" w:cs="Courier New"/>
          <w:sz w:val="24"/>
          <w:szCs w:val="24"/>
          <w:lang w:eastAsia="en-US"/>
        </w:rPr>
        <w:lastRenderedPageBreak/>
        <w:t>processo. Provas. Audiência. Sentença, coisa julgada e cumprimento da sentença.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Procedimento sumário.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13. Recursos. Disposições gerais. Apelação. Agravo. Embargos de declaração.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 Execução em geral.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14.1. Diversas espécies de execução. Disposições gerais. Execução das obrigações de fazer e não fazer. Execução por quantia certa contra devedor solvente. Execução de prestação alimentícia. Execução por quantia certa contra devedor insolvente. Execução contra a Fazenda Pública.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14.2. Embargos do devedor.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14.3. Suspensão e extinção do processo de execução.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 Medidas cautelares. Disposições gerais.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15.1. Procedimentos cautelares. Arresto. Sequestro. Busca e apreensão. Produção antecipada de provas. Alimentos provisionais. Arrolamento de bens. Justificação. Posse provisória dos filhos. Separação de corpos. Regulamentação da guarda e do direito de visita dos filhos menores. Alienação parental.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 Procedimentos especiais de jurisdição contenciosa. Ações possessórias. Ação de usucapião de terras particulares. Inventário e partilha. Arrolamento. Embargos de terceiros. Habilitação. Restauração de autos. Ação monitória.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17. Procedimentos especiais de jurisdição voluntária. Disposições gerais. Alienações judiciais. Separação consensual. Testamentos e codicilos. Herança jacente. Bens dos ausentes. Curatela dos interditos. Disposições comuns à tutela e à curatela. Organização e fiscalização das fundações. Especialização em hipoteca legal.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 Alimentos.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 Assistência judiciária.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20. Ação civil de ressarcimento do dano decorrente de sentença penal condenatória ("</w:t>
      </w:r>
      <w:proofErr w:type="spellStart"/>
      <w:r w:rsidRPr="00777061">
        <w:rPr>
          <w:rFonts w:ascii="Verdana" w:eastAsia="Calibri" w:hAnsi="Verdana" w:cs="Courier New"/>
          <w:sz w:val="24"/>
          <w:szCs w:val="24"/>
          <w:lang w:eastAsia="en-US"/>
        </w:rPr>
        <w:t>ex</w:t>
      </w:r>
      <w:proofErr w:type="spellEnd"/>
      <w:r w:rsidRPr="00777061">
        <w:rPr>
          <w:rFonts w:ascii="Verdana" w:eastAsia="Calibri" w:hAnsi="Verdana" w:cs="Courier New"/>
          <w:sz w:val="24"/>
          <w:szCs w:val="24"/>
          <w:lang w:eastAsia="en-US"/>
        </w:rPr>
        <w:t xml:space="preserve"> </w:t>
      </w:r>
      <w:proofErr w:type="spellStart"/>
      <w:r w:rsidRPr="00777061">
        <w:rPr>
          <w:rFonts w:ascii="Verdana" w:eastAsia="Calibri" w:hAnsi="Verdana" w:cs="Courier New"/>
          <w:sz w:val="24"/>
          <w:szCs w:val="24"/>
          <w:lang w:eastAsia="en-US"/>
        </w:rPr>
        <w:t>delicto</w:t>
      </w:r>
      <w:proofErr w:type="spellEnd"/>
      <w:r w:rsidRPr="00777061">
        <w:rPr>
          <w:rFonts w:ascii="Verdana" w:eastAsia="Calibri" w:hAnsi="Verdana" w:cs="Courier New"/>
          <w:sz w:val="24"/>
          <w:szCs w:val="24"/>
          <w:lang w:eastAsia="en-US"/>
        </w:rPr>
        <w:t>").</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 Juizados Especiais Cíveis e da Fazenda Pública;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22. Mandado de segurança (individual e coletivo). Mandado de Injunção. Ação Popular. Habeas Data.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 – DIREITO CONSTITUCIONAL: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Teoria da constituição.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 Constitucionalismo. Conceito e classificação das constituições.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Poder constituinte: características, titularidade e classificação. Recepção, repristinação e desconstitucionalização.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1.3. Princípios constitucionais. Interpretação constitucional. Eficácia das normas constitucionais.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Direito constitucional brasileiro.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 Princípios fundamentais.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2.2. Direitos e deveres individuais e coletivos. Direitos sociais. Ações constitucionais.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2.3. Nacionalidade e direitos políticos. Partidos políticos.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2.4. Controle de constitucionalidade.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2.5. Organização do Estado. Federalismo. Repartição de competências. Intervenção federal e estadual.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2.6. Organização dos poderes.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2.7. Ministério Público. Organização, princípios, funções, garantias e vedações. Lei Orgânica Nacional do Ministério Público. Lei Orgânica do Ministério Público do Estado de São Paulo.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2.8. Tributação e orçamento. Sistema tributário nacional e finanças públicas.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2.9. Ordem Econômica e Financeira. Dos princípios gerais da atividade econômica; da política urbana; da política agrícola e fundiária; da reforma agrária.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2.10. Ordem Social.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2.11. Saúde.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2.12. Educação.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2.13. Meio ambiente.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2.14. Da família, da criança, do adolescente e do idoso.</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VI – DIREITO DA INFÂNCIA E DA JUVENTUDE: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Criança e Adolescente. Princípios e direitos fundamentais do Estatuto da Criança e do Adolescente.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Entidades de atendimento.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Medidas de proteção.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Prática de ato infracional.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Medidas pertinentes aos pais ou responsável.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Conselho tutelar.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Acesso à Justiça. Princípios gerais. Competência. Representação processual. Serviços auxiliares.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Procedimentos e recursos.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Promotor de Justiça da Infância e da Juventude.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 Crimes e infrações administrativas.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VII – DIREITO COMERCIAL E EMPRESARIAL: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Direito de empresa.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Empresário. Caracterização, inscrição e capacidade.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Estabelecimento.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Registro. Nome empresarial.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Empresário e Direito do Consumidor. Desconsideração da personalidade jurídica.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6. Contratos mercantis. Compra e venda. Mandato mercantil. Alienação fiduciária em garantia. Contrato de câmbio. Arrendamento mercantil. "Leasing", franquia e </w:t>
      </w:r>
      <w:proofErr w:type="spellStart"/>
      <w:r w:rsidRPr="00777061">
        <w:rPr>
          <w:rFonts w:ascii="Verdana" w:eastAsia="Calibri" w:hAnsi="Verdana" w:cs="Courier New"/>
          <w:sz w:val="24"/>
          <w:szCs w:val="24"/>
          <w:lang w:eastAsia="en-US"/>
        </w:rPr>
        <w:t>faturização</w:t>
      </w:r>
      <w:proofErr w:type="spellEnd"/>
      <w:r w:rsidRPr="00777061">
        <w:rPr>
          <w:rFonts w:ascii="Verdana" w:eastAsia="Calibri" w:hAnsi="Verdana" w:cs="Courier New"/>
          <w:sz w:val="24"/>
          <w:szCs w:val="24"/>
          <w:lang w:eastAsia="en-US"/>
        </w:rPr>
        <w:t>.</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Sociedade.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7.1. Disposições gerais.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7.2. Sociedade não personificada. Sociedade em comum. Sociedade em conta de participação.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7.3. Sociedade personificada. Sociedade simples. Sociedade empresária.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7.4. Tipos societários. Sociedade em nome coletivo. Sociedade em comandita simples. Sociedade limitada. Sociedade anônima. Sociedade em comandita por ações. Sociedade cooperativa. Sociedades coligadas.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7.5. Liquidação, incorporação, fusão, cisão e transformação de sociedades.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Títulos de crédito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Recuperação de empresas e falência.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9.1. Modalidades de recuperação. Processo e procedimentos.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9.2. Disposições comuns à recuperação e à falência. Verificação e habilitação dos créditos </w:t>
      </w:r>
      <w:proofErr w:type="gramStart"/>
      <w:r w:rsidRPr="00777061">
        <w:rPr>
          <w:rFonts w:ascii="Verdana" w:eastAsia="Calibri" w:hAnsi="Verdana" w:cs="Courier New"/>
          <w:sz w:val="24"/>
          <w:szCs w:val="24"/>
          <w:lang w:eastAsia="en-US"/>
        </w:rPr>
        <w:t>concursais</w:t>
      </w:r>
      <w:proofErr w:type="gramEnd"/>
      <w:r w:rsidRPr="00777061">
        <w:rPr>
          <w:rFonts w:ascii="Verdana" w:eastAsia="Calibri" w:hAnsi="Verdana" w:cs="Courier New"/>
          <w:sz w:val="24"/>
          <w:szCs w:val="24"/>
          <w:lang w:eastAsia="en-US"/>
        </w:rPr>
        <w:t>.</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9.3. Intervenção do Ministério Público.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9.4. Decretação e convolação da recuperação em falência. Recursos.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9.5. Outras fases do procedimento </w:t>
      </w:r>
      <w:proofErr w:type="spellStart"/>
      <w:r w:rsidRPr="00777061">
        <w:rPr>
          <w:rFonts w:ascii="Verdana" w:eastAsia="Calibri" w:hAnsi="Verdana" w:cs="Courier New"/>
          <w:sz w:val="24"/>
          <w:szCs w:val="24"/>
          <w:lang w:eastAsia="en-US"/>
        </w:rPr>
        <w:t>falencial</w:t>
      </w:r>
      <w:proofErr w:type="spellEnd"/>
      <w:r w:rsidRPr="00777061">
        <w:rPr>
          <w:rFonts w:ascii="Verdana" w:eastAsia="Calibri" w:hAnsi="Verdana" w:cs="Courier New"/>
          <w:sz w:val="24"/>
          <w:szCs w:val="24"/>
          <w:lang w:eastAsia="en-US"/>
        </w:rPr>
        <w:t>: administração, integração, depuração e realização do ativo (arrecadação, ação revocatória, pedidos de restituição, embargos de terceiro, liquidação e encerramento). Fase pós-</w:t>
      </w:r>
      <w:proofErr w:type="spellStart"/>
      <w:r w:rsidRPr="00777061">
        <w:rPr>
          <w:rFonts w:ascii="Verdana" w:eastAsia="Calibri" w:hAnsi="Verdana" w:cs="Courier New"/>
          <w:sz w:val="24"/>
          <w:szCs w:val="24"/>
          <w:lang w:eastAsia="en-US"/>
        </w:rPr>
        <w:t>falencial</w:t>
      </w:r>
      <w:proofErr w:type="spellEnd"/>
      <w:r w:rsidRPr="00777061">
        <w:rPr>
          <w:rFonts w:ascii="Verdana" w:eastAsia="Calibri" w:hAnsi="Verdana" w:cs="Courier New"/>
          <w:sz w:val="24"/>
          <w:szCs w:val="24"/>
          <w:lang w:eastAsia="en-US"/>
        </w:rPr>
        <w:t xml:space="preserve"> (extinção das obrigações)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9.6. Disposições penais e respectivos procedimentos.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VIII – TUTELA DE INTERESSES DIFUSOS, COLETIVOS E INDIVIDUAIS HOMOGÊNEOS: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Interesses difusos, coletivos e individuais homogêneos. Defesa dos interesses difusos, coletivos e individuais homogêneos em juízo: princípios gerais.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Principais categorias e legislação respectiva: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2.1. Meio Ambiente e Urbanismo. Bem jurídico ambiental. Direito do Ambiente: conceito, princípios, objeto, instrumentos legais. Tutela </w:t>
      </w:r>
      <w:r w:rsidRPr="00777061">
        <w:rPr>
          <w:rFonts w:ascii="Verdana" w:eastAsia="Calibri" w:hAnsi="Verdana" w:cs="Courier New"/>
          <w:sz w:val="24"/>
          <w:szCs w:val="24"/>
          <w:lang w:eastAsia="en-US"/>
        </w:rPr>
        <w:lastRenderedPageBreak/>
        <w:t>constitucional do ambiente. Política Nacional do Meio Ambiente. Espaços ambientalmente protegidos. Sistema Nacional do Meio Ambiente. Tutela</w:t>
      </w:r>
    </w:p>
    <w:p w:rsidR="00777061" w:rsidRPr="00777061" w:rsidRDefault="00777061" w:rsidP="00777061">
      <w:pPr>
        <w:spacing w:line="360" w:lineRule="auto"/>
        <w:rPr>
          <w:rFonts w:ascii="Verdana" w:eastAsia="Calibri" w:hAnsi="Verdana" w:cs="Courier New"/>
          <w:sz w:val="24"/>
          <w:szCs w:val="24"/>
          <w:lang w:eastAsia="en-US"/>
        </w:rPr>
      </w:pPr>
      <w:proofErr w:type="gramStart"/>
      <w:r w:rsidRPr="00777061">
        <w:rPr>
          <w:rFonts w:ascii="Verdana" w:eastAsia="Calibri" w:hAnsi="Verdana" w:cs="Courier New"/>
          <w:sz w:val="24"/>
          <w:szCs w:val="24"/>
          <w:lang w:eastAsia="en-US"/>
        </w:rPr>
        <w:t>administrativa</w:t>
      </w:r>
      <w:proofErr w:type="gramEnd"/>
      <w:r w:rsidRPr="00777061">
        <w:rPr>
          <w:rFonts w:ascii="Verdana" w:eastAsia="Calibri" w:hAnsi="Verdana" w:cs="Courier New"/>
          <w:sz w:val="24"/>
          <w:szCs w:val="24"/>
          <w:lang w:eastAsia="en-US"/>
        </w:rPr>
        <w:t xml:space="preserve"> do ambiente: poder de polícia, competência, licenciamento, responsabilidade administrativa. Tutela e responsabilidade civil do ambiente. Participação popular na proteção do ambiente. Legislação ambiental, de parcelamento do solo e da cidade.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2.2. Patrimônio Público: Controle da Administração Pública. Tribunal de Contas. Mandado de segurança (individual e coletivo). Mandado de Injunção. Ação popular. Ação civil pública. Improbidade administrativa. Proteção ao patrimônio público e social. Licitações e Contratos Administrativos. Processo administrativo. Responsabilidade fiscal. Orçamento público.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2.3. Idoso. Pessoa com deficiência. Inclusão social. Saúde Pública. Assistência Social. Educação. Serviços de relevância pública. Acessibilidade. Pessoas portadoras de transtornos mentais. Igualdade Racial.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2.4. Consumidor. A proteção e defesa do consumidor na Constituição Federal de 1988. Política nacional de relações de consumo. Direitos básicos do consumidor. Prevenção e reparação de danos. Desconsideração da personalidade jurídica. Práticas comerciais. Proteção contratual. Sanções administrativas. Defesa do consumidor em juízo. Ações coletivas. Sistema Nacional de Defesa do Consumidor.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2.5. Infância e Juventude: Acesso à justiça. Ministério Público. Proteção Judicial dos Interesses Individuais, Difusos e Coletivos.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3. Ação civil pública. Conceito e objeto. Tutela principal e cautelar. Interesse de agir. Legitimação ativa e passiva. Litisconsórcio e assistência. Atuação do Ministério Público. Competência. Sentença. </w:t>
      </w:r>
      <w:r w:rsidRPr="00777061">
        <w:rPr>
          <w:rFonts w:ascii="Verdana" w:eastAsia="Calibri" w:hAnsi="Verdana" w:cs="Courier New"/>
          <w:sz w:val="24"/>
          <w:szCs w:val="24"/>
          <w:lang w:eastAsia="en-US"/>
        </w:rPr>
        <w:lastRenderedPageBreak/>
        <w:t>Multa diária e liminar. Recursos. Coisa julgada. Execução e fundo para reconstituição dos bens lesados.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Inquérito civil. Natureza. Finalidade. Princípios. Instauração. Poderes instrutórios. Termo de ajustamento de conduta. Arquivamento e Desarquivamento. Controle. Recomendações.</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IX – DIREITOS HUMANOS: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Direitos Humanos.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 Conceito e evolução histórica: as dimensões dos Direitos Humanos.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Sistema Internacional de promoção e proteção dos Direitos Humanos. Sistema Interamericano.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1.3. Tratados e Convenções Internacionais sobre Direitos Humanos incorporados pelo ordenamento brasileiro. Conflito com as normas constitucionais.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 Ministério Público e a defesa dos Direitos Humanos.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 Sistema Único de Saúde.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 Sistema Único de Assistência Social.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1.7. Direitos das pessoas portadoras de transtornos mentais.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 Igualdade Racial.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 Pessoas com deficiência.</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X – DIREITO ADMINISTRATIVO: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Administração Pública. Descentralização e desconcentração administrativa.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Atividade administrativa: polícia administrativa, prestação de serviços públicos, intervenção do Estado na ordem econômica e fomento de atividades privadas de interesse público.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Regime jurídico administrativo e princípios da Administração Pública.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Poderes administrativos.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5. Agentes públicos.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Ato administrativo.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Processo administrativo.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Licitação e contratos administrativos. Ajustes, parcerias, convênios e consórcios.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Serviços públicos. Delegação de serviço público.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 Bens públicos.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 Intervenção do Estado na propriedade.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Responsabilidade civil do Estado.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13. Controle da Administração Pública.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 Improbidade administrativa.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 Responsabilidade fiscal.</w:t>
      </w:r>
    </w:p>
    <w:p w:rsidR="00777061" w:rsidRPr="00777061" w:rsidRDefault="00777061" w:rsidP="00777061">
      <w:pPr>
        <w:spacing w:line="360" w:lineRule="auto"/>
        <w:rPr>
          <w:rFonts w:ascii="Verdana" w:eastAsia="Calibri" w:hAnsi="Verdana" w:cs="Courier New"/>
          <w:b/>
          <w:sz w:val="24"/>
          <w:szCs w:val="24"/>
          <w:lang w:eastAsia="en-US"/>
        </w:rPr>
      </w:pPr>
    </w:p>
    <w:p w:rsidR="00777061" w:rsidRPr="00386778" w:rsidRDefault="00777061" w:rsidP="00777061">
      <w:pPr>
        <w:spacing w:line="360" w:lineRule="auto"/>
        <w:rPr>
          <w:rFonts w:ascii="Verdana" w:eastAsia="Calibri" w:hAnsi="Verdana" w:cs="Courier New"/>
          <w:sz w:val="24"/>
          <w:szCs w:val="24"/>
          <w:lang w:eastAsia="en-US"/>
        </w:rPr>
      </w:pPr>
      <w:r w:rsidRPr="00386778">
        <w:rPr>
          <w:rFonts w:ascii="Verdana" w:eastAsia="Calibri" w:hAnsi="Verdana" w:cs="Courier New"/>
          <w:sz w:val="24"/>
          <w:szCs w:val="24"/>
          <w:lang w:eastAsia="en-US"/>
        </w:rPr>
        <w:t>XI - DIREITO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 Direitos Políticos.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 Direitos fundamentais e direitos políticos;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Privação dos direitos políticos.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 Direito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2.1. Conceito e fundamentos;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2.2. Fontes do Direito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2.3. Princípios de Direito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2.4. Hermenêutica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 Poder representativo.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3.1. Sufrágio;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3.1.1. Natureza;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3.1.2. Extensão do sufrágio;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3.1.3. Valor do sufrágio;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3.1.4. Modo de sufrágio;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3.1.5. Formas de sufrágio.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 Organização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4.1. Distribuição territorial;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4.2. Sistemas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 Justiça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5.1. Características institucionais;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5.2. Órgãos e composição;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5.3. Diversificação funcional das atividades da Justiça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5.4. Competências;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5.5. Justiça Eleitoral e o controle da legalidade das eleições.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 Ministério Público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6.1. Composição;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6.2. Atribuições;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6.3. Ministério Público Eleitoral e lisura do processo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 Capacidade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7.1. Requisitos;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7.2. Limitações decorrentes de descumprimento do dever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 Alistamento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8.1. Ato de alistamento;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8.2. Fases do alistamento;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8.3. Efeitos do alistamento;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8.4. Cancelamento e exclusão;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8.5. Revisão do eleitorado.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 Elegibilidade.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9.1. Registro de candidaturas;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9.2. Impugnações ao registro de candidaturas;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9.3. Inelegibilidades;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9.3.1. Inelegibilidades constitucionais;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9.3.2. Inelegibilidades infraconstitucionais ou legais;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9.3.3. Arguição judicial de inelegibilidade.</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 Partidos políticos.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10.1. Sistemas partidários;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10.2. Criação, fusão e extinção dos partidos políticos;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10.3. Órgãos partidários;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10.4. Filiação partidária;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10.5. Fidelidade partidária;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10.6. Financiamento dos partidos políticos, controle de arrecadação e prestação de contas.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 Garantias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11.1. Liberdade de escolha;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11.2. Proteção jurisdicional contra a violência atentatória à liberdade de voto;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11.3. Contenção ao poder econômico e ao desvio e abuso do poder político;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11.4. Transporte de eleitores das zonas rurais.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 Propaganda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12.1. Conceito;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12.2. Pesquisas e testes pré-eleitorais;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12.3. Propaganda eleitoral em geral;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12.4. Propaganda eleitoral na imprensa;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12.5. Propaganda eleitoral no rádio e na televisão;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12.6. Direito de resposta;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12.7. Condutas vedadas aos agentes públicos em campanhas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12.8. Captação irregular de sufrágio;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12.8.1. Inquérito civil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13. Atos preparatórios à votação.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14. Processo de votação.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 Apuração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15.1. Diplomação;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15.2. Recurso contra expedição de diploma;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15.3. Realização de novas eleições e convocação do segundo colocado.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 Ações judiciais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16.1. Representações;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lastRenderedPageBreak/>
        <w:t>16.2. Ação de impugnação de registro de candidatura;</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16.3. Ação de investigação judicial eleitoral por abuso de poder;</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16.4. Ação por captação irregular de sufrágio;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16.5. Ação por captação ou gasto ilícito de recursos para fins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16.6. Ação de impugnação de mandato eletivo.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17. Recursos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 Crimes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18.1. Princípios constitucionais aplicáveis aos crimes eleitorais;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18.2. Crimes eleitorais puros ou específicos;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18.3. Crimes eleitorais acidentais;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18.4. Crimes cometidos no alistamento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18.5. Crimes cometidos no alistamento partidário;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18.6. Crimes eleitorais em matéria de inelegibilidades;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18.7. Crimes eleitorais na propaganda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18.8. Corrupção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18.9. Coação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18.10. Crimes eleitorais na votação;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18.11. Crimes eleitorais na apuração;</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18.12. Crimes eleitorais no funcionamento do serviço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18.13. Crimes eleitorais que podem ser cometidos em qualquer fase do processo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18.14. Crimes eleitorais e sanções penais.</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 Processo penal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19.1. Prisão e período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19.2. Competência, conexão e continência em matéria eleitoral;</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 xml:space="preserve">19.3. Medidas </w:t>
      </w:r>
      <w:proofErr w:type="spellStart"/>
      <w:r w:rsidRPr="00777061">
        <w:rPr>
          <w:rFonts w:ascii="Verdana" w:eastAsia="Calibri" w:hAnsi="Verdana" w:cs="Courier New"/>
          <w:sz w:val="24"/>
          <w:szCs w:val="24"/>
          <w:lang w:eastAsia="en-US"/>
        </w:rPr>
        <w:t>despenalizadoras</w:t>
      </w:r>
      <w:proofErr w:type="spellEnd"/>
      <w:r w:rsidRPr="00777061">
        <w:rPr>
          <w:rFonts w:ascii="Verdana" w:eastAsia="Calibri" w:hAnsi="Verdana" w:cs="Courier New"/>
          <w:sz w:val="24"/>
          <w:szCs w:val="24"/>
          <w:lang w:eastAsia="en-US"/>
        </w:rPr>
        <w:t>;</w:t>
      </w:r>
    </w:p>
    <w:p w:rsidR="00777061" w:rsidRPr="00777061" w:rsidRDefault="00777061" w:rsidP="00777061">
      <w:pPr>
        <w:spacing w:line="360" w:lineRule="auto"/>
        <w:rPr>
          <w:rFonts w:ascii="Verdana" w:eastAsia="Calibri" w:hAnsi="Verdana" w:cs="Courier New"/>
          <w:sz w:val="24"/>
          <w:szCs w:val="24"/>
          <w:lang w:eastAsia="en-US"/>
        </w:rPr>
      </w:pPr>
      <w:r w:rsidRPr="00777061">
        <w:rPr>
          <w:rFonts w:ascii="Verdana" w:eastAsia="Calibri" w:hAnsi="Verdana" w:cs="Courier New"/>
          <w:sz w:val="24"/>
          <w:szCs w:val="24"/>
          <w:lang w:eastAsia="en-US"/>
        </w:rPr>
        <w:t>19.4. Ação penal eleitoral;</w:t>
      </w:r>
    </w:p>
    <w:p w:rsidR="0099288E" w:rsidRDefault="00777061" w:rsidP="00777061">
      <w:pPr>
        <w:rPr>
          <w:rFonts w:ascii="Verdana" w:eastAsia="Calibri" w:hAnsi="Verdana" w:cs="Courier New"/>
          <w:sz w:val="24"/>
          <w:szCs w:val="24"/>
          <w:lang w:eastAsia="en-US"/>
        </w:rPr>
      </w:pPr>
      <w:r w:rsidRPr="00777061">
        <w:rPr>
          <w:rFonts w:ascii="Verdana" w:eastAsia="Calibri" w:hAnsi="Verdana" w:cs="Courier New"/>
          <w:sz w:val="24"/>
          <w:szCs w:val="24"/>
          <w:lang w:eastAsia="en-US"/>
        </w:rPr>
        <w:t>19.5. Recursos.</w:t>
      </w:r>
    </w:p>
    <w:p w:rsidR="0096635B" w:rsidRPr="00777061" w:rsidRDefault="0096635B" w:rsidP="00777061">
      <w:pPr>
        <w:rPr>
          <w:rFonts w:ascii="Verdana" w:eastAsia="Calibri" w:hAnsi="Verdana" w:cs="Courier New"/>
          <w:b/>
          <w:sz w:val="24"/>
          <w:szCs w:val="24"/>
          <w:lang w:eastAsia="en-US"/>
        </w:rPr>
      </w:pPr>
    </w:p>
    <w:p w:rsidR="0099288E" w:rsidRPr="00386778" w:rsidRDefault="00844E0C" w:rsidP="0099288E">
      <w:pPr>
        <w:rPr>
          <w:sz w:val="24"/>
          <w:szCs w:val="24"/>
        </w:rPr>
      </w:pPr>
      <w:r>
        <w:rPr>
          <w:rFonts w:ascii="Verdana" w:eastAsia="Calibri" w:hAnsi="Verdana" w:cs="Courier New"/>
          <w:sz w:val="24"/>
          <w:szCs w:val="24"/>
          <w:lang w:eastAsia="en-US"/>
        </w:rPr>
        <w:tab/>
      </w:r>
      <w:r>
        <w:rPr>
          <w:rFonts w:ascii="Verdana" w:eastAsia="Calibri" w:hAnsi="Verdana" w:cs="Courier New"/>
          <w:sz w:val="24"/>
          <w:szCs w:val="24"/>
          <w:lang w:eastAsia="en-US"/>
        </w:rPr>
        <w:tab/>
      </w:r>
      <w:r>
        <w:rPr>
          <w:rFonts w:ascii="Verdana" w:eastAsia="Calibri" w:hAnsi="Verdana" w:cs="Courier New"/>
          <w:sz w:val="24"/>
          <w:szCs w:val="24"/>
          <w:lang w:eastAsia="en-US"/>
        </w:rPr>
        <w:tab/>
        <w:t>(23 e 26/03 e 02/04</w:t>
      </w:r>
      <w:r w:rsidR="0099288E" w:rsidRPr="00386778">
        <w:rPr>
          <w:rFonts w:ascii="Verdana" w:eastAsia="Calibri" w:hAnsi="Verdana" w:cs="Courier New"/>
          <w:sz w:val="24"/>
          <w:szCs w:val="24"/>
          <w:lang w:eastAsia="en-US"/>
        </w:rPr>
        <w:t>)</w:t>
      </w:r>
    </w:p>
    <w:p w:rsidR="00BE6C9E" w:rsidRDefault="00BE6C9E"/>
    <w:sectPr w:rsidR="00BE6C9E" w:rsidSect="00BE6C9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6D" w:rsidRDefault="007F616D" w:rsidP="002B31B4">
      <w:r>
        <w:separator/>
      </w:r>
    </w:p>
  </w:endnote>
  <w:endnote w:type="continuationSeparator" w:id="0">
    <w:p w:rsidR="007F616D" w:rsidRDefault="007F616D" w:rsidP="002B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Arial"/>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6D" w:rsidRDefault="007F616D" w:rsidP="002B31B4">
      <w:r>
        <w:separator/>
      </w:r>
    </w:p>
  </w:footnote>
  <w:footnote w:type="continuationSeparator" w:id="0">
    <w:p w:rsidR="007F616D" w:rsidRDefault="007F616D" w:rsidP="002B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B5" w:rsidRDefault="00B767B5" w:rsidP="00DC427B">
    <w:pPr>
      <w:pStyle w:val="linha1cab"/>
    </w:pPr>
  </w:p>
  <w:p w:rsidR="00B767B5" w:rsidRDefault="00B767B5" w:rsidP="00DC427B">
    <w:pPr>
      <w:pStyle w:val="linha1cab"/>
    </w:pPr>
  </w:p>
  <w:p w:rsidR="00B767B5" w:rsidRDefault="00B767B5" w:rsidP="00DC427B">
    <w:pPr>
      <w:pStyle w:val="linha1cab"/>
      <w:spacing w:line="240" w:lineRule="exact"/>
    </w:pPr>
    <w:r>
      <w:t xml:space="preserve">MINISTÉRIO PÚBLICO                       </w:t>
    </w:r>
    <w:r>
      <w:pgNum/>
    </w:r>
  </w:p>
  <w:p w:rsidR="00B767B5" w:rsidRDefault="00B767B5" w:rsidP="00DC427B">
    <w:pPr>
      <w:pStyle w:val="linha1cab"/>
      <w:spacing w:line="240" w:lineRule="exact"/>
    </w:pPr>
    <w:r>
      <w:t>PROCURADORIA GERAL DA JUSTIÇA</w:t>
    </w:r>
  </w:p>
  <w:p w:rsidR="00B767B5" w:rsidRDefault="00B767B5" w:rsidP="00DC427B">
    <w:pPr>
      <w:pStyle w:val="linha1cab"/>
      <w:spacing w:line="240" w:lineRule="exact"/>
    </w:pPr>
    <w:r>
      <w:t xml:space="preserve">                                      </w:t>
    </w:r>
    <w:r w:rsidR="001A68B3">
      <w:t>22/03/2013</w:t>
    </w:r>
    <w:r w:rsidR="001A68B3">
      <w:fldChar w:fldCharType="begin"/>
    </w:r>
    <w:r w:rsidR="001A68B3">
      <w:instrText xml:space="preserve"> ASK  </w:instrText>
    </w:r>
    <w:r w:rsidR="001A68B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A2E144"/>
    <w:lvl w:ilvl="0">
      <w:start w:val="1"/>
      <w:numFmt w:val="decimal"/>
      <w:pStyle w:val="Numerada"/>
      <w:lvlText w:val="%1."/>
      <w:lvlJc w:val="left"/>
      <w:pPr>
        <w:tabs>
          <w:tab w:val="num" w:pos="360"/>
        </w:tabs>
        <w:ind w:left="360" w:hanging="360"/>
      </w:pPr>
    </w:lvl>
  </w:abstractNum>
  <w:abstractNum w:abstractNumId="1">
    <w:nsid w:val="072417F9"/>
    <w:multiLevelType w:val="hybridMultilevel"/>
    <w:tmpl w:val="12244F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035A2"/>
    <w:multiLevelType w:val="hybridMultilevel"/>
    <w:tmpl w:val="4124969E"/>
    <w:lvl w:ilvl="0" w:tplc="23A4C648">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
    <w:nsid w:val="0D551961"/>
    <w:multiLevelType w:val="hybridMultilevel"/>
    <w:tmpl w:val="E5BCE1E0"/>
    <w:lvl w:ilvl="0" w:tplc="1570E806">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4">
    <w:nsid w:val="48D2586B"/>
    <w:multiLevelType w:val="hybridMultilevel"/>
    <w:tmpl w:val="D4C41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0A1C48"/>
    <w:multiLevelType w:val="multilevel"/>
    <w:tmpl w:val="D0A02084"/>
    <w:lvl w:ilvl="0">
      <w:start w:val="3"/>
      <w:numFmt w:val="decimal"/>
      <w:lvlText w:val="%1."/>
      <w:lvlJc w:val="left"/>
      <w:pPr>
        <w:ind w:left="720" w:hanging="360"/>
      </w:pPr>
      <w:rPr>
        <w:b/>
      </w:r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65FE1C08"/>
    <w:multiLevelType w:val="multilevel"/>
    <w:tmpl w:val="C53E652A"/>
    <w:lvl w:ilvl="0">
      <w:start w:val="3"/>
      <w:numFmt w:val="decimal"/>
      <w:lvlText w:val="%1."/>
      <w:lvlJc w:val="left"/>
      <w:pPr>
        <w:ind w:left="450" w:hanging="450"/>
      </w:pPr>
    </w:lvl>
    <w:lvl w:ilvl="1">
      <w:start w:val="3"/>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6CA25A9C"/>
    <w:multiLevelType w:val="hybridMultilevel"/>
    <w:tmpl w:val="E28CD964"/>
    <w:lvl w:ilvl="0" w:tplc="C042567A">
      <w:start w:val="1"/>
      <w:numFmt w:val="decimal"/>
      <w:lvlText w:val="%1."/>
      <w:lvlJc w:val="left"/>
      <w:pPr>
        <w:ind w:left="1845" w:hanging="360"/>
      </w:pPr>
      <w:rPr>
        <w:rFonts w:hint="default"/>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abstractNum w:abstractNumId="8">
    <w:nsid w:val="77B35131"/>
    <w:multiLevelType w:val="hybridMultilevel"/>
    <w:tmpl w:val="F1BEA4F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B1471D2"/>
    <w:multiLevelType w:val="hybridMultilevel"/>
    <w:tmpl w:val="00FAB462"/>
    <w:lvl w:ilvl="0" w:tplc="B6BA9F54">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9"/>
  </w:num>
  <w:num w:numId="7">
    <w:abstractNumId w:val="2"/>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28"/>
    <w:rsid w:val="000272C8"/>
    <w:rsid w:val="00062925"/>
    <w:rsid w:val="00062CF8"/>
    <w:rsid w:val="000B31B3"/>
    <w:rsid w:val="000C4245"/>
    <w:rsid w:val="000F4014"/>
    <w:rsid w:val="00107A7A"/>
    <w:rsid w:val="001174D9"/>
    <w:rsid w:val="00124216"/>
    <w:rsid w:val="00126BA5"/>
    <w:rsid w:val="0013004D"/>
    <w:rsid w:val="001809CD"/>
    <w:rsid w:val="001A68B3"/>
    <w:rsid w:val="001B161B"/>
    <w:rsid w:val="001B3880"/>
    <w:rsid w:val="001C0CCD"/>
    <w:rsid w:val="001F1225"/>
    <w:rsid w:val="0020226A"/>
    <w:rsid w:val="00274B49"/>
    <w:rsid w:val="002B31B4"/>
    <w:rsid w:val="002C7339"/>
    <w:rsid w:val="00315FE5"/>
    <w:rsid w:val="0031732D"/>
    <w:rsid w:val="0035336F"/>
    <w:rsid w:val="00386778"/>
    <w:rsid w:val="003B7EF2"/>
    <w:rsid w:val="003D326C"/>
    <w:rsid w:val="004439FF"/>
    <w:rsid w:val="004503AF"/>
    <w:rsid w:val="00452682"/>
    <w:rsid w:val="004662A2"/>
    <w:rsid w:val="004B74E1"/>
    <w:rsid w:val="0052603E"/>
    <w:rsid w:val="005A54C1"/>
    <w:rsid w:val="005B2DF9"/>
    <w:rsid w:val="005C02B3"/>
    <w:rsid w:val="005D4EFF"/>
    <w:rsid w:val="005E2B58"/>
    <w:rsid w:val="005F710D"/>
    <w:rsid w:val="00635B3B"/>
    <w:rsid w:val="006A0111"/>
    <w:rsid w:val="006D59C6"/>
    <w:rsid w:val="007221C5"/>
    <w:rsid w:val="00727758"/>
    <w:rsid w:val="00751F8B"/>
    <w:rsid w:val="00777061"/>
    <w:rsid w:val="00781E14"/>
    <w:rsid w:val="007C07D1"/>
    <w:rsid w:val="007F616D"/>
    <w:rsid w:val="00832861"/>
    <w:rsid w:val="00837058"/>
    <w:rsid w:val="00844E0C"/>
    <w:rsid w:val="00862D32"/>
    <w:rsid w:val="00942C0E"/>
    <w:rsid w:val="0094766A"/>
    <w:rsid w:val="00957A28"/>
    <w:rsid w:val="0096635B"/>
    <w:rsid w:val="00983432"/>
    <w:rsid w:val="0099288E"/>
    <w:rsid w:val="009F3A6D"/>
    <w:rsid w:val="009F7977"/>
    <w:rsid w:val="00A61CB4"/>
    <w:rsid w:val="00A74D14"/>
    <w:rsid w:val="00A91EC8"/>
    <w:rsid w:val="00A97614"/>
    <w:rsid w:val="00B17403"/>
    <w:rsid w:val="00B767B5"/>
    <w:rsid w:val="00BD3269"/>
    <w:rsid w:val="00BE6C9E"/>
    <w:rsid w:val="00C26711"/>
    <w:rsid w:val="00C81A89"/>
    <w:rsid w:val="00C951CE"/>
    <w:rsid w:val="00CD2074"/>
    <w:rsid w:val="00CF4602"/>
    <w:rsid w:val="00D70C20"/>
    <w:rsid w:val="00D9531E"/>
    <w:rsid w:val="00DA2C6B"/>
    <w:rsid w:val="00DC427B"/>
    <w:rsid w:val="00E035EB"/>
    <w:rsid w:val="00E472CE"/>
    <w:rsid w:val="00E87D2E"/>
    <w:rsid w:val="00ED3785"/>
    <w:rsid w:val="00EE6655"/>
    <w:rsid w:val="00F11DB0"/>
    <w:rsid w:val="00F70F42"/>
    <w:rsid w:val="00F77D12"/>
    <w:rsid w:val="00F8292C"/>
    <w:rsid w:val="00F8737C"/>
    <w:rsid w:val="00FA18FD"/>
    <w:rsid w:val="00FD06E7"/>
    <w:rsid w:val="00FD20E7"/>
    <w:rsid w:val="00FF0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28"/>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288E"/>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99288E"/>
    <w:pPr>
      <w:keepNext/>
      <w:tabs>
        <w:tab w:val="left" w:pos="1134"/>
      </w:tabs>
      <w:ind w:left="567" w:right="-1771"/>
      <w:outlineLvl w:val="1"/>
    </w:pPr>
    <w:rPr>
      <w:rFonts w:ascii="Arial" w:hAnsi="Arial"/>
      <w:b/>
      <w:sz w:val="24"/>
    </w:rPr>
  </w:style>
  <w:style w:type="paragraph" w:styleId="Ttulo3">
    <w:name w:val="heading 3"/>
    <w:basedOn w:val="Normal"/>
    <w:next w:val="Normal"/>
    <w:link w:val="Ttulo3Char"/>
    <w:qFormat/>
    <w:rsid w:val="0099288E"/>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99288E"/>
    <w:pPr>
      <w:keepNext/>
      <w:tabs>
        <w:tab w:val="left" w:pos="1134"/>
      </w:tabs>
      <w:outlineLvl w:val="4"/>
    </w:pPr>
    <w:rPr>
      <w:rFonts w:ascii="Arial" w:hAnsi="Arial"/>
      <w:b/>
      <w:sz w:val="24"/>
    </w:rPr>
  </w:style>
  <w:style w:type="paragraph" w:styleId="Ttulo6">
    <w:name w:val="heading 6"/>
    <w:basedOn w:val="Normal"/>
    <w:next w:val="Normal"/>
    <w:link w:val="Ttulo6Char"/>
    <w:qFormat/>
    <w:rsid w:val="0099288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88E"/>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99288E"/>
    <w:rPr>
      <w:rFonts w:ascii="Arial" w:eastAsia="Times New Roman" w:hAnsi="Arial" w:cs="Times New Roman"/>
      <w:b/>
      <w:sz w:val="24"/>
      <w:szCs w:val="20"/>
      <w:lang w:eastAsia="pt-BR"/>
    </w:rPr>
  </w:style>
  <w:style w:type="character" w:customStyle="1" w:styleId="Ttulo3Char">
    <w:name w:val="Título 3 Char"/>
    <w:basedOn w:val="Fontepargpadro"/>
    <w:link w:val="Ttulo3"/>
    <w:rsid w:val="0099288E"/>
    <w:rPr>
      <w:rFonts w:ascii="Arial" w:eastAsia="Times New Roman" w:hAnsi="Arial" w:cs="Arial"/>
      <w:b/>
      <w:bCs/>
      <w:sz w:val="26"/>
      <w:szCs w:val="26"/>
      <w:lang w:eastAsia="pt-BR"/>
    </w:rPr>
  </w:style>
  <w:style w:type="character" w:customStyle="1" w:styleId="Ttulo5Char">
    <w:name w:val="Título 5 Char"/>
    <w:basedOn w:val="Fontepargpadro"/>
    <w:link w:val="Ttulo5"/>
    <w:rsid w:val="0099288E"/>
    <w:rPr>
      <w:rFonts w:ascii="Arial" w:eastAsia="Times New Roman" w:hAnsi="Arial" w:cs="Times New Roman"/>
      <w:b/>
      <w:sz w:val="24"/>
      <w:szCs w:val="20"/>
      <w:lang w:eastAsia="pt-BR"/>
    </w:rPr>
  </w:style>
  <w:style w:type="character" w:customStyle="1" w:styleId="Ttulo6Char">
    <w:name w:val="Título 6 Char"/>
    <w:basedOn w:val="Fontepargpadro"/>
    <w:link w:val="Ttulo6"/>
    <w:rsid w:val="0099288E"/>
    <w:rPr>
      <w:rFonts w:ascii="Cambria" w:eastAsia="Times New Roman" w:hAnsi="Cambria" w:cs="Times New Roman"/>
      <w:i/>
      <w:iCs/>
      <w:color w:val="243F60"/>
      <w:sz w:val="20"/>
      <w:szCs w:val="20"/>
      <w:lang w:eastAsia="pt-BR"/>
    </w:rPr>
  </w:style>
  <w:style w:type="paragraph" w:customStyle="1" w:styleId="linha1cab">
    <w:name w:val="linha 1 cab."/>
    <w:rsid w:val="0099288E"/>
    <w:pPr>
      <w:spacing w:after="0" w:line="240" w:lineRule="auto"/>
      <w:jc w:val="both"/>
    </w:pPr>
    <w:rPr>
      <w:rFonts w:ascii="Courier" w:eastAsia="Times New Roman" w:hAnsi="Courier" w:cs="Times New Roman"/>
      <w:sz w:val="24"/>
      <w:szCs w:val="20"/>
      <w:lang w:eastAsia="pt-BR"/>
    </w:rPr>
  </w:style>
  <w:style w:type="paragraph" w:styleId="Corpodetexto">
    <w:name w:val="Body Text"/>
    <w:basedOn w:val="Normal"/>
    <w:link w:val="CorpodetextoChar"/>
    <w:rsid w:val="0099288E"/>
    <w:pPr>
      <w:tabs>
        <w:tab w:val="left" w:pos="1134"/>
      </w:tabs>
      <w:jc w:val="center"/>
    </w:pPr>
    <w:rPr>
      <w:b/>
      <w:sz w:val="28"/>
    </w:rPr>
  </w:style>
  <w:style w:type="character" w:customStyle="1" w:styleId="CorpodetextoChar">
    <w:name w:val="Corpo de texto Char"/>
    <w:basedOn w:val="Fontepargpadro"/>
    <w:link w:val="Corpodetexto"/>
    <w:rsid w:val="0099288E"/>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99288E"/>
    <w:pPr>
      <w:tabs>
        <w:tab w:val="center" w:pos="4419"/>
        <w:tab w:val="right" w:pos="8838"/>
      </w:tabs>
    </w:pPr>
  </w:style>
  <w:style w:type="character" w:customStyle="1" w:styleId="CabealhoChar">
    <w:name w:val="Cabeçalho Char"/>
    <w:basedOn w:val="Fontepargpadro"/>
    <w:link w:val="Cabealho"/>
    <w:uiPriority w:val="99"/>
    <w:rsid w:val="0099288E"/>
    <w:rPr>
      <w:rFonts w:ascii="Times New Roman" w:eastAsia="Times New Roman" w:hAnsi="Times New Roman" w:cs="Times New Roman"/>
      <w:sz w:val="20"/>
      <w:szCs w:val="20"/>
      <w:lang w:eastAsia="pt-BR"/>
    </w:rPr>
  </w:style>
  <w:style w:type="character" w:styleId="Nmerodepgina">
    <w:name w:val="page number"/>
    <w:basedOn w:val="Fontepargpadro"/>
    <w:rsid w:val="0099288E"/>
  </w:style>
  <w:style w:type="paragraph" w:styleId="Corpodetexto3">
    <w:name w:val="Body Text 3"/>
    <w:basedOn w:val="Normal"/>
    <w:link w:val="Corpodetexto3Char"/>
    <w:rsid w:val="0099288E"/>
    <w:pPr>
      <w:jc w:val="center"/>
    </w:pPr>
    <w:rPr>
      <w:rFonts w:ascii="Arial" w:hAnsi="Arial"/>
      <w:b/>
      <w:sz w:val="24"/>
    </w:rPr>
  </w:style>
  <w:style w:type="character" w:customStyle="1" w:styleId="Corpodetexto3Char">
    <w:name w:val="Corpo de texto 3 Char"/>
    <w:basedOn w:val="Fontepargpadro"/>
    <w:link w:val="Corpodetexto3"/>
    <w:rsid w:val="0099288E"/>
    <w:rPr>
      <w:rFonts w:ascii="Arial" w:eastAsia="Times New Roman" w:hAnsi="Arial" w:cs="Times New Roman"/>
      <w:b/>
      <w:sz w:val="24"/>
      <w:szCs w:val="20"/>
      <w:lang w:eastAsia="pt-BR"/>
    </w:rPr>
  </w:style>
  <w:style w:type="paragraph" w:styleId="TextosemFormatao">
    <w:name w:val="Plain Text"/>
    <w:basedOn w:val="Normal"/>
    <w:link w:val="TextosemFormataoChar"/>
    <w:rsid w:val="0099288E"/>
    <w:rPr>
      <w:rFonts w:ascii="Courier New" w:hAnsi="Courier New"/>
    </w:rPr>
  </w:style>
  <w:style w:type="character" w:customStyle="1" w:styleId="TextosemFormataoChar">
    <w:name w:val="Texto sem Formatação Char"/>
    <w:basedOn w:val="Fontepargpadro"/>
    <w:link w:val="TextosemFormatao"/>
    <w:rsid w:val="0099288E"/>
    <w:rPr>
      <w:rFonts w:ascii="Courier New" w:eastAsia="Times New Roman" w:hAnsi="Courier New" w:cs="Times New Roman"/>
      <w:sz w:val="20"/>
      <w:szCs w:val="20"/>
      <w:lang w:eastAsia="pt-BR"/>
    </w:rPr>
  </w:style>
  <w:style w:type="character" w:styleId="Hyperlink">
    <w:name w:val="Hyperlink"/>
    <w:basedOn w:val="Fontepargpadro"/>
    <w:rsid w:val="0099288E"/>
    <w:rPr>
      <w:color w:val="0000FF"/>
      <w:u w:val="single"/>
    </w:rPr>
  </w:style>
  <w:style w:type="paragraph" w:styleId="NormalWeb">
    <w:name w:val="Normal (Web)"/>
    <w:basedOn w:val="Normal"/>
    <w:semiHidden/>
    <w:rsid w:val="0099288E"/>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link w:val="RecuodecorpodetextoChar"/>
    <w:rsid w:val="0099288E"/>
    <w:pPr>
      <w:spacing w:after="120"/>
      <w:ind w:left="283"/>
    </w:pPr>
  </w:style>
  <w:style w:type="character" w:customStyle="1" w:styleId="RecuodecorpodetextoChar">
    <w:name w:val="Recuo de corpo de texto Char"/>
    <w:basedOn w:val="Fontepargpadro"/>
    <w:link w:val="Recuodecorpodetexto"/>
    <w:rsid w:val="0099288E"/>
    <w:rPr>
      <w:rFonts w:ascii="Times New Roman" w:eastAsia="Times New Roman" w:hAnsi="Times New Roman" w:cs="Times New Roman"/>
      <w:sz w:val="20"/>
      <w:szCs w:val="20"/>
      <w:lang w:eastAsia="pt-BR"/>
    </w:rPr>
  </w:style>
  <w:style w:type="character" w:styleId="HiperlinkVisitado">
    <w:name w:val="FollowedHyperlink"/>
    <w:basedOn w:val="Fontepargpadro"/>
    <w:rsid w:val="0099288E"/>
    <w:rPr>
      <w:color w:val="800080"/>
      <w:u w:val="single"/>
    </w:rPr>
  </w:style>
  <w:style w:type="paragraph" w:styleId="Sumrio1">
    <w:name w:val="toc 1"/>
    <w:basedOn w:val="Normal"/>
    <w:next w:val="Normal"/>
    <w:autoRedefine/>
    <w:rsid w:val="0099288E"/>
    <w:pPr>
      <w:spacing w:after="100" w:line="276" w:lineRule="auto"/>
    </w:pPr>
    <w:rPr>
      <w:rFonts w:ascii="Calibri" w:hAnsi="Calibri"/>
      <w:sz w:val="22"/>
      <w:szCs w:val="22"/>
      <w:lang w:eastAsia="en-US"/>
    </w:rPr>
  </w:style>
  <w:style w:type="paragraph" w:styleId="Sumrio2">
    <w:name w:val="toc 2"/>
    <w:basedOn w:val="Normal"/>
    <w:next w:val="Normal"/>
    <w:autoRedefine/>
    <w:rsid w:val="0099288E"/>
    <w:pPr>
      <w:spacing w:after="100" w:line="276" w:lineRule="auto"/>
      <w:ind w:left="220"/>
    </w:pPr>
    <w:rPr>
      <w:rFonts w:ascii="Calibri" w:hAnsi="Calibri"/>
      <w:sz w:val="22"/>
      <w:szCs w:val="22"/>
      <w:lang w:eastAsia="en-US"/>
    </w:rPr>
  </w:style>
  <w:style w:type="paragraph" w:styleId="Sumrio3">
    <w:name w:val="toc 3"/>
    <w:basedOn w:val="Normal"/>
    <w:next w:val="Normal"/>
    <w:autoRedefine/>
    <w:rsid w:val="0099288E"/>
    <w:pPr>
      <w:spacing w:after="100"/>
      <w:ind w:left="400"/>
    </w:pPr>
  </w:style>
  <w:style w:type="character" w:customStyle="1" w:styleId="TextodenotaderodapChar">
    <w:name w:val="Texto de nota de rodapé Char"/>
    <w:basedOn w:val="Fontepargpadro"/>
    <w:link w:val="Textodenotaderodap"/>
    <w:locked/>
    <w:rsid w:val="0099288E"/>
    <w:rPr>
      <w:rFonts w:ascii="Verdana" w:hAnsi="Verdana"/>
    </w:rPr>
  </w:style>
  <w:style w:type="paragraph" w:styleId="Textodenotaderodap">
    <w:name w:val="footnote text"/>
    <w:basedOn w:val="Normal"/>
    <w:link w:val="TextodenotaderodapChar"/>
    <w:rsid w:val="0099288E"/>
    <w:pPr>
      <w:spacing w:after="240" w:line="360" w:lineRule="auto"/>
      <w:ind w:firstLine="2160"/>
    </w:pPr>
    <w:rPr>
      <w:rFonts w:ascii="Verdana" w:eastAsiaTheme="minorHAnsi" w:hAnsi="Verdana" w:cstheme="minorBidi"/>
      <w:sz w:val="22"/>
      <w:szCs w:val="22"/>
      <w:lang w:eastAsia="en-US"/>
    </w:rPr>
  </w:style>
  <w:style w:type="character" w:customStyle="1" w:styleId="TextodenotaderodapChar1">
    <w:name w:val="Texto de nota de rodapé Char1"/>
    <w:basedOn w:val="Fontepargpadro"/>
    <w:uiPriority w:val="99"/>
    <w:semiHidden/>
    <w:rsid w:val="0099288E"/>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locked/>
    <w:rsid w:val="0099288E"/>
    <w:rPr>
      <w:rFonts w:ascii="Verdana" w:hAnsi="Verdana"/>
      <w:sz w:val="24"/>
      <w:szCs w:val="24"/>
    </w:rPr>
  </w:style>
  <w:style w:type="paragraph" w:styleId="Rodap">
    <w:name w:val="footer"/>
    <w:basedOn w:val="Normal"/>
    <w:link w:val="RodapChar"/>
    <w:uiPriority w:val="99"/>
    <w:rsid w:val="0099288E"/>
    <w:pPr>
      <w:tabs>
        <w:tab w:val="center" w:pos="4419"/>
        <w:tab w:val="right" w:pos="8838"/>
      </w:tabs>
      <w:spacing w:after="240" w:line="360" w:lineRule="auto"/>
      <w:ind w:firstLine="2160"/>
    </w:pPr>
    <w:rPr>
      <w:rFonts w:ascii="Verdana" w:eastAsiaTheme="minorHAnsi" w:hAnsi="Verdana" w:cstheme="minorBidi"/>
      <w:sz w:val="24"/>
      <w:szCs w:val="24"/>
      <w:lang w:eastAsia="en-US"/>
    </w:rPr>
  </w:style>
  <w:style w:type="character" w:customStyle="1" w:styleId="RodapChar1">
    <w:name w:val="Rodapé Char1"/>
    <w:basedOn w:val="Fontepargpadro"/>
    <w:uiPriority w:val="99"/>
    <w:semiHidden/>
    <w:rsid w:val="0099288E"/>
    <w:rPr>
      <w:rFonts w:ascii="Times New Roman" w:eastAsia="Times New Roman" w:hAnsi="Times New Roman" w:cs="Times New Roman"/>
      <w:sz w:val="20"/>
      <w:szCs w:val="20"/>
      <w:lang w:eastAsia="pt-BR"/>
    </w:rPr>
  </w:style>
  <w:style w:type="paragraph" w:styleId="Numerada">
    <w:name w:val="List Number"/>
    <w:basedOn w:val="Normal"/>
    <w:rsid w:val="0099288E"/>
    <w:pPr>
      <w:numPr>
        <w:numId w:val="4"/>
      </w:numPr>
      <w:spacing w:after="240" w:line="360" w:lineRule="auto"/>
    </w:pPr>
    <w:rPr>
      <w:rFonts w:ascii="Verdana" w:hAnsi="Verdana"/>
      <w:sz w:val="24"/>
      <w:szCs w:val="24"/>
    </w:rPr>
  </w:style>
  <w:style w:type="character" w:customStyle="1" w:styleId="TextodebaloChar">
    <w:name w:val="Texto de balão Char"/>
    <w:basedOn w:val="Fontepargpadro"/>
    <w:link w:val="Textodebalo"/>
    <w:locked/>
    <w:rsid w:val="0099288E"/>
    <w:rPr>
      <w:rFonts w:ascii="Tahoma" w:hAnsi="Tahoma" w:cs="Tahoma"/>
      <w:sz w:val="16"/>
      <w:szCs w:val="16"/>
    </w:rPr>
  </w:style>
  <w:style w:type="paragraph" w:styleId="Textodebalo">
    <w:name w:val="Balloon Text"/>
    <w:basedOn w:val="Normal"/>
    <w:link w:val="TextodebaloChar"/>
    <w:rsid w:val="0099288E"/>
    <w:pPr>
      <w:spacing w:after="240" w:line="360" w:lineRule="auto"/>
      <w:ind w:firstLine="2160"/>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9288E"/>
    <w:rPr>
      <w:rFonts w:ascii="Tahoma" w:eastAsia="Times New Roman" w:hAnsi="Tahoma" w:cs="Tahoma"/>
      <w:sz w:val="16"/>
      <w:szCs w:val="16"/>
      <w:lang w:eastAsia="pt-BR"/>
    </w:rPr>
  </w:style>
  <w:style w:type="paragraph" w:customStyle="1" w:styleId="Margemzero">
    <w:name w:val="Margemzero"/>
    <w:basedOn w:val="Normal"/>
    <w:rsid w:val="0099288E"/>
    <w:pPr>
      <w:spacing w:line="360" w:lineRule="auto"/>
    </w:pPr>
    <w:rPr>
      <w:rFonts w:ascii="Verdana" w:hAnsi="Verdana"/>
      <w:sz w:val="24"/>
      <w:szCs w:val="24"/>
    </w:rPr>
  </w:style>
  <w:style w:type="paragraph" w:customStyle="1" w:styleId="Indent">
    <w:name w:val="Indent"/>
    <w:basedOn w:val="Normal"/>
    <w:rsid w:val="0099288E"/>
    <w:pPr>
      <w:spacing w:after="240" w:line="360" w:lineRule="auto"/>
      <w:ind w:left="2160" w:firstLine="720"/>
    </w:pPr>
    <w:rPr>
      <w:rFonts w:ascii="Verdana" w:hAnsi="Verdana"/>
    </w:rPr>
  </w:style>
  <w:style w:type="paragraph" w:customStyle="1" w:styleId="Estilo1">
    <w:name w:val="Estilo1"/>
    <w:basedOn w:val="Normal"/>
    <w:next w:val="Cabealho"/>
    <w:rsid w:val="0099288E"/>
    <w:pPr>
      <w:spacing w:line="360" w:lineRule="auto"/>
    </w:pPr>
    <w:rPr>
      <w:rFonts w:ascii="Arial" w:hAnsi="Arial"/>
      <w:sz w:val="16"/>
      <w:szCs w:val="16"/>
    </w:rPr>
  </w:style>
  <w:style w:type="paragraph" w:customStyle="1" w:styleId="Estilo2">
    <w:name w:val="Estilo2"/>
    <w:basedOn w:val="Normal"/>
    <w:next w:val="Numerada"/>
    <w:rsid w:val="0099288E"/>
    <w:pPr>
      <w:spacing w:after="240" w:line="360" w:lineRule="auto"/>
      <w:ind w:firstLine="2160"/>
    </w:pPr>
    <w:rPr>
      <w:rFonts w:ascii="Arial" w:hAnsi="Arial"/>
      <w:sz w:val="16"/>
      <w:szCs w:val="16"/>
    </w:rPr>
  </w:style>
  <w:style w:type="paragraph" w:customStyle="1" w:styleId="Estilo3">
    <w:name w:val="Estilo3"/>
    <w:basedOn w:val="Normal"/>
    <w:next w:val="Rodap"/>
    <w:rsid w:val="0099288E"/>
    <w:pPr>
      <w:spacing w:after="240"/>
    </w:pPr>
    <w:rPr>
      <w:rFonts w:ascii="Verdana" w:hAnsi="Verdana"/>
      <w:sz w:val="16"/>
      <w:szCs w:val="16"/>
    </w:rPr>
  </w:style>
  <w:style w:type="paragraph" w:customStyle="1" w:styleId="Estilo4">
    <w:name w:val="Estilo4"/>
    <w:basedOn w:val="Normal"/>
    <w:next w:val="Textodenotaderodap"/>
    <w:rsid w:val="0099288E"/>
    <w:pPr>
      <w:spacing w:after="240" w:line="360" w:lineRule="atLeast"/>
      <w:ind w:firstLine="720"/>
    </w:pPr>
    <w:rPr>
      <w:rFonts w:ascii="Verdana" w:hAnsi="Verdana"/>
    </w:rPr>
  </w:style>
  <w:style w:type="character" w:styleId="Refdenotaderodap">
    <w:name w:val="footnote reference"/>
    <w:basedOn w:val="Fontepargpadro"/>
    <w:rsid w:val="0099288E"/>
    <w:rPr>
      <w:vertAlign w:val="superscript"/>
    </w:rPr>
  </w:style>
  <w:style w:type="character" w:customStyle="1" w:styleId="grame">
    <w:name w:val="grame"/>
    <w:basedOn w:val="Fontepargpadro"/>
    <w:rsid w:val="0099288E"/>
  </w:style>
  <w:style w:type="paragraph" w:customStyle="1" w:styleId="Assinatura1">
    <w:name w:val="Assinatura1"/>
    <w:rsid w:val="0099288E"/>
    <w:pPr>
      <w:spacing w:after="0" w:line="240" w:lineRule="auto"/>
    </w:pPr>
    <w:rPr>
      <w:rFonts w:ascii="Tw Cen MT" w:eastAsia="Times New Roman" w:hAnsi="Tw Cen MT" w:cs="Arial"/>
      <w:b/>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28"/>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288E"/>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99288E"/>
    <w:pPr>
      <w:keepNext/>
      <w:tabs>
        <w:tab w:val="left" w:pos="1134"/>
      </w:tabs>
      <w:ind w:left="567" w:right="-1771"/>
      <w:outlineLvl w:val="1"/>
    </w:pPr>
    <w:rPr>
      <w:rFonts w:ascii="Arial" w:hAnsi="Arial"/>
      <w:b/>
      <w:sz w:val="24"/>
    </w:rPr>
  </w:style>
  <w:style w:type="paragraph" w:styleId="Ttulo3">
    <w:name w:val="heading 3"/>
    <w:basedOn w:val="Normal"/>
    <w:next w:val="Normal"/>
    <w:link w:val="Ttulo3Char"/>
    <w:qFormat/>
    <w:rsid w:val="0099288E"/>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99288E"/>
    <w:pPr>
      <w:keepNext/>
      <w:tabs>
        <w:tab w:val="left" w:pos="1134"/>
      </w:tabs>
      <w:outlineLvl w:val="4"/>
    </w:pPr>
    <w:rPr>
      <w:rFonts w:ascii="Arial" w:hAnsi="Arial"/>
      <w:b/>
      <w:sz w:val="24"/>
    </w:rPr>
  </w:style>
  <w:style w:type="paragraph" w:styleId="Ttulo6">
    <w:name w:val="heading 6"/>
    <w:basedOn w:val="Normal"/>
    <w:next w:val="Normal"/>
    <w:link w:val="Ttulo6Char"/>
    <w:qFormat/>
    <w:rsid w:val="0099288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88E"/>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99288E"/>
    <w:rPr>
      <w:rFonts w:ascii="Arial" w:eastAsia="Times New Roman" w:hAnsi="Arial" w:cs="Times New Roman"/>
      <w:b/>
      <w:sz w:val="24"/>
      <w:szCs w:val="20"/>
      <w:lang w:eastAsia="pt-BR"/>
    </w:rPr>
  </w:style>
  <w:style w:type="character" w:customStyle="1" w:styleId="Ttulo3Char">
    <w:name w:val="Título 3 Char"/>
    <w:basedOn w:val="Fontepargpadro"/>
    <w:link w:val="Ttulo3"/>
    <w:rsid w:val="0099288E"/>
    <w:rPr>
      <w:rFonts w:ascii="Arial" w:eastAsia="Times New Roman" w:hAnsi="Arial" w:cs="Arial"/>
      <w:b/>
      <w:bCs/>
      <w:sz w:val="26"/>
      <w:szCs w:val="26"/>
      <w:lang w:eastAsia="pt-BR"/>
    </w:rPr>
  </w:style>
  <w:style w:type="character" w:customStyle="1" w:styleId="Ttulo5Char">
    <w:name w:val="Título 5 Char"/>
    <w:basedOn w:val="Fontepargpadro"/>
    <w:link w:val="Ttulo5"/>
    <w:rsid w:val="0099288E"/>
    <w:rPr>
      <w:rFonts w:ascii="Arial" w:eastAsia="Times New Roman" w:hAnsi="Arial" w:cs="Times New Roman"/>
      <w:b/>
      <w:sz w:val="24"/>
      <w:szCs w:val="20"/>
      <w:lang w:eastAsia="pt-BR"/>
    </w:rPr>
  </w:style>
  <w:style w:type="character" w:customStyle="1" w:styleId="Ttulo6Char">
    <w:name w:val="Título 6 Char"/>
    <w:basedOn w:val="Fontepargpadro"/>
    <w:link w:val="Ttulo6"/>
    <w:rsid w:val="0099288E"/>
    <w:rPr>
      <w:rFonts w:ascii="Cambria" w:eastAsia="Times New Roman" w:hAnsi="Cambria" w:cs="Times New Roman"/>
      <w:i/>
      <w:iCs/>
      <w:color w:val="243F60"/>
      <w:sz w:val="20"/>
      <w:szCs w:val="20"/>
      <w:lang w:eastAsia="pt-BR"/>
    </w:rPr>
  </w:style>
  <w:style w:type="paragraph" w:customStyle="1" w:styleId="linha1cab">
    <w:name w:val="linha 1 cab."/>
    <w:rsid w:val="0099288E"/>
    <w:pPr>
      <w:spacing w:after="0" w:line="240" w:lineRule="auto"/>
      <w:jc w:val="both"/>
    </w:pPr>
    <w:rPr>
      <w:rFonts w:ascii="Courier" w:eastAsia="Times New Roman" w:hAnsi="Courier" w:cs="Times New Roman"/>
      <w:sz w:val="24"/>
      <w:szCs w:val="20"/>
      <w:lang w:eastAsia="pt-BR"/>
    </w:rPr>
  </w:style>
  <w:style w:type="paragraph" w:styleId="Corpodetexto">
    <w:name w:val="Body Text"/>
    <w:basedOn w:val="Normal"/>
    <w:link w:val="CorpodetextoChar"/>
    <w:rsid w:val="0099288E"/>
    <w:pPr>
      <w:tabs>
        <w:tab w:val="left" w:pos="1134"/>
      </w:tabs>
      <w:jc w:val="center"/>
    </w:pPr>
    <w:rPr>
      <w:b/>
      <w:sz w:val="28"/>
    </w:rPr>
  </w:style>
  <w:style w:type="character" w:customStyle="1" w:styleId="CorpodetextoChar">
    <w:name w:val="Corpo de texto Char"/>
    <w:basedOn w:val="Fontepargpadro"/>
    <w:link w:val="Corpodetexto"/>
    <w:rsid w:val="0099288E"/>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99288E"/>
    <w:pPr>
      <w:tabs>
        <w:tab w:val="center" w:pos="4419"/>
        <w:tab w:val="right" w:pos="8838"/>
      </w:tabs>
    </w:pPr>
  </w:style>
  <w:style w:type="character" w:customStyle="1" w:styleId="CabealhoChar">
    <w:name w:val="Cabeçalho Char"/>
    <w:basedOn w:val="Fontepargpadro"/>
    <w:link w:val="Cabealho"/>
    <w:uiPriority w:val="99"/>
    <w:rsid w:val="0099288E"/>
    <w:rPr>
      <w:rFonts w:ascii="Times New Roman" w:eastAsia="Times New Roman" w:hAnsi="Times New Roman" w:cs="Times New Roman"/>
      <w:sz w:val="20"/>
      <w:szCs w:val="20"/>
      <w:lang w:eastAsia="pt-BR"/>
    </w:rPr>
  </w:style>
  <w:style w:type="character" w:styleId="Nmerodepgina">
    <w:name w:val="page number"/>
    <w:basedOn w:val="Fontepargpadro"/>
    <w:rsid w:val="0099288E"/>
  </w:style>
  <w:style w:type="paragraph" w:styleId="Corpodetexto3">
    <w:name w:val="Body Text 3"/>
    <w:basedOn w:val="Normal"/>
    <w:link w:val="Corpodetexto3Char"/>
    <w:rsid w:val="0099288E"/>
    <w:pPr>
      <w:jc w:val="center"/>
    </w:pPr>
    <w:rPr>
      <w:rFonts w:ascii="Arial" w:hAnsi="Arial"/>
      <w:b/>
      <w:sz w:val="24"/>
    </w:rPr>
  </w:style>
  <w:style w:type="character" w:customStyle="1" w:styleId="Corpodetexto3Char">
    <w:name w:val="Corpo de texto 3 Char"/>
    <w:basedOn w:val="Fontepargpadro"/>
    <w:link w:val="Corpodetexto3"/>
    <w:rsid w:val="0099288E"/>
    <w:rPr>
      <w:rFonts w:ascii="Arial" w:eastAsia="Times New Roman" w:hAnsi="Arial" w:cs="Times New Roman"/>
      <w:b/>
      <w:sz w:val="24"/>
      <w:szCs w:val="20"/>
      <w:lang w:eastAsia="pt-BR"/>
    </w:rPr>
  </w:style>
  <w:style w:type="paragraph" w:styleId="TextosemFormatao">
    <w:name w:val="Plain Text"/>
    <w:basedOn w:val="Normal"/>
    <w:link w:val="TextosemFormataoChar"/>
    <w:rsid w:val="0099288E"/>
    <w:rPr>
      <w:rFonts w:ascii="Courier New" w:hAnsi="Courier New"/>
    </w:rPr>
  </w:style>
  <w:style w:type="character" w:customStyle="1" w:styleId="TextosemFormataoChar">
    <w:name w:val="Texto sem Formatação Char"/>
    <w:basedOn w:val="Fontepargpadro"/>
    <w:link w:val="TextosemFormatao"/>
    <w:rsid w:val="0099288E"/>
    <w:rPr>
      <w:rFonts w:ascii="Courier New" w:eastAsia="Times New Roman" w:hAnsi="Courier New" w:cs="Times New Roman"/>
      <w:sz w:val="20"/>
      <w:szCs w:val="20"/>
      <w:lang w:eastAsia="pt-BR"/>
    </w:rPr>
  </w:style>
  <w:style w:type="character" w:styleId="Hyperlink">
    <w:name w:val="Hyperlink"/>
    <w:basedOn w:val="Fontepargpadro"/>
    <w:rsid w:val="0099288E"/>
    <w:rPr>
      <w:color w:val="0000FF"/>
      <w:u w:val="single"/>
    </w:rPr>
  </w:style>
  <w:style w:type="paragraph" w:styleId="NormalWeb">
    <w:name w:val="Normal (Web)"/>
    <w:basedOn w:val="Normal"/>
    <w:semiHidden/>
    <w:rsid w:val="0099288E"/>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link w:val="RecuodecorpodetextoChar"/>
    <w:rsid w:val="0099288E"/>
    <w:pPr>
      <w:spacing w:after="120"/>
      <w:ind w:left="283"/>
    </w:pPr>
  </w:style>
  <w:style w:type="character" w:customStyle="1" w:styleId="RecuodecorpodetextoChar">
    <w:name w:val="Recuo de corpo de texto Char"/>
    <w:basedOn w:val="Fontepargpadro"/>
    <w:link w:val="Recuodecorpodetexto"/>
    <w:rsid w:val="0099288E"/>
    <w:rPr>
      <w:rFonts w:ascii="Times New Roman" w:eastAsia="Times New Roman" w:hAnsi="Times New Roman" w:cs="Times New Roman"/>
      <w:sz w:val="20"/>
      <w:szCs w:val="20"/>
      <w:lang w:eastAsia="pt-BR"/>
    </w:rPr>
  </w:style>
  <w:style w:type="character" w:styleId="HiperlinkVisitado">
    <w:name w:val="FollowedHyperlink"/>
    <w:basedOn w:val="Fontepargpadro"/>
    <w:rsid w:val="0099288E"/>
    <w:rPr>
      <w:color w:val="800080"/>
      <w:u w:val="single"/>
    </w:rPr>
  </w:style>
  <w:style w:type="paragraph" w:styleId="Sumrio1">
    <w:name w:val="toc 1"/>
    <w:basedOn w:val="Normal"/>
    <w:next w:val="Normal"/>
    <w:autoRedefine/>
    <w:rsid w:val="0099288E"/>
    <w:pPr>
      <w:spacing w:after="100" w:line="276" w:lineRule="auto"/>
    </w:pPr>
    <w:rPr>
      <w:rFonts w:ascii="Calibri" w:hAnsi="Calibri"/>
      <w:sz w:val="22"/>
      <w:szCs w:val="22"/>
      <w:lang w:eastAsia="en-US"/>
    </w:rPr>
  </w:style>
  <w:style w:type="paragraph" w:styleId="Sumrio2">
    <w:name w:val="toc 2"/>
    <w:basedOn w:val="Normal"/>
    <w:next w:val="Normal"/>
    <w:autoRedefine/>
    <w:rsid w:val="0099288E"/>
    <w:pPr>
      <w:spacing w:after="100" w:line="276" w:lineRule="auto"/>
      <w:ind w:left="220"/>
    </w:pPr>
    <w:rPr>
      <w:rFonts w:ascii="Calibri" w:hAnsi="Calibri"/>
      <w:sz w:val="22"/>
      <w:szCs w:val="22"/>
      <w:lang w:eastAsia="en-US"/>
    </w:rPr>
  </w:style>
  <w:style w:type="paragraph" w:styleId="Sumrio3">
    <w:name w:val="toc 3"/>
    <w:basedOn w:val="Normal"/>
    <w:next w:val="Normal"/>
    <w:autoRedefine/>
    <w:rsid w:val="0099288E"/>
    <w:pPr>
      <w:spacing w:after="100"/>
      <w:ind w:left="400"/>
    </w:pPr>
  </w:style>
  <w:style w:type="character" w:customStyle="1" w:styleId="TextodenotaderodapChar">
    <w:name w:val="Texto de nota de rodapé Char"/>
    <w:basedOn w:val="Fontepargpadro"/>
    <w:link w:val="Textodenotaderodap"/>
    <w:locked/>
    <w:rsid w:val="0099288E"/>
    <w:rPr>
      <w:rFonts w:ascii="Verdana" w:hAnsi="Verdana"/>
    </w:rPr>
  </w:style>
  <w:style w:type="paragraph" w:styleId="Textodenotaderodap">
    <w:name w:val="footnote text"/>
    <w:basedOn w:val="Normal"/>
    <w:link w:val="TextodenotaderodapChar"/>
    <w:rsid w:val="0099288E"/>
    <w:pPr>
      <w:spacing w:after="240" w:line="360" w:lineRule="auto"/>
      <w:ind w:firstLine="2160"/>
    </w:pPr>
    <w:rPr>
      <w:rFonts w:ascii="Verdana" w:eastAsiaTheme="minorHAnsi" w:hAnsi="Verdana" w:cstheme="minorBidi"/>
      <w:sz w:val="22"/>
      <w:szCs w:val="22"/>
      <w:lang w:eastAsia="en-US"/>
    </w:rPr>
  </w:style>
  <w:style w:type="character" w:customStyle="1" w:styleId="TextodenotaderodapChar1">
    <w:name w:val="Texto de nota de rodapé Char1"/>
    <w:basedOn w:val="Fontepargpadro"/>
    <w:uiPriority w:val="99"/>
    <w:semiHidden/>
    <w:rsid w:val="0099288E"/>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locked/>
    <w:rsid w:val="0099288E"/>
    <w:rPr>
      <w:rFonts w:ascii="Verdana" w:hAnsi="Verdana"/>
      <w:sz w:val="24"/>
      <w:szCs w:val="24"/>
    </w:rPr>
  </w:style>
  <w:style w:type="paragraph" w:styleId="Rodap">
    <w:name w:val="footer"/>
    <w:basedOn w:val="Normal"/>
    <w:link w:val="RodapChar"/>
    <w:uiPriority w:val="99"/>
    <w:rsid w:val="0099288E"/>
    <w:pPr>
      <w:tabs>
        <w:tab w:val="center" w:pos="4419"/>
        <w:tab w:val="right" w:pos="8838"/>
      </w:tabs>
      <w:spacing w:after="240" w:line="360" w:lineRule="auto"/>
      <w:ind w:firstLine="2160"/>
    </w:pPr>
    <w:rPr>
      <w:rFonts w:ascii="Verdana" w:eastAsiaTheme="minorHAnsi" w:hAnsi="Verdana" w:cstheme="minorBidi"/>
      <w:sz w:val="24"/>
      <w:szCs w:val="24"/>
      <w:lang w:eastAsia="en-US"/>
    </w:rPr>
  </w:style>
  <w:style w:type="character" w:customStyle="1" w:styleId="RodapChar1">
    <w:name w:val="Rodapé Char1"/>
    <w:basedOn w:val="Fontepargpadro"/>
    <w:uiPriority w:val="99"/>
    <w:semiHidden/>
    <w:rsid w:val="0099288E"/>
    <w:rPr>
      <w:rFonts w:ascii="Times New Roman" w:eastAsia="Times New Roman" w:hAnsi="Times New Roman" w:cs="Times New Roman"/>
      <w:sz w:val="20"/>
      <w:szCs w:val="20"/>
      <w:lang w:eastAsia="pt-BR"/>
    </w:rPr>
  </w:style>
  <w:style w:type="paragraph" w:styleId="Numerada">
    <w:name w:val="List Number"/>
    <w:basedOn w:val="Normal"/>
    <w:rsid w:val="0099288E"/>
    <w:pPr>
      <w:numPr>
        <w:numId w:val="4"/>
      </w:numPr>
      <w:spacing w:after="240" w:line="360" w:lineRule="auto"/>
    </w:pPr>
    <w:rPr>
      <w:rFonts w:ascii="Verdana" w:hAnsi="Verdana"/>
      <w:sz w:val="24"/>
      <w:szCs w:val="24"/>
    </w:rPr>
  </w:style>
  <w:style w:type="character" w:customStyle="1" w:styleId="TextodebaloChar">
    <w:name w:val="Texto de balão Char"/>
    <w:basedOn w:val="Fontepargpadro"/>
    <w:link w:val="Textodebalo"/>
    <w:locked/>
    <w:rsid w:val="0099288E"/>
    <w:rPr>
      <w:rFonts w:ascii="Tahoma" w:hAnsi="Tahoma" w:cs="Tahoma"/>
      <w:sz w:val="16"/>
      <w:szCs w:val="16"/>
    </w:rPr>
  </w:style>
  <w:style w:type="paragraph" w:styleId="Textodebalo">
    <w:name w:val="Balloon Text"/>
    <w:basedOn w:val="Normal"/>
    <w:link w:val="TextodebaloChar"/>
    <w:rsid w:val="0099288E"/>
    <w:pPr>
      <w:spacing w:after="240" w:line="360" w:lineRule="auto"/>
      <w:ind w:firstLine="2160"/>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9288E"/>
    <w:rPr>
      <w:rFonts w:ascii="Tahoma" w:eastAsia="Times New Roman" w:hAnsi="Tahoma" w:cs="Tahoma"/>
      <w:sz w:val="16"/>
      <w:szCs w:val="16"/>
      <w:lang w:eastAsia="pt-BR"/>
    </w:rPr>
  </w:style>
  <w:style w:type="paragraph" w:customStyle="1" w:styleId="Margemzero">
    <w:name w:val="Margemzero"/>
    <w:basedOn w:val="Normal"/>
    <w:rsid w:val="0099288E"/>
    <w:pPr>
      <w:spacing w:line="360" w:lineRule="auto"/>
    </w:pPr>
    <w:rPr>
      <w:rFonts w:ascii="Verdana" w:hAnsi="Verdana"/>
      <w:sz w:val="24"/>
      <w:szCs w:val="24"/>
    </w:rPr>
  </w:style>
  <w:style w:type="paragraph" w:customStyle="1" w:styleId="Indent">
    <w:name w:val="Indent"/>
    <w:basedOn w:val="Normal"/>
    <w:rsid w:val="0099288E"/>
    <w:pPr>
      <w:spacing w:after="240" w:line="360" w:lineRule="auto"/>
      <w:ind w:left="2160" w:firstLine="720"/>
    </w:pPr>
    <w:rPr>
      <w:rFonts w:ascii="Verdana" w:hAnsi="Verdana"/>
    </w:rPr>
  </w:style>
  <w:style w:type="paragraph" w:customStyle="1" w:styleId="Estilo1">
    <w:name w:val="Estilo1"/>
    <w:basedOn w:val="Normal"/>
    <w:next w:val="Cabealho"/>
    <w:rsid w:val="0099288E"/>
    <w:pPr>
      <w:spacing w:line="360" w:lineRule="auto"/>
    </w:pPr>
    <w:rPr>
      <w:rFonts w:ascii="Arial" w:hAnsi="Arial"/>
      <w:sz w:val="16"/>
      <w:szCs w:val="16"/>
    </w:rPr>
  </w:style>
  <w:style w:type="paragraph" w:customStyle="1" w:styleId="Estilo2">
    <w:name w:val="Estilo2"/>
    <w:basedOn w:val="Normal"/>
    <w:next w:val="Numerada"/>
    <w:rsid w:val="0099288E"/>
    <w:pPr>
      <w:spacing w:after="240" w:line="360" w:lineRule="auto"/>
      <w:ind w:firstLine="2160"/>
    </w:pPr>
    <w:rPr>
      <w:rFonts w:ascii="Arial" w:hAnsi="Arial"/>
      <w:sz w:val="16"/>
      <w:szCs w:val="16"/>
    </w:rPr>
  </w:style>
  <w:style w:type="paragraph" w:customStyle="1" w:styleId="Estilo3">
    <w:name w:val="Estilo3"/>
    <w:basedOn w:val="Normal"/>
    <w:next w:val="Rodap"/>
    <w:rsid w:val="0099288E"/>
    <w:pPr>
      <w:spacing w:after="240"/>
    </w:pPr>
    <w:rPr>
      <w:rFonts w:ascii="Verdana" w:hAnsi="Verdana"/>
      <w:sz w:val="16"/>
      <w:szCs w:val="16"/>
    </w:rPr>
  </w:style>
  <w:style w:type="paragraph" w:customStyle="1" w:styleId="Estilo4">
    <w:name w:val="Estilo4"/>
    <w:basedOn w:val="Normal"/>
    <w:next w:val="Textodenotaderodap"/>
    <w:rsid w:val="0099288E"/>
    <w:pPr>
      <w:spacing w:after="240" w:line="360" w:lineRule="atLeast"/>
      <w:ind w:firstLine="720"/>
    </w:pPr>
    <w:rPr>
      <w:rFonts w:ascii="Verdana" w:hAnsi="Verdana"/>
    </w:rPr>
  </w:style>
  <w:style w:type="character" w:styleId="Refdenotaderodap">
    <w:name w:val="footnote reference"/>
    <w:basedOn w:val="Fontepargpadro"/>
    <w:rsid w:val="0099288E"/>
    <w:rPr>
      <w:vertAlign w:val="superscript"/>
    </w:rPr>
  </w:style>
  <w:style w:type="character" w:customStyle="1" w:styleId="grame">
    <w:name w:val="grame"/>
    <w:basedOn w:val="Fontepargpadro"/>
    <w:rsid w:val="0099288E"/>
  </w:style>
  <w:style w:type="paragraph" w:customStyle="1" w:styleId="Assinatura1">
    <w:name w:val="Assinatura1"/>
    <w:rsid w:val="0099288E"/>
    <w:pPr>
      <w:spacing w:after="0" w:line="240" w:lineRule="auto"/>
    </w:pPr>
    <w:rPr>
      <w:rFonts w:ascii="Tw Cen MT" w:eastAsia="Times New Roman" w:hAnsi="Tw Cen MT" w:cs="Arial"/>
      <w:b/>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12047</Words>
  <Characters>65059</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76953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cp:lastModifiedBy>
  <cp:revision>3</cp:revision>
  <cp:lastPrinted>2013-03-20T18:27:00Z</cp:lastPrinted>
  <dcterms:created xsi:type="dcterms:W3CDTF">2013-03-22T17:25:00Z</dcterms:created>
  <dcterms:modified xsi:type="dcterms:W3CDTF">2013-03-22T17:26:00Z</dcterms:modified>
</cp:coreProperties>
</file>