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FD" w:rsidRDefault="00DE20FD" w:rsidP="00DE20FD">
      <w:pPr>
        <w:pStyle w:val="linha1cab"/>
        <w:rPr>
          <w:b/>
        </w:rPr>
      </w:pPr>
      <w:bookmarkStart w:id="0" w:name="_GoBack"/>
      <w:bookmarkEnd w:id="0"/>
      <w:r>
        <w:rPr>
          <w:b/>
        </w:rPr>
        <w:t>AVISO Nº</w:t>
      </w:r>
      <w:r w:rsidR="0060065D">
        <w:rPr>
          <w:b/>
        </w:rPr>
        <w:t>259</w:t>
      </w:r>
      <w:r w:rsidR="00A10CE9">
        <w:rPr>
          <w:b/>
        </w:rPr>
        <w:t>/15</w:t>
      </w:r>
      <w:r>
        <w:rPr>
          <w:b/>
        </w:rPr>
        <w:t>-PGJ</w:t>
      </w:r>
    </w:p>
    <w:p w:rsidR="00DE20FD" w:rsidRDefault="00DE20FD" w:rsidP="00DE20FD">
      <w:pPr>
        <w:pStyle w:val="linha1cab"/>
      </w:pPr>
    </w:p>
    <w:p w:rsidR="00DE20FD" w:rsidRDefault="00DE20FD" w:rsidP="00DE20FD">
      <w:pPr>
        <w:pStyle w:val="linha1cab"/>
      </w:pPr>
    </w:p>
    <w:p w:rsidR="00DE20FD" w:rsidRDefault="00A10CE9" w:rsidP="00DE20FD">
      <w:pPr>
        <w:pStyle w:val="linha1cab"/>
        <w:rPr>
          <w:b/>
        </w:rPr>
      </w:pPr>
      <w:r>
        <w:rPr>
          <w:b/>
        </w:rPr>
        <w:t>91</w:t>
      </w:r>
      <w:r w:rsidR="00DE20FD">
        <w:rPr>
          <w:b/>
        </w:rPr>
        <w:t>º CONCURSO DE INGRESSO NA CARRE</w:t>
      </w:r>
      <w:r>
        <w:rPr>
          <w:b/>
        </w:rPr>
        <w:t>IRA DO MINISTÉRIO PÚBLICO - 2015</w:t>
      </w:r>
    </w:p>
    <w:p w:rsidR="00DE20FD" w:rsidRDefault="00DE20FD" w:rsidP="00DE20FD">
      <w:pPr>
        <w:pStyle w:val="linha1cab"/>
      </w:pPr>
    </w:p>
    <w:p w:rsidR="00DE20FD" w:rsidRDefault="00DE20FD" w:rsidP="00DE20FD">
      <w:pPr>
        <w:pStyle w:val="linha1cab"/>
      </w:pPr>
      <w:r>
        <w:t>O PROCURADOR-GERAL DE JUSTIÇA SUBSTITUTO E PRESIDENTE DA COMISSÃO DO CONCURSO DE INGRESSO NA CARREIRA DO MINISTÉRIO PÚBLICO.</w:t>
      </w:r>
    </w:p>
    <w:p w:rsidR="00DE20FD" w:rsidRDefault="00DE20FD" w:rsidP="00DE20FD">
      <w:pPr>
        <w:pStyle w:val="linha1cab"/>
      </w:pPr>
      <w:r>
        <w:t xml:space="preserve"> </w:t>
      </w:r>
      <w:r>
        <w:rPr>
          <w:b/>
        </w:rPr>
        <w:t>AVISA,</w:t>
      </w:r>
      <w:r w:rsidR="00A10CE9">
        <w:t xml:space="preserve"> que a Douta Comissão do 91</w:t>
      </w:r>
      <w:r>
        <w:t>º Concurso de Ingresso na Carre</w:t>
      </w:r>
      <w:r w:rsidR="00A10CE9">
        <w:t>ira do Ministé</w:t>
      </w:r>
      <w:r w:rsidR="0028464C">
        <w:t>rio Público - 2015, reunida em 26</w:t>
      </w:r>
      <w:r w:rsidR="00A10CE9">
        <w:t xml:space="preserve"> de maio de 2015</w:t>
      </w:r>
      <w:r>
        <w:t>, RES</w:t>
      </w:r>
      <w:r w:rsidR="0028464C">
        <w:t>OLVEU publicar a Ata da quarta</w:t>
      </w:r>
      <w:r>
        <w:t xml:space="preserve"> reunião referente aos recursos interpostos pelos candidatos.</w:t>
      </w:r>
    </w:p>
    <w:p w:rsidR="00DE20FD" w:rsidRDefault="00DE20FD" w:rsidP="00436931">
      <w:pPr>
        <w:jc w:val="both"/>
        <w:rPr>
          <w:rFonts w:ascii="Arial" w:hAnsi="Arial" w:cs="Arial"/>
          <w:b/>
          <w:sz w:val="24"/>
          <w:szCs w:val="24"/>
        </w:rPr>
      </w:pPr>
    </w:p>
    <w:p w:rsidR="00436931" w:rsidRPr="00E447CB" w:rsidRDefault="0028464C" w:rsidP="00436931">
      <w:pPr>
        <w:jc w:val="both"/>
        <w:rPr>
          <w:rFonts w:ascii="Arial" w:hAnsi="Arial" w:cs="Arial"/>
          <w:b/>
          <w:sz w:val="24"/>
          <w:szCs w:val="24"/>
        </w:rPr>
      </w:pPr>
      <w:r>
        <w:rPr>
          <w:rFonts w:ascii="Arial" w:hAnsi="Arial" w:cs="Arial"/>
          <w:b/>
          <w:sz w:val="24"/>
          <w:szCs w:val="24"/>
        </w:rPr>
        <w:t>ATA DA QUARTA</w:t>
      </w:r>
      <w:r w:rsidR="00A10CE9">
        <w:rPr>
          <w:rFonts w:ascii="Arial" w:hAnsi="Arial" w:cs="Arial"/>
          <w:b/>
          <w:sz w:val="24"/>
          <w:szCs w:val="24"/>
        </w:rPr>
        <w:t xml:space="preserve"> REUNIÃO DA COMISSÃO DO 91</w:t>
      </w:r>
      <w:r w:rsidR="00436931" w:rsidRPr="00E447CB">
        <w:rPr>
          <w:rFonts w:ascii="Arial" w:hAnsi="Arial" w:cs="Arial"/>
          <w:b/>
          <w:sz w:val="24"/>
          <w:szCs w:val="24"/>
        </w:rPr>
        <w:t>º CONCURSO DE INGRESSO NA CARREIRA DO MINISTÉRIO PÚBLICO DE SÃO PAULO.</w:t>
      </w:r>
    </w:p>
    <w:p w:rsidR="0028464C" w:rsidRPr="00355DE9" w:rsidRDefault="0028464C" w:rsidP="0028464C"/>
    <w:p w:rsidR="0028464C" w:rsidRPr="0028464C" w:rsidRDefault="0028464C" w:rsidP="0028464C">
      <w:pPr>
        <w:jc w:val="both"/>
        <w:rPr>
          <w:rFonts w:ascii="Arial" w:hAnsi="Arial" w:cs="Arial"/>
          <w:sz w:val="24"/>
          <w:szCs w:val="24"/>
        </w:rPr>
      </w:pPr>
      <w:r w:rsidRPr="0028464C">
        <w:rPr>
          <w:rFonts w:ascii="Arial" w:hAnsi="Arial" w:cs="Arial"/>
          <w:sz w:val="24"/>
          <w:szCs w:val="24"/>
        </w:rPr>
        <w:tab/>
        <w:t xml:space="preserve">No dia 26 de maio de 2015, às 14h00min horas, no Auditório Rubens Marchi, localizado no edifício do Ministério Público do Estado de São Paulo, na Rua Manoel da Nóbrega, 242, Paraíso, nesta Capital, reuniram-se o DD. Procurador Geral de Justiça Substituto, Doutor Álvaro Augusto Fonseca de Arruda, na condição de Presidente da Comissão, os Procuradores de Justiça Doutores Antônio de </w:t>
      </w:r>
      <w:proofErr w:type="spellStart"/>
      <w:r w:rsidRPr="0028464C">
        <w:rPr>
          <w:rFonts w:ascii="Arial" w:hAnsi="Arial" w:cs="Arial"/>
          <w:sz w:val="24"/>
          <w:szCs w:val="24"/>
        </w:rPr>
        <w:t>Padua</w:t>
      </w:r>
      <w:proofErr w:type="spellEnd"/>
      <w:r w:rsidRPr="0028464C">
        <w:rPr>
          <w:rFonts w:ascii="Arial" w:hAnsi="Arial" w:cs="Arial"/>
          <w:sz w:val="24"/>
          <w:szCs w:val="24"/>
        </w:rPr>
        <w:t xml:space="preserve"> </w:t>
      </w:r>
      <w:proofErr w:type="spellStart"/>
      <w:r w:rsidRPr="0028464C">
        <w:rPr>
          <w:rFonts w:ascii="Arial" w:hAnsi="Arial" w:cs="Arial"/>
          <w:sz w:val="24"/>
          <w:szCs w:val="24"/>
        </w:rPr>
        <w:t>Bertone</w:t>
      </w:r>
      <w:proofErr w:type="spellEnd"/>
      <w:r w:rsidRPr="0028464C">
        <w:rPr>
          <w:rFonts w:ascii="Arial" w:hAnsi="Arial" w:cs="Arial"/>
          <w:sz w:val="24"/>
          <w:szCs w:val="24"/>
        </w:rPr>
        <w:t xml:space="preserve"> Pereira, Jurandir Norberto </w:t>
      </w:r>
      <w:proofErr w:type="spellStart"/>
      <w:r w:rsidRPr="0028464C">
        <w:rPr>
          <w:rFonts w:ascii="Arial" w:hAnsi="Arial" w:cs="Arial"/>
          <w:sz w:val="24"/>
          <w:szCs w:val="24"/>
        </w:rPr>
        <w:t>Marçura</w:t>
      </w:r>
      <w:proofErr w:type="spellEnd"/>
      <w:r w:rsidRPr="0028464C">
        <w:rPr>
          <w:rFonts w:ascii="Arial" w:hAnsi="Arial" w:cs="Arial"/>
          <w:sz w:val="24"/>
          <w:szCs w:val="24"/>
        </w:rPr>
        <w:t xml:space="preserve">, David Cury Júnior e Pedro Henrique </w:t>
      </w:r>
      <w:proofErr w:type="spellStart"/>
      <w:r w:rsidRPr="0028464C">
        <w:rPr>
          <w:rFonts w:ascii="Arial" w:hAnsi="Arial" w:cs="Arial"/>
          <w:sz w:val="24"/>
          <w:szCs w:val="24"/>
        </w:rPr>
        <w:t>Demercian</w:t>
      </w:r>
      <w:proofErr w:type="spellEnd"/>
      <w:r w:rsidRPr="0028464C">
        <w:rPr>
          <w:rFonts w:ascii="Arial" w:hAnsi="Arial" w:cs="Arial"/>
          <w:sz w:val="24"/>
          <w:szCs w:val="24"/>
        </w:rPr>
        <w:t xml:space="preserve">, e a Doutora </w:t>
      </w:r>
      <w:proofErr w:type="spellStart"/>
      <w:r w:rsidRPr="0028464C">
        <w:rPr>
          <w:rFonts w:ascii="Arial" w:hAnsi="Arial" w:cs="Arial"/>
          <w:sz w:val="24"/>
          <w:szCs w:val="24"/>
        </w:rPr>
        <w:t>Livia</w:t>
      </w:r>
      <w:proofErr w:type="spellEnd"/>
      <w:r w:rsidRPr="0028464C">
        <w:rPr>
          <w:rFonts w:ascii="Arial" w:hAnsi="Arial" w:cs="Arial"/>
          <w:sz w:val="24"/>
          <w:szCs w:val="24"/>
        </w:rPr>
        <w:t xml:space="preserve"> Maria </w:t>
      </w:r>
      <w:proofErr w:type="spellStart"/>
      <w:r w:rsidRPr="0028464C">
        <w:rPr>
          <w:rFonts w:ascii="Arial" w:hAnsi="Arial" w:cs="Arial"/>
          <w:sz w:val="24"/>
          <w:szCs w:val="24"/>
        </w:rPr>
        <w:t>Armentano</w:t>
      </w:r>
      <w:proofErr w:type="spellEnd"/>
      <w:r w:rsidRPr="0028464C">
        <w:rPr>
          <w:rFonts w:ascii="Arial" w:hAnsi="Arial" w:cs="Arial"/>
          <w:sz w:val="24"/>
          <w:szCs w:val="24"/>
        </w:rPr>
        <w:t xml:space="preserve"> </w:t>
      </w:r>
      <w:proofErr w:type="spellStart"/>
      <w:r w:rsidRPr="0028464C">
        <w:rPr>
          <w:rFonts w:ascii="Arial" w:hAnsi="Arial" w:cs="Arial"/>
          <w:sz w:val="24"/>
          <w:szCs w:val="24"/>
        </w:rPr>
        <w:t>Koenigstein</w:t>
      </w:r>
      <w:proofErr w:type="spellEnd"/>
      <w:r w:rsidRPr="0028464C">
        <w:rPr>
          <w:rFonts w:ascii="Arial" w:hAnsi="Arial" w:cs="Arial"/>
          <w:sz w:val="24"/>
          <w:szCs w:val="24"/>
        </w:rPr>
        <w:t xml:space="preserve"> </w:t>
      </w:r>
      <w:proofErr w:type="spellStart"/>
      <w:r w:rsidRPr="0028464C">
        <w:rPr>
          <w:rFonts w:ascii="Arial" w:hAnsi="Arial" w:cs="Arial"/>
          <w:sz w:val="24"/>
          <w:szCs w:val="24"/>
        </w:rPr>
        <w:t>Zago</w:t>
      </w:r>
      <w:proofErr w:type="spellEnd"/>
      <w:r w:rsidRPr="0028464C">
        <w:rPr>
          <w:rFonts w:ascii="Arial" w:hAnsi="Arial" w:cs="Arial"/>
          <w:sz w:val="24"/>
          <w:szCs w:val="24"/>
        </w:rPr>
        <w:t xml:space="preserve">, DD. Representante da Ordem dos Advogados do Brasil. Aberta a reunião, foram discutidos e deliberados os seguintes assuntos: </w:t>
      </w:r>
      <w:r w:rsidRPr="0028464C">
        <w:rPr>
          <w:rFonts w:ascii="Arial" w:hAnsi="Arial" w:cs="Arial"/>
          <w:b/>
          <w:sz w:val="24"/>
          <w:szCs w:val="24"/>
        </w:rPr>
        <w:t xml:space="preserve">1) </w:t>
      </w:r>
      <w:r w:rsidRPr="0028464C">
        <w:rPr>
          <w:rFonts w:ascii="Arial" w:hAnsi="Arial" w:cs="Arial"/>
          <w:b/>
          <w:sz w:val="24"/>
          <w:szCs w:val="24"/>
          <w:u w:val="single"/>
        </w:rPr>
        <w:t>Homologação de desistências</w:t>
      </w:r>
      <w:r w:rsidRPr="0028464C">
        <w:rPr>
          <w:rFonts w:ascii="Arial" w:hAnsi="Arial" w:cs="Arial"/>
          <w:sz w:val="24"/>
          <w:szCs w:val="24"/>
        </w:rPr>
        <w:t xml:space="preserve">. A Banca Examinadora homologou os requerimentos de desistência apresentados pelos candidatos </w:t>
      </w:r>
      <w:proofErr w:type="spellStart"/>
      <w:r w:rsidRPr="0028464C">
        <w:rPr>
          <w:rFonts w:ascii="Arial" w:hAnsi="Arial" w:cs="Arial"/>
          <w:sz w:val="24"/>
          <w:szCs w:val="24"/>
        </w:rPr>
        <w:t>Aramys</w:t>
      </w:r>
      <w:proofErr w:type="spellEnd"/>
      <w:r w:rsidRPr="0028464C">
        <w:rPr>
          <w:rFonts w:ascii="Arial" w:hAnsi="Arial" w:cs="Arial"/>
          <w:sz w:val="24"/>
          <w:szCs w:val="24"/>
        </w:rPr>
        <w:t xml:space="preserve"> Galhardo de Freitas, inscrição n. 50409, </w:t>
      </w:r>
      <w:proofErr w:type="spellStart"/>
      <w:r w:rsidRPr="0028464C">
        <w:rPr>
          <w:rFonts w:ascii="Arial" w:hAnsi="Arial" w:cs="Arial"/>
          <w:sz w:val="24"/>
          <w:szCs w:val="24"/>
        </w:rPr>
        <w:t>Thiciane</w:t>
      </w:r>
      <w:proofErr w:type="spellEnd"/>
      <w:r w:rsidRPr="0028464C">
        <w:rPr>
          <w:rFonts w:ascii="Arial" w:hAnsi="Arial" w:cs="Arial"/>
          <w:sz w:val="24"/>
          <w:szCs w:val="24"/>
        </w:rPr>
        <w:t xml:space="preserve"> Caroline de Souza Góis Comar, inscrição n. 40225; </w:t>
      </w:r>
      <w:proofErr w:type="spellStart"/>
      <w:r w:rsidRPr="0028464C">
        <w:rPr>
          <w:rFonts w:ascii="Arial" w:hAnsi="Arial" w:cs="Arial"/>
          <w:sz w:val="24"/>
          <w:szCs w:val="24"/>
        </w:rPr>
        <w:t>Georgia</w:t>
      </w:r>
      <w:proofErr w:type="spellEnd"/>
      <w:r w:rsidRPr="0028464C">
        <w:rPr>
          <w:rFonts w:ascii="Arial" w:hAnsi="Arial" w:cs="Arial"/>
          <w:sz w:val="24"/>
          <w:szCs w:val="24"/>
        </w:rPr>
        <w:t xml:space="preserve"> </w:t>
      </w:r>
      <w:proofErr w:type="spellStart"/>
      <w:r w:rsidRPr="0028464C">
        <w:rPr>
          <w:rFonts w:ascii="Arial" w:hAnsi="Arial" w:cs="Arial"/>
          <w:sz w:val="24"/>
          <w:szCs w:val="24"/>
        </w:rPr>
        <w:t>Fajuri</w:t>
      </w:r>
      <w:proofErr w:type="spellEnd"/>
      <w:r w:rsidR="00FA27F3">
        <w:rPr>
          <w:rFonts w:ascii="Arial" w:hAnsi="Arial" w:cs="Arial"/>
          <w:sz w:val="24"/>
          <w:szCs w:val="24"/>
        </w:rPr>
        <w:t xml:space="preserve">, inscrição n. 46875, Renata </w:t>
      </w:r>
      <w:proofErr w:type="spellStart"/>
      <w:r w:rsidR="00FA27F3">
        <w:rPr>
          <w:rFonts w:ascii="Arial" w:hAnsi="Arial" w:cs="Arial"/>
          <w:sz w:val="24"/>
          <w:szCs w:val="24"/>
        </w:rPr>
        <w:t>Ke</w:t>
      </w:r>
      <w:r w:rsidRPr="0028464C">
        <w:rPr>
          <w:rFonts w:ascii="Arial" w:hAnsi="Arial" w:cs="Arial"/>
          <w:sz w:val="24"/>
          <w:szCs w:val="24"/>
        </w:rPr>
        <w:t>ly</w:t>
      </w:r>
      <w:proofErr w:type="spellEnd"/>
      <w:r w:rsidRPr="0028464C">
        <w:rPr>
          <w:rFonts w:ascii="Arial" w:hAnsi="Arial" w:cs="Arial"/>
          <w:sz w:val="24"/>
          <w:szCs w:val="24"/>
        </w:rPr>
        <w:t xml:space="preserve"> Campos Carvalho, inscrição n. 43559 e Raquel Calmon Tristão </w:t>
      </w:r>
      <w:proofErr w:type="spellStart"/>
      <w:r w:rsidRPr="0028464C">
        <w:rPr>
          <w:rFonts w:ascii="Arial" w:hAnsi="Arial" w:cs="Arial"/>
          <w:sz w:val="24"/>
          <w:szCs w:val="24"/>
        </w:rPr>
        <w:t>Guzan</w:t>
      </w:r>
      <w:r w:rsidR="00FA27F3">
        <w:rPr>
          <w:rFonts w:ascii="Arial" w:hAnsi="Arial" w:cs="Arial"/>
          <w:sz w:val="24"/>
          <w:szCs w:val="24"/>
        </w:rPr>
        <w:t>s</w:t>
      </w:r>
      <w:r w:rsidRPr="0028464C">
        <w:rPr>
          <w:rFonts w:ascii="Arial" w:hAnsi="Arial" w:cs="Arial"/>
          <w:sz w:val="24"/>
          <w:szCs w:val="24"/>
        </w:rPr>
        <w:t>ky</w:t>
      </w:r>
      <w:proofErr w:type="spellEnd"/>
      <w:r w:rsidRPr="0028464C">
        <w:rPr>
          <w:rFonts w:ascii="Arial" w:hAnsi="Arial" w:cs="Arial"/>
          <w:sz w:val="24"/>
          <w:szCs w:val="24"/>
        </w:rPr>
        <w:t xml:space="preserve">, inscrição n. 41886. </w:t>
      </w:r>
      <w:proofErr w:type="gramStart"/>
      <w:r w:rsidRPr="0028464C">
        <w:rPr>
          <w:rFonts w:ascii="Arial" w:hAnsi="Arial" w:cs="Arial"/>
          <w:b/>
          <w:sz w:val="24"/>
          <w:szCs w:val="24"/>
        </w:rPr>
        <w:t>2</w:t>
      </w:r>
      <w:proofErr w:type="gramEnd"/>
      <w:r w:rsidRPr="0028464C">
        <w:rPr>
          <w:rFonts w:ascii="Arial" w:hAnsi="Arial" w:cs="Arial"/>
          <w:b/>
          <w:sz w:val="24"/>
          <w:szCs w:val="24"/>
        </w:rPr>
        <w:t xml:space="preserve">) </w:t>
      </w:r>
      <w:r w:rsidRPr="0028464C">
        <w:rPr>
          <w:rFonts w:ascii="Arial" w:hAnsi="Arial" w:cs="Arial"/>
          <w:b/>
          <w:sz w:val="24"/>
          <w:szCs w:val="24"/>
          <w:u w:val="single"/>
        </w:rPr>
        <w:t>Análise de providências</w:t>
      </w:r>
      <w:r w:rsidRPr="0028464C">
        <w:rPr>
          <w:rFonts w:ascii="Arial" w:hAnsi="Arial" w:cs="Arial"/>
          <w:sz w:val="24"/>
          <w:szCs w:val="24"/>
        </w:rPr>
        <w:t xml:space="preserve">. No tocante aos fatos noticiados de forma anônima, em comunicação protocolada em 20/05/2015, sob n. 0068881/15, a Comissão Examinadora tomou conhecimento das sugestões, visto que a candidata manifestou o propósito de contribuir para o aprimoramento dos futuros concursos desta Instituição. Para outras eventuais providências indicadas pela candidata, decidiu de forma unânime remeter o expediente à Egrégia Corregedoria Geral do Ministério Público. </w:t>
      </w:r>
      <w:proofErr w:type="gramStart"/>
      <w:r w:rsidRPr="0028464C">
        <w:rPr>
          <w:rFonts w:ascii="Arial" w:hAnsi="Arial" w:cs="Arial"/>
          <w:b/>
          <w:sz w:val="24"/>
          <w:szCs w:val="24"/>
        </w:rPr>
        <w:t>3</w:t>
      </w:r>
      <w:proofErr w:type="gramEnd"/>
      <w:r w:rsidRPr="0028464C">
        <w:rPr>
          <w:rFonts w:ascii="Arial" w:hAnsi="Arial" w:cs="Arial"/>
          <w:b/>
          <w:sz w:val="24"/>
          <w:szCs w:val="24"/>
        </w:rPr>
        <w:t xml:space="preserve">) </w:t>
      </w:r>
      <w:r w:rsidRPr="0028464C">
        <w:rPr>
          <w:rFonts w:ascii="Arial" w:hAnsi="Arial" w:cs="Arial"/>
          <w:b/>
          <w:sz w:val="24"/>
          <w:szCs w:val="24"/>
          <w:u w:val="single"/>
        </w:rPr>
        <w:t>Julgamento dos recursos relativos às questões e aos gabaritos da prova preambular de 17 de maio de 2015</w:t>
      </w:r>
      <w:r w:rsidRPr="0028464C">
        <w:rPr>
          <w:rFonts w:ascii="Arial" w:hAnsi="Arial" w:cs="Arial"/>
          <w:b/>
          <w:sz w:val="24"/>
          <w:szCs w:val="24"/>
        </w:rPr>
        <w:t>.</w:t>
      </w:r>
      <w:r w:rsidRPr="0028464C">
        <w:rPr>
          <w:rFonts w:ascii="Arial" w:hAnsi="Arial" w:cs="Arial"/>
          <w:sz w:val="24"/>
          <w:szCs w:val="24"/>
        </w:rPr>
        <w:t xml:space="preserve"> A Comissão Examinadora passou a apreciar os recursos interpostos em face da prova preambular (artigos 10 e 15, do Regulamento do Concurso). Foram analisadas pormenorizadamente as impugnações apresentadas por 94 candidatos, que arguiram a nulidade de 08 questões da prova de Direito Penal (33 recursos), de 02 </w:t>
      </w:r>
      <w:r w:rsidRPr="0028464C">
        <w:rPr>
          <w:rFonts w:ascii="Arial" w:hAnsi="Arial" w:cs="Arial"/>
          <w:sz w:val="24"/>
          <w:szCs w:val="24"/>
        </w:rPr>
        <w:lastRenderedPageBreak/>
        <w:t>questões da prova de Direitos Humanos (10 recursos), de 04 questões da prova de Direito Constitucional (65 recursos), de 04 questões da prova de Tutela de Interesses Difusos, Coletivos e Individuais Homogêneos (08 recursos), de 07 questões da prova de Direito Civil (37 recursos), de 03 questões da prova de Direito da Infância e da Juventude (16 recursos), de 07 questões da prova de Direito Administrativo (17 recursos), de 12 questões da prova de Direito Processual Penal (225 recursos), 02 questões da prova de Direito Eleitoral (23 recursos), de 08 questões da prova de Direito Processual Civil (119 recursos), e de 03 questões da prova de Dir</w:t>
      </w:r>
      <w:r w:rsidR="00FA27F3">
        <w:rPr>
          <w:rFonts w:ascii="Arial" w:hAnsi="Arial" w:cs="Arial"/>
          <w:sz w:val="24"/>
          <w:szCs w:val="24"/>
        </w:rPr>
        <w:t>eito Comercial e Empresarial (09</w:t>
      </w:r>
      <w:r w:rsidRPr="0028464C">
        <w:rPr>
          <w:rFonts w:ascii="Arial" w:hAnsi="Arial" w:cs="Arial"/>
          <w:sz w:val="24"/>
          <w:szCs w:val="24"/>
        </w:rPr>
        <w:t xml:space="preserve"> recursos). </w:t>
      </w:r>
      <w:r w:rsidRPr="0028464C">
        <w:rPr>
          <w:rFonts w:ascii="Arial" w:hAnsi="Arial" w:cs="Arial"/>
          <w:sz w:val="24"/>
          <w:szCs w:val="24"/>
          <w:u w:val="single"/>
        </w:rPr>
        <w:t>Observa-se que a numeração indicada a seguir é exclusivamente do modelo número 01 da prova preambular</w:t>
      </w:r>
      <w:r w:rsidRPr="0028464C">
        <w:rPr>
          <w:rFonts w:ascii="Arial" w:hAnsi="Arial" w:cs="Arial"/>
          <w:sz w:val="24"/>
          <w:szCs w:val="24"/>
        </w:rPr>
        <w:t xml:space="preserve">. </w:t>
      </w:r>
      <w:proofErr w:type="gramStart"/>
      <w:r w:rsidRPr="0028464C">
        <w:rPr>
          <w:rFonts w:ascii="Arial" w:hAnsi="Arial" w:cs="Arial"/>
          <w:b/>
          <w:sz w:val="24"/>
          <w:szCs w:val="24"/>
        </w:rPr>
        <w:t>3.1)</w:t>
      </w:r>
      <w:proofErr w:type="gramEnd"/>
      <w:r w:rsidRPr="0028464C">
        <w:rPr>
          <w:rFonts w:ascii="Arial" w:hAnsi="Arial" w:cs="Arial"/>
          <w:b/>
          <w:sz w:val="24"/>
          <w:szCs w:val="24"/>
        </w:rPr>
        <w:t xml:space="preserve"> A Banca Examinadora não conheceu do recurso n. 94</w:t>
      </w:r>
      <w:r w:rsidRPr="0028464C">
        <w:rPr>
          <w:rFonts w:ascii="Arial" w:hAnsi="Arial" w:cs="Arial"/>
          <w:sz w:val="24"/>
          <w:szCs w:val="24"/>
        </w:rPr>
        <w:t xml:space="preserve">, pois a recorrente, conquanto louvável o seu propósito, identificou-se nas razões de recurso, contrariando o artigo 15, §2º, inciso II, do Regulamento do Concurso. Como os seus recursos repetem fundamentos expostos por outros candidatos, não sofre qualquer prejuízo em razão disso. Iniciada a discussão, foi dada a palavra ao </w:t>
      </w:r>
      <w:r w:rsidRPr="0028464C">
        <w:rPr>
          <w:rFonts w:ascii="Arial" w:hAnsi="Arial" w:cs="Arial"/>
          <w:b/>
          <w:sz w:val="24"/>
          <w:szCs w:val="24"/>
          <w:u w:val="single"/>
        </w:rPr>
        <w:t xml:space="preserve">Doutor Antônio de </w:t>
      </w:r>
      <w:proofErr w:type="spellStart"/>
      <w:r w:rsidRPr="0028464C">
        <w:rPr>
          <w:rFonts w:ascii="Arial" w:hAnsi="Arial" w:cs="Arial"/>
          <w:b/>
          <w:sz w:val="24"/>
          <w:szCs w:val="24"/>
          <w:u w:val="single"/>
        </w:rPr>
        <w:t>Padua</w:t>
      </w:r>
      <w:proofErr w:type="spellEnd"/>
      <w:r w:rsidRPr="0028464C">
        <w:rPr>
          <w:rFonts w:ascii="Arial" w:hAnsi="Arial" w:cs="Arial"/>
          <w:b/>
          <w:sz w:val="24"/>
          <w:szCs w:val="24"/>
          <w:u w:val="single"/>
        </w:rPr>
        <w:t xml:space="preserve"> </w:t>
      </w:r>
      <w:proofErr w:type="spellStart"/>
      <w:r w:rsidRPr="0028464C">
        <w:rPr>
          <w:rFonts w:ascii="Arial" w:hAnsi="Arial" w:cs="Arial"/>
          <w:b/>
          <w:sz w:val="24"/>
          <w:szCs w:val="24"/>
          <w:u w:val="single"/>
        </w:rPr>
        <w:t>Bertone</w:t>
      </w:r>
      <w:proofErr w:type="spellEnd"/>
      <w:r w:rsidRPr="0028464C">
        <w:rPr>
          <w:rFonts w:ascii="Arial" w:hAnsi="Arial" w:cs="Arial"/>
          <w:b/>
          <w:sz w:val="24"/>
          <w:szCs w:val="24"/>
          <w:u w:val="single"/>
        </w:rPr>
        <w:t xml:space="preserve"> Pereira</w:t>
      </w:r>
      <w:r w:rsidRPr="0028464C">
        <w:rPr>
          <w:rFonts w:ascii="Arial" w:hAnsi="Arial" w:cs="Arial"/>
          <w:sz w:val="24"/>
          <w:szCs w:val="24"/>
        </w:rPr>
        <w:t xml:space="preserve">, o qual declarou que conhecia e negava provimento a todos os recursos interpostos contra as questões 01, 04, 05, 06, 07, 08, 09, 12, 16 e 18, das provas de </w:t>
      </w:r>
      <w:r w:rsidRPr="0028464C">
        <w:rPr>
          <w:rFonts w:ascii="Arial" w:hAnsi="Arial" w:cs="Arial"/>
          <w:b/>
          <w:sz w:val="24"/>
          <w:szCs w:val="24"/>
          <w:u w:val="single"/>
        </w:rPr>
        <w:t>Direito Penal</w:t>
      </w:r>
      <w:r w:rsidRPr="0028464C">
        <w:rPr>
          <w:rFonts w:ascii="Arial" w:hAnsi="Arial" w:cs="Arial"/>
          <w:sz w:val="24"/>
          <w:szCs w:val="24"/>
          <w:u w:val="single"/>
        </w:rPr>
        <w:t xml:space="preserve"> e </w:t>
      </w:r>
      <w:r w:rsidRPr="0028464C">
        <w:rPr>
          <w:rFonts w:ascii="Arial" w:hAnsi="Arial" w:cs="Arial"/>
          <w:b/>
          <w:sz w:val="24"/>
          <w:szCs w:val="24"/>
          <w:u w:val="single"/>
        </w:rPr>
        <w:t>Direitos Humanos</w:t>
      </w:r>
      <w:r w:rsidRPr="0028464C">
        <w:rPr>
          <w:rFonts w:ascii="Arial" w:hAnsi="Arial" w:cs="Arial"/>
          <w:sz w:val="24"/>
          <w:szCs w:val="24"/>
        </w:rPr>
        <w:t xml:space="preserve">, confirmando o gabarito constante do DOE de 19 de maio de 2015, no que foi acompanhado, na íntegra, pelos demais membros da Comissão Examinadora do Concurso, nos termos dos seguintes votos: Versão nº 01 - Questão nº 01 (nº 82 versão </w:t>
      </w:r>
      <w:proofErr w:type="gramStart"/>
      <w:r w:rsidRPr="0028464C">
        <w:rPr>
          <w:rFonts w:ascii="Arial" w:hAnsi="Arial" w:cs="Arial"/>
          <w:sz w:val="24"/>
          <w:szCs w:val="24"/>
        </w:rPr>
        <w:t>2</w:t>
      </w:r>
      <w:proofErr w:type="gramEnd"/>
      <w:r w:rsidRPr="0028464C">
        <w:rPr>
          <w:rFonts w:ascii="Arial" w:hAnsi="Arial" w:cs="Arial"/>
          <w:sz w:val="24"/>
          <w:szCs w:val="24"/>
        </w:rPr>
        <w:t xml:space="preserve">, nº 56 versão 3 e 30 versão 4) - Impugnação nº 0016 - O I. </w:t>
      </w:r>
      <w:proofErr w:type="gramStart"/>
      <w:r w:rsidRPr="0028464C">
        <w:rPr>
          <w:rFonts w:ascii="Arial" w:hAnsi="Arial" w:cs="Arial"/>
          <w:sz w:val="24"/>
          <w:szCs w:val="24"/>
        </w:rPr>
        <w:t>impugnante</w:t>
      </w:r>
      <w:proofErr w:type="gramEnd"/>
      <w:r w:rsidRPr="0028464C">
        <w:rPr>
          <w:rFonts w:ascii="Arial" w:hAnsi="Arial" w:cs="Arial"/>
          <w:sz w:val="24"/>
          <w:szCs w:val="24"/>
        </w:rPr>
        <w:t xml:space="preserve"> postula a anulação da questão supracitada asseverando que a alternativa apontada pela Banca Examinadora, “d” em todas as versões (“exclui o dolo, tendo em vista que o autor da conduta desconhece ou se engana em relação a um dos componentes da descrição legal do crime, seja ele descritivo ou normativo”), é, na verdade, incorreta, pois “está em confronto com os ditames da doutrina”, já que estabelece “confusão entre erro de tipo e erro de proibição”. Assim, a alternativa correta seria a “c” (“exclui o dolo, pois se trata de conduta típica justificada pela norma permissiva”). Data vênia, o impugnante comete um imperdoável equívoco, até porque, em suas razões, ao afirmar que “erro de tipo exclui o dolo em virtude da falta de percepção do agente com a realidade que o cerca. Em outras palavras, o sujeito não possui consciência e vontade de realizar o tipo”, aponta conceito que vai ao encontro da alternativa apontada como a correta pela Banca Examinadora. O erro de tipo é conceituado pela doutrina como “aquele que recai sobre circunstância elementar da descrição típica. É a falsa percepção da realidade sobre um elemento constitutivo do crime (...) sempre exclui o dolo” (Cezar Roberto Bitencourt, Tratado de Direito Penal, vol. 1, Ed. Saraiva, 17ª edição, p. 360); como “o que incide sobre as elementares ou circunstâncias da figura típica” (Damásio Evangelista de Jesus, Direito Penal, vol. 1, Ed. Saraiva, 33ª edição, p. 349); ou “o dolo, como foi visto, deve abranger a consciência e a vontade a respeito dos elementos objetivos do tipo. Assim estará ele excluído se o autor desconhece ou se engana a respeito de um dos componentes da </w:t>
      </w:r>
      <w:r w:rsidRPr="0028464C">
        <w:rPr>
          <w:rFonts w:ascii="Arial" w:hAnsi="Arial" w:cs="Arial"/>
          <w:sz w:val="24"/>
          <w:szCs w:val="24"/>
        </w:rPr>
        <w:lastRenderedPageBreak/>
        <w:t xml:space="preserve">descrição legal do crime..., seja ele descritivo ou normativo” (Júlio Fabbrini Mirabete e Renato Nascimento Fabbrini, Manual de Direito Penal, Parte Geral </w:t>
      </w:r>
      <w:proofErr w:type="gramStart"/>
      <w:r w:rsidRPr="0028464C">
        <w:rPr>
          <w:rFonts w:ascii="Arial" w:hAnsi="Arial" w:cs="Arial"/>
          <w:sz w:val="24"/>
          <w:szCs w:val="24"/>
        </w:rPr>
        <w:t>1</w:t>
      </w:r>
      <w:proofErr w:type="gramEnd"/>
      <w:r w:rsidRPr="0028464C">
        <w:rPr>
          <w:rFonts w:ascii="Arial" w:hAnsi="Arial" w:cs="Arial"/>
          <w:sz w:val="24"/>
          <w:szCs w:val="24"/>
        </w:rPr>
        <w:t xml:space="preserve">, Ed. Atlas, 29ª edição, p. 154). Ademais, diferentemente do que quer fazer crer o impugnante, na afirmativa apontada pela Banca Examinadora como a correta não se está diante de um “erro de proibição”, tendo em vista que este jamais exclui o dolo, mas sim a culpabilidade. Para que se possa falar em culpabilidade, é necessário que o agente tenha ao menos a possibilidade do conhecimento da antijuridicidade do fato, e o erro de proibição se caracteriza quando o agente não tem ou não lhe é possível esse conhecimento. Conclui-se, então, que a alternativa apontada como correta pela Banca Examinadora na questão em exame não acarretou nenhum prejuízo aos candidatos, nem os induziu a uma resposta diversa da indicada, até porque traz somente uma possibilidade de resposta certa, pois as demais não possuem nenhuma probabilidade de estarem </w:t>
      </w:r>
      <w:proofErr w:type="gramStart"/>
      <w:r w:rsidRPr="0028464C">
        <w:rPr>
          <w:rFonts w:ascii="Arial" w:hAnsi="Arial" w:cs="Arial"/>
          <w:sz w:val="24"/>
          <w:szCs w:val="24"/>
        </w:rPr>
        <w:t>caracterizadas diante do enunciado</w:t>
      </w:r>
      <w:proofErr w:type="gramEnd"/>
      <w:r w:rsidRPr="0028464C">
        <w:rPr>
          <w:rFonts w:ascii="Arial" w:hAnsi="Arial" w:cs="Arial"/>
          <w:sz w:val="24"/>
          <w:szCs w:val="24"/>
        </w:rPr>
        <w:t xml:space="preserve"> proposto, motivo pelo qual não há se falar em contrariedade ao disposto no art. 17, § 1º, da Resolução nº 14 do E. Conselho Superior do Ministério Público. Aliás, alicerça o argumento acima o fato de que, em um universo de quase 11.000 (onze mil) candidatos, apenas 01 (um) impugnou a questão em exame. Ante o exposto, nega-se provimento à impugnação. Versão nº 01 - Questão nº 04 (nº 85 versão </w:t>
      </w:r>
      <w:proofErr w:type="gramStart"/>
      <w:r w:rsidRPr="0028464C">
        <w:rPr>
          <w:rFonts w:ascii="Arial" w:hAnsi="Arial" w:cs="Arial"/>
          <w:sz w:val="24"/>
          <w:szCs w:val="24"/>
        </w:rPr>
        <w:t>2</w:t>
      </w:r>
      <w:proofErr w:type="gramEnd"/>
      <w:r w:rsidRPr="0028464C">
        <w:rPr>
          <w:rFonts w:ascii="Arial" w:hAnsi="Arial" w:cs="Arial"/>
          <w:sz w:val="24"/>
          <w:szCs w:val="24"/>
        </w:rPr>
        <w:t xml:space="preserve">, nº 59 versão 3 e nº 33 versão 4) - Impugnações nº 0018, 0022, 0027, 0028, 0034, 0036, 0044, 0045, 0049, 0055, 0056, 0070, 0082, 0089 e 0091. Todos os I. </w:t>
      </w:r>
      <w:proofErr w:type="gramStart"/>
      <w:r w:rsidRPr="0028464C">
        <w:rPr>
          <w:rFonts w:ascii="Arial" w:hAnsi="Arial" w:cs="Arial"/>
          <w:sz w:val="24"/>
          <w:szCs w:val="24"/>
        </w:rPr>
        <w:t>impugnantes</w:t>
      </w:r>
      <w:proofErr w:type="gramEnd"/>
      <w:r w:rsidRPr="0028464C">
        <w:rPr>
          <w:rFonts w:ascii="Arial" w:hAnsi="Arial" w:cs="Arial"/>
          <w:sz w:val="24"/>
          <w:szCs w:val="24"/>
        </w:rPr>
        <w:t xml:space="preserve"> pleiteiam a anulação da questão acima apontada aduzindo que a alternativa indicada como correta pela Banca Examinadora, “e” em todas as versões, não pode ser aceita, pois o enunciado I confunde a teoria bipartida com a teoria tripartida, ambas previstas na teoria finalista, com “teoria clássica e teoria finalista”. Eles apontam, ainda, como incorreto, pelos mesmos motivos, o enunciado V da citada questão. Data vênia, as reclamações não procedem. Todos os enunciados constantes da questão impugnada trazem conceitos adotados por vários doutrinadores de renome, consagrados, e que não levam a interpretações diferentes da alternativa indicada pela Banca Examinadora como correta, ou seja, por não serem conflitantes, não prejudicaram os candidatos nem os induziram a uma resposta diferente da apontada como certa pela Banca Examinadora. Por isso que, ao contrário do que sustentam os I. </w:t>
      </w:r>
      <w:proofErr w:type="gramStart"/>
      <w:r w:rsidRPr="0028464C">
        <w:rPr>
          <w:rFonts w:ascii="Arial" w:hAnsi="Arial" w:cs="Arial"/>
          <w:sz w:val="24"/>
          <w:szCs w:val="24"/>
        </w:rPr>
        <w:t>impugnantes</w:t>
      </w:r>
      <w:proofErr w:type="gramEnd"/>
      <w:r w:rsidRPr="0028464C">
        <w:rPr>
          <w:rFonts w:ascii="Arial" w:hAnsi="Arial" w:cs="Arial"/>
          <w:sz w:val="24"/>
          <w:szCs w:val="24"/>
        </w:rPr>
        <w:t xml:space="preserve">, não contrariam o art. 17, § 1º, da Resolução nº 14 do E. Conselho Nacional do Ministério Público. Assim é que, ao dissecar o conceito analítico de crime, depois de fazer menção à teoria clássica, escrevem Júlio Fabbrini Mirabete e Renato Nascimento Fabbrini: “Por essa razão, passou-se a conceituar o crime como ‘ação típica, antijurídica e culpável’. Essa definição vem consignada tanto pelos autores que seguem a teoria </w:t>
      </w:r>
      <w:proofErr w:type="spellStart"/>
      <w:r w:rsidRPr="0028464C">
        <w:rPr>
          <w:rFonts w:ascii="Arial" w:hAnsi="Arial" w:cs="Arial"/>
          <w:sz w:val="24"/>
          <w:szCs w:val="24"/>
        </w:rPr>
        <w:t>causalista</w:t>
      </w:r>
      <w:proofErr w:type="spellEnd"/>
      <w:r w:rsidRPr="0028464C">
        <w:rPr>
          <w:rFonts w:ascii="Arial" w:hAnsi="Arial" w:cs="Arial"/>
          <w:sz w:val="24"/>
          <w:szCs w:val="24"/>
        </w:rPr>
        <w:t xml:space="preserve"> (naturalista, clássica, tradicional), como pelos adeptos da teoria finalista da ação (ou da ação finalista). Entretanto, a palavra culpabilidade, como se verá, para os primeiros consiste num vínculo subjetivo que liga a ação ao resultado, ou seja, no dolo (querer o resultado ou assumir o risco de produzi-lo) ou na culpa em sentido estrito (dar causa ao resultado) por imprudência negligência ou imperícia. </w:t>
      </w:r>
      <w:r w:rsidRPr="0028464C">
        <w:rPr>
          <w:rFonts w:ascii="Arial" w:hAnsi="Arial" w:cs="Arial"/>
          <w:sz w:val="24"/>
          <w:szCs w:val="24"/>
        </w:rPr>
        <w:lastRenderedPageBreak/>
        <w:t xml:space="preserve">Verificando-se a existência de um fato típico (composto de ação, resultado, nexo causal e tipicidade) e antijurídico, examinar-se-á o elemento subjetivo (dolo ou culpa em sentido estrito) e, assim a culpabilidade. Com a enunciação da teoria da ação finalista proposta por Hans </w:t>
      </w:r>
      <w:proofErr w:type="spellStart"/>
      <w:r w:rsidRPr="0028464C">
        <w:rPr>
          <w:rFonts w:ascii="Arial" w:hAnsi="Arial" w:cs="Arial"/>
          <w:sz w:val="24"/>
          <w:szCs w:val="24"/>
        </w:rPr>
        <w:t>Welzel</w:t>
      </w:r>
      <w:proofErr w:type="spellEnd"/>
      <w:r w:rsidRPr="0028464C">
        <w:rPr>
          <w:rFonts w:ascii="Arial" w:hAnsi="Arial" w:cs="Arial"/>
          <w:sz w:val="24"/>
          <w:szCs w:val="24"/>
        </w:rPr>
        <w:t xml:space="preserve">, porém, passou-se a entender que a ação (ou conduta) é uma atividade que tem sempre uma finalidade. Admitindo-se sempre que o delito é uma conduta humana voluntária, é evidente que tem ela, necessariamente, uma finalidade. Por isso, no conceito analítico de crime, a conduta abrange o dolo (querer ou assumir o risco de produzir o resultado) e a culpa em sentido estrito. Se a conduta é um dos componentes do fato típico, deve-se definir o crime como ‘fato típico e antijurídico’. O crime existe em si mesmo, por ser um fato típico e antijurídico, e a culpabilidade não contém o dolo ou a culpa em sentido estrito, mas significa apenas a reprovabilidade ou censurabilidade da conduta. O agente só será responsabilizado por ele se for culpado, ou seja, se houver culpabilidade. Pode existir, portanto, crime sem que haja culpabilidade, ou seja, censurabilidade ou reprovabilidade da conduta, não existindo a condição indispensável à imposição de pena” (Manual de </w:t>
      </w:r>
      <w:proofErr w:type="gramStart"/>
      <w:r w:rsidRPr="0028464C">
        <w:rPr>
          <w:rFonts w:ascii="Arial" w:hAnsi="Arial" w:cs="Arial"/>
          <w:sz w:val="24"/>
          <w:szCs w:val="24"/>
        </w:rPr>
        <w:t>Direito</w:t>
      </w:r>
      <w:proofErr w:type="gramEnd"/>
      <w:r w:rsidRPr="0028464C">
        <w:rPr>
          <w:rFonts w:ascii="Arial" w:hAnsi="Arial" w:cs="Arial"/>
          <w:sz w:val="24"/>
          <w:szCs w:val="24"/>
        </w:rPr>
        <w:t xml:space="preserve"> </w:t>
      </w:r>
      <w:proofErr w:type="gramStart"/>
      <w:r w:rsidRPr="0028464C">
        <w:rPr>
          <w:rFonts w:ascii="Arial" w:hAnsi="Arial" w:cs="Arial"/>
          <w:sz w:val="24"/>
          <w:szCs w:val="24"/>
        </w:rPr>
        <w:t>Penal, 1º volume, Ed. Atlas, 29ª edição, p. 81 – grifo nosso)</w:t>
      </w:r>
      <w:proofErr w:type="gramEnd"/>
      <w:r w:rsidRPr="0028464C">
        <w:rPr>
          <w:rFonts w:ascii="Arial" w:hAnsi="Arial" w:cs="Arial"/>
          <w:sz w:val="24"/>
          <w:szCs w:val="24"/>
        </w:rPr>
        <w:t xml:space="preserve">. No mesmo sentido, Damásio Evangelista de Jesus entende que a censurabilidade da conduta típica é externa ao fato típico e antijurídico; é a condição para que seja imposta a pena (Direito </w:t>
      </w:r>
      <w:proofErr w:type="gramStart"/>
      <w:r w:rsidRPr="0028464C">
        <w:rPr>
          <w:rFonts w:ascii="Arial" w:hAnsi="Arial" w:cs="Arial"/>
          <w:sz w:val="24"/>
          <w:szCs w:val="24"/>
        </w:rPr>
        <w:t>Penal, Parte</w:t>
      </w:r>
      <w:proofErr w:type="gramEnd"/>
      <w:r w:rsidRPr="0028464C">
        <w:rPr>
          <w:rFonts w:ascii="Arial" w:hAnsi="Arial" w:cs="Arial"/>
          <w:sz w:val="24"/>
          <w:szCs w:val="24"/>
        </w:rPr>
        <w:t xml:space="preserve"> Geral, Ed. Saraiva, 33ª edição, p. 273/277). Dessa forma, verifica-se que, para deslinde da questão proposta pela Banca Examinadora e ora impugnada, irrelevante a análise pela ótica da corrente </w:t>
      </w:r>
      <w:proofErr w:type="spellStart"/>
      <w:r w:rsidRPr="0028464C">
        <w:rPr>
          <w:rFonts w:ascii="Arial" w:hAnsi="Arial" w:cs="Arial"/>
          <w:sz w:val="24"/>
          <w:szCs w:val="24"/>
        </w:rPr>
        <w:t>bipartite</w:t>
      </w:r>
      <w:proofErr w:type="spellEnd"/>
      <w:r w:rsidRPr="0028464C">
        <w:rPr>
          <w:rFonts w:ascii="Arial" w:hAnsi="Arial" w:cs="Arial"/>
          <w:sz w:val="24"/>
          <w:szCs w:val="24"/>
        </w:rPr>
        <w:t xml:space="preserve"> ou da corrente tripartite, pois tal apreciação vai muito além do objetivo e da intenção da referida questão. Ante o exposto, nega-se provimento às impugnações. Versão nº 01 - Questão nº 05 (nº 86 versão </w:t>
      </w:r>
      <w:proofErr w:type="gramStart"/>
      <w:r w:rsidRPr="0028464C">
        <w:rPr>
          <w:rFonts w:ascii="Arial" w:hAnsi="Arial" w:cs="Arial"/>
          <w:sz w:val="24"/>
          <w:szCs w:val="24"/>
        </w:rPr>
        <w:t>2</w:t>
      </w:r>
      <w:proofErr w:type="gramEnd"/>
      <w:r w:rsidRPr="0028464C">
        <w:rPr>
          <w:rFonts w:ascii="Arial" w:hAnsi="Arial" w:cs="Arial"/>
          <w:sz w:val="24"/>
          <w:szCs w:val="24"/>
        </w:rPr>
        <w:t xml:space="preserve">, nº 60 versão 3 e nº 34 versão 4) - Impugnações nº 0026 e 0052. Os I. </w:t>
      </w:r>
      <w:proofErr w:type="gramStart"/>
      <w:r w:rsidRPr="0028464C">
        <w:rPr>
          <w:rFonts w:ascii="Arial" w:hAnsi="Arial" w:cs="Arial"/>
          <w:sz w:val="24"/>
          <w:szCs w:val="24"/>
        </w:rPr>
        <w:t>impugnantes</w:t>
      </w:r>
      <w:proofErr w:type="gramEnd"/>
      <w:r w:rsidRPr="0028464C">
        <w:rPr>
          <w:rFonts w:ascii="Arial" w:hAnsi="Arial" w:cs="Arial"/>
          <w:sz w:val="24"/>
          <w:szCs w:val="24"/>
        </w:rPr>
        <w:t xml:space="preserve"> pretendem a anulação da questão acima referida aduzindo que a alternativa indicada pela Banca Examinadora como correta, “d” em todas as versões (“por homicídio privilegiado, já que agiu por relevante valor moral, que compreende também seus interesses individuais, entre eles a piedade e a paixão”), está, na verdade, incorreta. Para sustentar o inconformismo aduzem que “a alternativa contém um erro grosseiro”, pois, ao invés de constar a palavra “paixão” na alternativa, deveria constar a palavra “compaixão”, pois, para efeitos penais, não se confundem. Insta observar, inicialmente, que qualquer pessoa que tenha um mínimo conhecimento da língua portuguesa sabe que o termo “piedade”, constante da alternativa apontada como correta, é sinônimo da palavra “compaixão” (cf. </w:t>
      </w:r>
      <w:proofErr w:type="gramStart"/>
      <w:r w:rsidRPr="0028464C">
        <w:rPr>
          <w:rFonts w:ascii="Arial" w:hAnsi="Arial" w:cs="Arial"/>
          <w:sz w:val="24"/>
          <w:szCs w:val="24"/>
        </w:rPr>
        <w:t>Dicionário Houaiss, Sinônimos e Antônimos</w:t>
      </w:r>
      <w:proofErr w:type="gramEnd"/>
      <w:r w:rsidRPr="0028464C">
        <w:rPr>
          <w:rFonts w:ascii="Arial" w:hAnsi="Arial" w:cs="Arial"/>
          <w:sz w:val="24"/>
          <w:szCs w:val="24"/>
        </w:rPr>
        <w:t xml:space="preserve">, Editora Objetiva, 1ª edição, p. 514), indicada pelos impugnantes como a que deveria constar na alternativa. Incrível que se pretenda a anulação da questão somente porque não incluída na alternativa uma palavra que tem o mesmo sentido da ali já constante. Custa a crer que algum candidato preparado de forma condizente para o nível e importância do concurso tenha se sentido embaraçado ou com dificuldade para apontar a resposta correta somente porque ali estaria faltando o termo “compaixão”. Alicerça o argumento o fato de que, em um universo de quase 11.000 (onze mil) </w:t>
      </w:r>
      <w:r w:rsidRPr="0028464C">
        <w:rPr>
          <w:rFonts w:ascii="Arial" w:hAnsi="Arial" w:cs="Arial"/>
          <w:sz w:val="24"/>
          <w:szCs w:val="24"/>
        </w:rPr>
        <w:lastRenderedPageBreak/>
        <w:t xml:space="preserve">candidatos, apenas 02 (dois) impugnaram a questão em exame. Aliás, qualquer candidato que possua razoável discernimento tem conhecimento que uma das formas para se chegar à alternativa correta é eliminar as impossíveis de serem assinaladas. A questão ora impugnada traz somente uma possibilidade de resposta correta, pois as demais alternativas não possuem nenhuma probabilidade de estarem caracterizadas diante do enunciado proposto. Ademais, por meio de uma simples leitura atenta da alternativa apontada pela Banca Examinadora como correta, verifica-se que ela é exemplificativa, e não taxativa. Isto porque ali constou: “... que compreende também seus interesses individuais, entre eles a piedade e a paixão”, ou seja, não esgota os possíveis interesses individuais do agente, mas apenas aponta dois deles. Ante o exposto, tendo em vista que a não inclusão da palavra “compaixão” na alternativa indicada como correta na questão em exame não acarretou qualquer prejuízo aos candidatos, nem os induziu a uma resposta diversa da apontada, não se pode falar em contrariedade ao disposto no art. 17, § 1º, da Resolução nº 14 do E. Conselho Nacional do Ministério Público. Por isso, nega-se provimento às impugnações. Versão nº 01 - Questão nº 06 (nº 87 versão </w:t>
      </w:r>
      <w:proofErr w:type="gramStart"/>
      <w:r w:rsidRPr="0028464C">
        <w:rPr>
          <w:rFonts w:ascii="Arial" w:hAnsi="Arial" w:cs="Arial"/>
          <w:sz w:val="24"/>
          <w:szCs w:val="24"/>
        </w:rPr>
        <w:t>2</w:t>
      </w:r>
      <w:proofErr w:type="gramEnd"/>
      <w:r w:rsidRPr="0028464C">
        <w:rPr>
          <w:rFonts w:ascii="Arial" w:hAnsi="Arial" w:cs="Arial"/>
          <w:sz w:val="24"/>
          <w:szCs w:val="24"/>
        </w:rPr>
        <w:t xml:space="preserve">, nº 61 versão 3 e nº 35 versão 4) - Impugnações nº 0016, 0055, 0069 e 0075. Os I. </w:t>
      </w:r>
      <w:proofErr w:type="gramStart"/>
      <w:r w:rsidRPr="0028464C">
        <w:rPr>
          <w:rFonts w:ascii="Arial" w:hAnsi="Arial" w:cs="Arial"/>
          <w:sz w:val="24"/>
          <w:szCs w:val="24"/>
        </w:rPr>
        <w:t>impugnantes</w:t>
      </w:r>
      <w:proofErr w:type="gramEnd"/>
      <w:r w:rsidRPr="0028464C">
        <w:rPr>
          <w:rFonts w:ascii="Arial" w:hAnsi="Arial" w:cs="Arial"/>
          <w:sz w:val="24"/>
          <w:szCs w:val="24"/>
        </w:rPr>
        <w:t xml:space="preserve"> pretendem a anulação da questão supracitada aduzindo que a alternativa apontada pela Banca Examinadora, “a” em todas as versões (“somente o I, II, III e V são verdadeiros”), não é a correta, pois o enunciado V (“os requisitos do concurso de pessoas, em regra, são: pluralidade de condutas, relevância causal de cada uma das ações, liame subjetivo entre os agentes e identidade de fato”) está incorreto. Para tanto, aduzem que a “pluralidade é de agentes” e condutas, e não somente de condutas, como constou. Argumentam, ainda, que o enunciado IV (“a doutrina e a jurisprudência não aceitam o concurso de agentes em crime culposo, pois, nesse caso, não há possibilidade de vínculo psicológico entre duas pessoas na prática da conduta”) também está correto, pois, “segundo entendimento majoritário da doutrina há sim possibilidade de concurso de agentes em crime culposo, o que tornaria a assertiva IV igualmente correta e alteraria a resposta da questão”. Entretanto, não lhes assiste razão. Com relação ao enunciado IV da questão impugnada, por certo, não o entenderam, pois vai ao encontro do que alegam. Se os impugnantes asseveram que a doutrina aceita o concurso de agentes em crime culposo, por certo o enunciado afirmando que “a doutrina e a jurisprudência não aceitam o concurso de agentes em crime culposo” só poderia mesmo ser considerado incorreto. Os exemplos utilizados na impugnação nº 55 também alicerçam a alternativa indicada pela Banca Examinadora como correta. A impugnação, ao citar um primeiro exemplo, começa: “Havendo concorrência de culpas... não se pode falar em concurso de pessoas, ante a ausência de vínculo subjetivo...”. Óbvio que não, pois, na concorrência de culpas, um dos envolvidos não tem conhecimento da conduta do outro, como, aliás, consta no final do próprio exemplo: “... não há adesão de um na conduta do outro, ignorando os agentes que contribuem reciprocamente na produção de um mesmo resultado”. Diga-se o mesmo </w:t>
      </w:r>
      <w:r w:rsidRPr="0028464C">
        <w:rPr>
          <w:rFonts w:ascii="Arial" w:hAnsi="Arial" w:cs="Arial"/>
          <w:sz w:val="24"/>
          <w:szCs w:val="24"/>
        </w:rPr>
        <w:lastRenderedPageBreak/>
        <w:t>em relação ao segundo exemplo trazido pela impugnação, que também trata de “concorrência de culpas”. Por certo, um estudo mais apurado levaria à conclusão de que é perfeitamente possível o concurso de agentes no crime culposo, como, por exemplo, no caso de dois trabalhadores que se encontram em um andaime e, juntos, jogam uma tábua para baixo sem verificar que ali passava uma pessoa, que é atingida pelo objeto, sofrendo lesões corporais. Evidente a existência de um vínculo psicológico entre ambos, ainda que não em relação ao resultado, pois ambos concorreram para o resultado lesivo, agindo com culpa em sentido estrito. No tocante aos requisitos do concurso de pessoas, Júlio Fabbrini Mirabete e Renato Nascimento Fabbrini ensinam que, para a ocorrência do concurso de agentes, são indispensáveis os seguintes requisitos: “</w:t>
      </w:r>
      <w:proofErr w:type="gramStart"/>
      <w:r w:rsidRPr="0028464C">
        <w:rPr>
          <w:rFonts w:ascii="Arial" w:hAnsi="Arial" w:cs="Arial"/>
          <w:sz w:val="24"/>
          <w:szCs w:val="24"/>
        </w:rPr>
        <w:t>a)- pluralidade de condutas; b)</w:t>
      </w:r>
      <w:proofErr w:type="gramEnd"/>
      <w:r w:rsidRPr="0028464C">
        <w:rPr>
          <w:rFonts w:ascii="Arial" w:hAnsi="Arial" w:cs="Arial"/>
          <w:sz w:val="24"/>
          <w:szCs w:val="24"/>
        </w:rPr>
        <w:t xml:space="preserve">- relevância causal de cada uma das ações; c)- liame subjetivo entre os agentes; e d)- identidade de fato” (Manual de Direito Penal, 1º vol., 29ª edição, Ed. Atlas, p. 214/215 – no mesmo sentido Damásio Evangelista de Jesus, Direito Penal, Parte Geral, Ed. Saraiva, 33ª edição, p.462). Portanto, correto o enunciado, já que, tratando-se o tema da questão impugnada de “concurso de pessoas”, por óbvio que só pode se caracterizar se presente o requisito constante e obrigatório da “pluralidade de agentes”, tornando-se desnecessária sua inclusão no citado enunciado. Verifica-se, então, que a não inclusão do “requisito pluralidade de agentes” no enunciado em exame não acarretou qualquer prejuízo aos candidatos, nem os induziu a uma resposta diversa da indicada como correta pela Banca Examinadora, pelo que, diferentemente do que querem fazer crer os I. </w:t>
      </w:r>
      <w:proofErr w:type="gramStart"/>
      <w:r w:rsidRPr="0028464C">
        <w:rPr>
          <w:rFonts w:ascii="Arial" w:hAnsi="Arial" w:cs="Arial"/>
          <w:sz w:val="24"/>
          <w:szCs w:val="24"/>
        </w:rPr>
        <w:t>impugnantes</w:t>
      </w:r>
      <w:proofErr w:type="gramEnd"/>
      <w:r w:rsidRPr="0028464C">
        <w:rPr>
          <w:rFonts w:ascii="Arial" w:hAnsi="Arial" w:cs="Arial"/>
          <w:sz w:val="24"/>
          <w:szCs w:val="24"/>
        </w:rPr>
        <w:t xml:space="preserve">, não restou contrariado o disposto no art. 17, § 1º, da Resolução nº 14 do E. Conselho Nacional do Ministério Público. Ante o exposto, nega-se provimento às impugnações. Versão nº 01 - Questão nº 07 (nº 88 versão </w:t>
      </w:r>
      <w:proofErr w:type="gramStart"/>
      <w:r w:rsidRPr="0028464C">
        <w:rPr>
          <w:rFonts w:ascii="Arial" w:hAnsi="Arial" w:cs="Arial"/>
          <w:sz w:val="24"/>
          <w:szCs w:val="24"/>
        </w:rPr>
        <w:t>2</w:t>
      </w:r>
      <w:proofErr w:type="gramEnd"/>
      <w:r w:rsidRPr="0028464C">
        <w:rPr>
          <w:rFonts w:ascii="Arial" w:hAnsi="Arial" w:cs="Arial"/>
          <w:sz w:val="24"/>
          <w:szCs w:val="24"/>
        </w:rPr>
        <w:t xml:space="preserve">, nº 62 versão 3 e nº 36 versão 4) - Impugnação nº 0054. O I. </w:t>
      </w:r>
      <w:proofErr w:type="gramStart"/>
      <w:r w:rsidRPr="0028464C">
        <w:rPr>
          <w:rFonts w:ascii="Arial" w:hAnsi="Arial" w:cs="Arial"/>
          <w:sz w:val="24"/>
          <w:szCs w:val="24"/>
        </w:rPr>
        <w:t>impugnante</w:t>
      </w:r>
      <w:proofErr w:type="gramEnd"/>
      <w:r w:rsidRPr="0028464C">
        <w:rPr>
          <w:rFonts w:ascii="Arial" w:hAnsi="Arial" w:cs="Arial"/>
          <w:sz w:val="24"/>
          <w:szCs w:val="24"/>
        </w:rPr>
        <w:t xml:space="preserve"> requer a anulação da questão acima referida aduzindo que a alternativa indicada como correta pela Banca Examinadora, “c” em todas as versões (“deve decretar a extinção da punibilidade de </w:t>
      </w:r>
      <w:proofErr w:type="spellStart"/>
      <w:r w:rsidRPr="0028464C">
        <w:rPr>
          <w:rFonts w:ascii="Arial" w:hAnsi="Arial" w:cs="Arial"/>
          <w:sz w:val="24"/>
          <w:szCs w:val="24"/>
        </w:rPr>
        <w:t>Mévio</w:t>
      </w:r>
      <w:proofErr w:type="spellEnd"/>
      <w:r w:rsidRPr="0028464C">
        <w:rPr>
          <w:rFonts w:ascii="Arial" w:hAnsi="Arial" w:cs="Arial"/>
          <w:sz w:val="24"/>
          <w:szCs w:val="24"/>
        </w:rPr>
        <w:t xml:space="preserve"> em face da ocorrência da prescrição intercorrente da pretensão punitiva estatal”) está na verdade, incorreta. Sustenta que deveria ser considerada como correta a alternativa “a” (“deve julgar o mérito e não reconhecer a ocorrência da prescrição, pois, por ser </w:t>
      </w:r>
      <w:proofErr w:type="spellStart"/>
      <w:r w:rsidRPr="0028464C">
        <w:rPr>
          <w:rFonts w:ascii="Arial" w:hAnsi="Arial" w:cs="Arial"/>
          <w:sz w:val="24"/>
          <w:szCs w:val="24"/>
        </w:rPr>
        <w:t>Mévio</w:t>
      </w:r>
      <w:proofErr w:type="spellEnd"/>
      <w:r w:rsidRPr="0028464C">
        <w:rPr>
          <w:rFonts w:ascii="Arial" w:hAnsi="Arial" w:cs="Arial"/>
          <w:sz w:val="24"/>
          <w:szCs w:val="24"/>
        </w:rPr>
        <w:t xml:space="preserve"> reincidente, assim reconhecido na sentença, o prazo prescricional é acrescido de 1/3, conforme determina o art. 110, caput, do Código Penal”). Aduz que, para o deslinde da questão, seria aplicável o art. 112, I, do Código Penal, pois dispõe que “transitada em julgado </w:t>
      </w:r>
      <w:proofErr w:type="gramStart"/>
      <w:r w:rsidRPr="0028464C">
        <w:rPr>
          <w:rFonts w:ascii="Arial" w:hAnsi="Arial" w:cs="Arial"/>
          <w:sz w:val="24"/>
          <w:szCs w:val="24"/>
        </w:rPr>
        <w:t>a</w:t>
      </w:r>
      <w:proofErr w:type="gramEnd"/>
      <w:r w:rsidRPr="0028464C">
        <w:rPr>
          <w:rFonts w:ascii="Arial" w:hAnsi="Arial" w:cs="Arial"/>
          <w:sz w:val="24"/>
          <w:szCs w:val="24"/>
        </w:rPr>
        <w:t xml:space="preserve"> ação para a acusação, inicia-se o cômputo da prescrição da pretensão da pretensão executória, que é acrescida de 1/3 no caso em tela haja vista a reincidência do agente (art. 110, CP)”. Entretanto, ao contrário do que sustenta o impugnante, que, equivocadamente, invoca o termo inicial da prescrição após a sentença condenatória irrecorrível, inscrito no art. 112, I, do Código Penal, como fundamento para o inconformismo, a questão é resolvida pelo estabelecido no § 1º do art. 110 do Código Penal, que prevê a prescrição intercorrente: “A prescrição, depois da sentença condenatória com trânsito em julgado para a acusação ou </w:t>
      </w:r>
      <w:r w:rsidRPr="0028464C">
        <w:rPr>
          <w:rFonts w:ascii="Arial" w:hAnsi="Arial" w:cs="Arial"/>
          <w:sz w:val="24"/>
          <w:szCs w:val="24"/>
        </w:rPr>
        <w:lastRenderedPageBreak/>
        <w:t xml:space="preserve">depois de improvido seu recurso, regula-se pela pena aplicada, não podendo, em nenhuma hipótese, ter por termo inicial data anterior à da denúncia ou queixa”. Vê-se então que, embora o dispositivo se refira ao trânsito em julgado da sentença condenatória, essa prescrição, denominada intercorrente, se trata de prescrição da pretensão punitiva, que ocorre antes de transitar em julgado a sentença condenatória para a defesa. Ante o exposto, nega-se provimento à impugnação. Versão nº 01 - Questão nº 08 (nº 89 versão 02, nº 63 versão </w:t>
      </w:r>
      <w:proofErr w:type="gramStart"/>
      <w:r w:rsidRPr="0028464C">
        <w:rPr>
          <w:rFonts w:ascii="Arial" w:hAnsi="Arial" w:cs="Arial"/>
          <w:sz w:val="24"/>
          <w:szCs w:val="24"/>
        </w:rPr>
        <w:t>3</w:t>
      </w:r>
      <w:proofErr w:type="gramEnd"/>
      <w:r w:rsidRPr="0028464C">
        <w:rPr>
          <w:rFonts w:ascii="Arial" w:hAnsi="Arial" w:cs="Arial"/>
          <w:sz w:val="24"/>
          <w:szCs w:val="24"/>
        </w:rPr>
        <w:t xml:space="preserve"> e nº 37 versão 4) - Impugnações nº 0023 e 0055. Postulam os I. </w:t>
      </w:r>
      <w:proofErr w:type="gramStart"/>
      <w:r w:rsidRPr="0028464C">
        <w:rPr>
          <w:rFonts w:ascii="Arial" w:hAnsi="Arial" w:cs="Arial"/>
          <w:sz w:val="24"/>
          <w:szCs w:val="24"/>
        </w:rPr>
        <w:t>impugnantes</w:t>
      </w:r>
      <w:proofErr w:type="gramEnd"/>
      <w:r w:rsidRPr="0028464C">
        <w:rPr>
          <w:rFonts w:ascii="Arial" w:hAnsi="Arial" w:cs="Arial"/>
          <w:sz w:val="24"/>
          <w:szCs w:val="24"/>
        </w:rPr>
        <w:t xml:space="preserve"> a anulação da questão acima referida aduzindo que a alternativa apontada como certa pela Banca Examinadora, “a” em todas as versões (“é sempre permanente em relação à vítima”), na verdade, é incorreta. Aduzem, para tanto, que “a assertiva que considera esse efeito sempre permanente com relação à vítima não é verdadeira, absoluta, visto que não há permanência para crimes que não sejam dolosos e que não sejam punidos com reclusão”. Sem necessidade de maiores considerações, verifica-se que não lhes assiste razão. Isso porque o art. 92, inciso II, do Código Penal, ao dispor “são também efeitos da condenação: a incapacidade para o exercício </w:t>
      </w:r>
      <w:proofErr w:type="gramStart"/>
      <w:r w:rsidRPr="0028464C">
        <w:rPr>
          <w:rFonts w:ascii="Arial" w:hAnsi="Arial" w:cs="Arial"/>
          <w:sz w:val="24"/>
          <w:szCs w:val="24"/>
        </w:rPr>
        <w:t>do pátrio poder</w:t>
      </w:r>
      <w:proofErr w:type="gramEnd"/>
      <w:r w:rsidRPr="0028464C">
        <w:rPr>
          <w:rFonts w:ascii="Arial" w:hAnsi="Arial" w:cs="Arial"/>
          <w:sz w:val="24"/>
          <w:szCs w:val="24"/>
        </w:rPr>
        <w:t xml:space="preserve">, tutela ou curatela, nos crimes dolosos sujeitos à pena de reclusão, cometidos contra filho, tutelado ou curatelado”, prevê somente uma hipótese em que tal efeito é aplicado, qual seja, nos crimes dolosos sujeitos à pena de reclusão. Evidente, então, que a incapacidade permanente em relação à vítima só é cabível na única hipótese prevista em lei. Portanto, “embora referida incapacidade seja permanente, pode ser eliminada pela reabilitação (art. 93, parágrafo único). No entanto, o mesmo dispositivo proíbe a reintegração na situação anterior, privando o filho, tutelado ou curatelado de submeter-se à autoridade do antigo desafeto que se revelou inidôneo para exercer aquele múnus. Assim, a reabilitação apenas afasta o impedimento de o reabilitado, no futuro, exercer o mesmo múnus em relação a outros tutelados ou curatelados, bem como em relação a outros filhos, mas nunca em relação às suas vítimas anteriores” (Cezar Roberto Bitencourt, Tratado de Direito Penal, Parte Geral </w:t>
      </w:r>
      <w:proofErr w:type="gramStart"/>
      <w:r w:rsidRPr="0028464C">
        <w:rPr>
          <w:rFonts w:ascii="Arial" w:hAnsi="Arial" w:cs="Arial"/>
          <w:sz w:val="24"/>
          <w:szCs w:val="24"/>
        </w:rPr>
        <w:t>1</w:t>
      </w:r>
      <w:proofErr w:type="gramEnd"/>
      <w:r w:rsidRPr="0028464C">
        <w:rPr>
          <w:rFonts w:ascii="Arial" w:hAnsi="Arial" w:cs="Arial"/>
          <w:sz w:val="24"/>
          <w:szCs w:val="24"/>
        </w:rPr>
        <w:t xml:space="preserve">, Ed. Saraiva, 17ª edição, p. 831 – no mesmo sentido Damásio Evangelista de Jesus, Direito Penal, Ed. Saraiva, 33ª edição, p. 695; Júlio Fabbrini Mirabete e Renato Nascimento Fabbrini, Manual de Direito Penal, Parte Geral, Ed. Atlas, 29ª edição, p. 343 etc.). Conclui-se, então, que a alternativa apontada como correta pela Banca Examinadora na questão em exame não acarretou prejuízo aos candidatos, nem os induziu a uma resposta diversa da indicada, até porque traz somente uma possibilidade de resposta certa, pois as demais não possuem nenhuma probabilidade de estarem </w:t>
      </w:r>
      <w:proofErr w:type="gramStart"/>
      <w:r w:rsidRPr="0028464C">
        <w:rPr>
          <w:rFonts w:ascii="Arial" w:hAnsi="Arial" w:cs="Arial"/>
          <w:sz w:val="24"/>
          <w:szCs w:val="24"/>
        </w:rPr>
        <w:t>caracterizadas diante do enunciado</w:t>
      </w:r>
      <w:proofErr w:type="gramEnd"/>
      <w:r w:rsidRPr="0028464C">
        <w:rPr>
          <w:rFonts w:ascii="Arial" w:hAnsi="Arial" w:cs="Arial"/>
          <w:sz w:val="24"/>
          <w:szCs w:val="24"/>
        </w:rPr>
        <w:t xml:space="preserve"> proposto, motivo pelo qual não há se falar em contrariedade ao disposto no art. 17, § 1º, da Resolução nº 14 do E. Conselho Superior do Ministério Público. Aliás, alicerça o argumento acima o fato de que, em um universo de quase 11.000 (onze mil) candidatos, apenas 02 (dois) impugnaram a questão em exame. Ante o exposto, nega-se provimento às impugnações. Versão nº 01 - Questão nº 09 (nº 90 versão </w:t>
      </w:r>
      <w:proofErr w:type="gramStart"/>
      <w:r w:rsidRPr="0028464C">
        <w:rPr>
          <w:rFonts w:ascii="Arial" w:hAnsi="Arial" w:cs="Arial"/>
          <w:sz w:val="24"/>
          <w:szCs w:val="24"/>
        </w:rPr>
        <w:t>2</w:t>
      </w:r>
      <w:proofErr w:type="gramEnd"/>
      <w:r w:rsidRPr="0028464C">
        <w:rPr>
          <w:rFonts w:ascii="Arial" w:hAnsi="Arial" w:cs="Arial"/>
          <w:sz w:val="24"/>
          <w:szCs w:val="24"/>
        </w:rPr>
        <w:t xml:space="preserve">, nº 64 versão 3 e nº 38 versão 4). Impugnações nº 0006, 0008, 0011, 0012, 0030 e 0088. Todos os I. </w:t>
      </w:r>
      <w:proofErr w:type="gramStart"/>
      <w:r w:rsidRPr="0028464C">
        <w:rPr>
          <w:rFonts w:ascii="Arial" w:hAnsi="Arial" w:cs="Arial"/>
          <w:sz w:val="24"/>
          <w:szCs w:val="24"/>
        </w:rPr>
        <w:lastRenderedPageBreak/>
        <w:t>impugnantes</w:t>
      </w:r>
      <w:proofErr w:type="gramEnd"/>
      <w:r w:rsidRPr="0028464C">
        <w:rPr>
          <w:rFonts w:ascii="Arial" w:hAnsi="Arial" w:cs="Arial"/>
          <w:sz w:val="24"/>
          <w:szCs w:val="24"/>
        </w:rPr>
        <w:t xml:space="preserve"> postulam a anulação da questão acima apontada aduzindo que a alternativa indicada como correta pela Banca Examinadora, “a” em todas as versões (a prática de falta grave pelo condenado “tem como consequência a perda de 1/3 dos dias remidos”), também não estaria correta, tendo em vista que o art. 127 da Lei de Execução Penal estabelece que o “juiz poderá revogar até 1/3 (um terço) do tempo remido”. Como é sabido, para que haja anulação de qualquer questão de concurso público é necessário que sua formulação seja de tal maneira inadequada que não possibilite seu entendimento ou que leve a duas alternativas possíveis de serem assinaladas como corretas, causando evidente prejuízo ao candidato. Na questão ora impugnada tal não ocorreu. A única alternativa possível como correta foi exatamente apontada pela Banca Examinadora, até porque as demais eram totalmente teratológicas, ou seja, impossíveis de serem entendidas como corretas. Assim, a ausência da expressão “até” na questão formulada não ocasionou prejuízo aos candidatos, não os induzindo a uma resposta diversa da indicada, por isso que, ao contrário do que sustentam os I. </w:t>
      </w:r>
      <w:proofErr w:type="gramStart"/>
      <w:r w:rsidRPr="0028464C">
        <w:rPr>
          <w:rFonts w:ascii="Arial" w:hAnsi="Arial" w:cs="Arial"/>
          <w:sz w:val="24"/>
          <w:szCs w:val="24"/>
        </w:rPr>
        <w:t>recorrentes</w:t>
      </w:r>
      <w:proofErr w:type="gramEnd"/>
      <w:r w:rsidRPr="0028464C">
        <w:rPr>
          <w:rFonts w:ascii="Arial" w:hAnsi="Arial" w:cs="Arial"/>
          <w:sz w:val="24"/>
          <w:szCs w:val="24"/>
        </w:rPr>
        <w:t xml:space="preserve">, não contraria o art. 17, § 1º, da Resolução nº 14 do E. Conselho Nacional do Ministério Público. A impugnação nº 08 também se volta contra a alternativa “e” da questão ora combatida (“tem como consequências a perda de 1/3 (um terço) dos dias remidos e a impossibilidade de ser beneficiado com o indulto”), entendendo também ser correta, pois os Decretos Presidenciais de indulto estabelecem que </w:t>
      </w:r>
      <w:proofErr w:type="gramStart"/>
      <w:r w:rsidRPr="0028464C">
        <w:rPr>
          <w:rFonts w:ascii="Arial" w:hAnsi="Arial" w:cs="Arial"/>
          <w:sz w:val="24"/>
          <w:szCs w:val="24"/>
        </w:rPr>
        <w:t>fica</w:t>
      </w:r>
      <w:proofErr w:type="gramEnd"/>
      <w:r w:rsidRPr="0028464C">
        <w:rPr>
          <w:rFonts w:ascii="Arial" w:hAnsi="Arial" w:cs="Arial"/>
          <w:sz w:val="24"/>
          <w:szCs w:val="24"/>
        </w:rPr>
        <w:t xml:space="preserve"> a sua concessão condicionada à inexistência de sanção por falta disciplinar de natureza grave praticada “nos doze meses de cumprimento da pena, contados retroativamente à data da publicação” do Decreto. Entretanto, diferentemente do que quer fazer crer o I. </w:t>
      </w:r>
      <w:proofErr w:type="gramStart"/>
      <w:r w:rsidRPr="0028464C">
        <w:rPr>
          <w:rFonts w:ascii="Arial" w:hAnsi="Arial" w:cs="Arial"/>
          <w:sz w:val="24"/>
          <w:szCs w:val="24"/>
        </w:rPr>
        <w:t>impugnante</w:t>
      </w:r>
      <w:proofErr w:type="gramEnd"/>
      <w:r w:rsidRPr="0028464C">
        <w:rPr>
          <w:rFonts w:ascii="Arial" w:hAnsi="Arial" w:cs="Arial"/>
          <w:sz w:val="24"/>
          <w:szCs w:val="24"/>
        </w:rPr>
        <w:t xml:space="preserve">, a sanção por falta grave cometida pelo sentenciado durante a execução de sua pena obsta somente a concessão do indulto referente ao respectivo Decreto Presidencial, não vedando o recebimento do benefício quando da edição de Decretos futuros, desde que, por óbvio, ausente a referida condição vedante. A alternativa entendida como correta pelos recorrentes refere-se à impossibilidade permanente de o condenado receber indulto, sendo, portanto, incorreta. Ante o exposto, nega-se provimento às impugnações. Versão nº 1 - Questão nº 12 (nº 93 versão </w:t>
      </w:r>
      <w:proofErr w:type="gramStart"/>
      <w:r w:rsidRPr="0028464C">
        <w:rPr>
          <w:rFonts w:ascii="Arial" w:hAnsi="Arial" w:cs="Arial"/>
          <w:sz w:val="24"/>
          <w:szCs w:val="24"/>
        </w:rPr>
        <w:t>2</w:t>
      </w:r>
      <w:proofErr w:type="gramEnd"/>
      <w:r w:rsidRPr="0028464C">
        <w:rPr>
          <w:rFonts w:ascii="Arial" w:hAnsi="Arial" w:cs="Arial"/>
          <w:sz w:val="24"/>
          <w:szCs w:val="24"/>
        </w:rPr>
        <w:t xml:space="preserve">, nº 67 versão 3 e nº 41 versão 4). Impugnações nº 0060 e 0077. Buscam os I. </w:t>
      </w:r>
      <w:proofErr w:type="gramStart"/>
      <w:r w:rsidRPr="0028464C">
        <w:rPr>
          <w:rFonts w:ascii="Arial" w:hAnsi="Arial" w:cs="Arial"/>
          <w:sz w:val="24"/>
          <w:szCs w:val="24"/>
        </w:rPr>
        <w:t>impugnantes</w:t>
      </w:r>
      <w:proofErr w:type="gramEnd"/>
      <w:r w:rsidRPr="0028464C">
        <w:rPr>
          <w:rFonts w:ascii="Arial" w:hAnsi="Arial" w:cs="Arial"/>
          <w:sz w:val="24"/>
          <w:szCs w:val="24"/>
        </w:rPr>
        <w:t xml:space="preserve"> a anulação da questão acima citada aduzindo que a alternativa apontada pela Banca Examinadora como falsa, “b” em todas as versões (“o crime de corrupção de menores se tipifica quando praticado contra menor de 18 (dezoito) anos, desde que não experiente em questões sexuais e ainda não corrompido”), não é a única, pois a alternativa “d” (“tratando-se o agente de tio, padrasto ou madrasta da vítima, as penas dos crimes são aumentadas da metade”), também é falsa, situação que ensejaria duas respostas certas para a questão. Argumentam que a causa de aumento de pena prevista no art. 226, inciso II, do Código Penal, “não se aplica a todos os crimes contra a dignidade sexual”, até porque, em alguns outros delitos pode caracterizar qualificadora. Entretanto, não lhes assiste razão. Isto porque, por meio de uma simples leitura da alternativa por eles indicada como incorreta e </w:t>
      </w:r>
      <w:r w:rsidRPr="0028464C">
        <w:rPr>
          <w:rFonts w:ascii="Arial" w:hAnsi="Arial" w:cs="Arial"/>
          <w:sz w:val="24"/>
          <w:szCs w:val="24"/>
        </w:rPr>
        <w:lastRenderedPageBreak/>
        <w:t xml:space="preserve">também tida como correta pela Banca Examinadora, verifica-se que em nenhum momento afirmou-se que a </w:t>
      </w:r>
      <w:proofErr w:type="spellStart"/>
      <w:r w:rsidRPr="0028464C">
        <w:rPr>
          <w:rFonts w:ascii="Arial" w:hAnsi="Arial" w:cs="Arial"/>
          <w:sz w:val="24"/>
          <w:szCs w:val="24"/>
        </w:rPr>
        <w:t>majorante</w:t>
      </w:r>
      <w:proofErr w:type="spellEnd"/>
      <w:r w:rsidRPr="0028464C">
        <w:rPr>
          <w:rFonts w:ascii="Arial" w:hAnsi="Arial" w:cs="Arial"/>
          <w:sz w:val="24"/>
          <w:szCs w:val="24"/>
        </w:rPr>
        <w:t xml:space="preserve"> é aplicada para todos os crimes contra a dignidade sexual. Ademais, diante da teratologia óbvia da alternativa apontada como falsa pela Comissão de Concurso, custa a crer que algum candidato preparado de forma condizente para o nível e importância do concurso tenha se sentido embaraçado ou com dificuldade para apontá-la como a que deveria ser assinalada como “falsa”. Alicerça o argumento o fato de que, em um universo de quase 11.000 (onze mil) candidatos, somente 02 (dois) impugnaram a questão em exame. Portanto, levando-se em consideração que, diferentemente do que os impugnantes querem fazer crer, a alternativa apontada como falsa pela Comissão de Concurso não acarretou prejuízo aos candidatos, nem os induziu a uma resposta diversa da indicada, de modo que não há de se falar em contrariedade ao disposto no art. 17, § 1º, da Resolução nº 14 do E. Conselho Nacional do Ministério Público. Ante o exposto, nega-se provimento às impugnações. Versão nº 01 - Questão nº 16 (nº 97 versão </w:t>
      </w:r>
      <w:proofErr w:type="gramStart"/>
      <w:r w:rsidRPr="0028464C">
        <w:rPr>
          <w:rFonts w:ascii="Arial" w:hAnsi="Arial" w:cs="Arial"/>
          <w:sz w:val="24"/>
          <w:szCs w:val="24"/>
        </w:rPr>
        <w:t>2</w:t>
      </w:r>
      <w:proofErr w:type="gramEnd"/>
      <w:r w:rsidRPr="0028464C">
        <w:rPr>
          <w:rFonts w:ascii="Arial" w:hAnsi="Arial" w:cs="Arial"/>
          <w:sz w:val="24"/>
          <w:szCs w:val="24"/>
        </w:rPr>
        <w:t xml:space="preserve">, nº 71 versão 3, nº 45 versão 4). Impugnações nº 0026, 0056, 0062, 0064, 0077, 0081, 0093. Os I. </w:t>
      </w:r>
      <w:proofErr w:type="gramStart"/>
      <w:r w:rsidRPr="0028464C">
        <w:rPr>
          <w:rFonts w:ascii="Arial" w:hAnsi="Arial" w:cs="Arial"/>
          <w:sz w:val="24"/>
          <w:szCs w:val="24"/>
        </w:rPr>
        <w:t>impugnantes</w:t>
      </w:r>
      <w:proofErr w:type="gramEnd"/>
      <w:r w:rsidRPr="0028464C">
        <w:rPr>
          <w:rFonts w:ascii="Arial" w:hAnsi="Arial" w:cs="Arial"/>
          <w:sz w:val="24"/>
          <w:szCs w:val="24"/>
        </w:rPr>
        <w:t xml:space="preserve"> aduzem que há duas alternativas corretas: a “d”, apontada pelo gabarito, e a “b”. Em suas razões, dissertam que, no seu modo de ver, a alternativa “b” também seria correta porque o Sistema de Único de Saúde segue os mesmos princípios organizativos em toda a federação, sob a responsabilidade de três esferas autônomas de governo: federal, estadual e municipal, e que a substituição da palavra ‘única’ pela palavra “autônoma”, dispostas no enunciado da alternativa “b”, não descaracteriza o seu sentido original. Assim, requerem sejam consideradas como certas as alternativas “b” e “d” ou, subsidiariamente, seja anulada a questão. A alternativa “b” é incorreta, porque o Sistema Único de Saúde não possui três esferas autônomas de direção; pelo contrário, a direção é única conforme expressa o artigo 9º da Lei nº 8.080/90 e preconiza do artigo 198 da Constituição Federal.  O equívoco dos impugnantes partiu de inexata compreensão a respeito do conteúdo da alternativa “b”, confundindo o conceito de “direção” com o da “responsabilidade pelas ações e serviços”, estas solidárias entre as três esferas de governo. Em outras palavras, não há autonomia na direção do SUS entre os entes federados; a União, os Estados e os Municípios seguem as mesmas diretrizes, princípios, critérios e normas operacionais, executando, em cada esfera de governo, as suas competências específicas (artigos 16, 17 e 18 da Lei nº 8.080/90). Anote-se, por fim, que de um universo de quase 11.000 (onde mil) candidatos, apenas 07 (sete) insurgiram-se contra a questão aqui analisada, e todos o fizeram por flagrante equívoco de compreensão e entendimento. Ante o exposto, nega-se provimento à impugnação. Versão nº 01. Questão nº 16 (nº 97 versão </w:t>
      </w:r>
      <w:proofErr w:type="gramStart"/>
      <w:r w:rsidRPr="0028464C">
        <w:rPr>
          <w:rFonts w:ascii="Arial" w:hAnsi="Arial" w:cs="Arial"/>
          <w:sz w:val="24"/>
          <w:szCs w:val="24"/>
        </w:rPr>
        <w:t>2</w:t>
      </w:r>
      <w:proofErr w:type="gramEnd"/>
      <w:r w:rsidRPr="0028464C">
        <w:rPr>
          <w:rFonts w:ascii="Arial" w:hAnsi="Arial" w:cs="Arial"/>
          <w:sz w:val="24"/>
          <w:szCs w:val="24"/>
        </w:rPr>
        <w:t xml:space="preserve">, nº 71, versão 3, nº 45, versão 4). Impugnação nº 0060 - O I. </w:t>
      </w:r>
      <w:proofErr w:type="gramStart"/>
      <w:r w:rsidRPr="0028464C">
        <w:rPr>
          <w:rFonts w:ascii="Arial" w:hAnsi="Arial" w:cs="Arial"/>
          <w:sz w:val="24"/>
          <w:szCs w:val="24"/>
        </w:rPr>
        <w:t>impugnante</w:t>
      </w:r>
      <w:proofErr w:type="gramEnd"/>
      <w:r w:rsidRPr="0028464C">
        <w:rPr>
          <w:rFonts w:ascii="Arial" w:hAnsi="Arial" w:cs="Arial"/>
          <w:sz w:val="24"/>
          <w:szCs w:val="24"/>
        </w:rPr>
        <w:t xml:space="preserve"> aduz que a alternativa “d”, apontada como correta pelo gabarito, é incorreta porque “ao contrário do que afirma a questão em análise, essa competência não é do SUS, mas sim da direção nacional do SUS”, retratada no art. 16 da Lei nº 8.080/90. Flagrante o equívoco do impugnante, que </w:t>
      </w:r>
      <w:r w:rsidRPr="0028464C">
        <w:rPr>
          <w:rFonts w:ascii="Arial" w:hAnsi="Arial" w:cs="Arial"/>
          <w:sz w:val="24"/>
          <w:szCs w:val="24"/>
        </w:rPr>
        <w:lastRenderedPageBreak/>
        <w:t xml:space="preserve">não compreendeu de fato – e de direito – o que é o Sistema Único de Saúde. Não existem três sistemas públicos de saúde; o federal, o estadual e o municipal há muito tempo! Existe um único Sistema, com direção única, e competências específicas, havendo solidariedade nas ações e serviços de suas atribuições. Anote-se, por fim, que de um universo de quase 11.000 (onde mil) candidatos, apenas 01 (um) insurgiu-se contra a questão aqui analisada na forma acima, e o fez por flagrante equívoco de compreensão e entendimento. Ante o exposto, nega-se provimento à impugnação. Versão nº 01 - Questão nº 16 (nº 97 versão </w:t>
      </w:r>
      <w:proofErr w:type="gramStart"/>
      <w:r w:rsidRPr="0028464C">
        <w:rPr>
          <w:rFonts w:ascii="Arial" w:hAnsi="Arial" w:cs="Arial"/>
          <w:sz w:val="24"/>
          <w:szCs w:val="24"/>
        </w:rPr>
        <w:t>2</w:t>
      </w:r>
      <w:proofErr w:type="gramEnd"/>
      <w:r w:rsidRPr="0028464C">
        <w:rPr>
          <w:rFonts w:ascii="Arial" w:hAnsi="Arial" w:cs="Arial"/>
          <w:sz w:val="24"/>
          <w:szCs w:val="24"/>
        </w:rPr>
        <w:t xml:space="preserve">, nº 71, versão 3, nº 45, versão 4). Impugnação nº 0057 - O I. </w:t>
      </w:r>
      <w:proofErr w:type="gramStart"/>
      <w:r w:rsidRPr="0028464C">
        <w:rPr>
          <w:rFonts w:ascii="Arial" w:hAnsi="Arial" w:cs="Arial"/>
          <w:sz w:val="24"/>
          <w:szCs w:val="24"/>
        </w:rPr>
        <w:t>impugnante</w:t>
      </w:r>
      <w:proofErr w:type="gramEnd"/>
      <w:r w:rsidRPr="0028464C">
        <w:rPr>
          <w:rFonts w:ascii="Arial" w:hAnsi="Arial" w:cs="Arial"/>
          <w:sz w:val="24"/>
          <w:szCs w:val="24"/>
        </w:rPr>
        <w:t xml:space="preserve"> aduz que a alternativa “b” deveria ser assinalada como a correta, pois está de acordo com o artigo 9º da lei 8.0870/90”. Alega, ainda, que a alternativa D (apontada no gabarito como a correta) é incorreta porque “no que se refere à formulação e implementação de políticas públicas, a competência do SUS se limita à área de saneamento básico”. Assim, requer retificação do gabarito, para que conste como resposta correta a alternativa “B”. A alternativa “b” é incorreta, porque o Sistema Único de Saúde não possui três esferas autônomas de direção; pelo contrário, a direção é única conforme expressa o artigo 9º da Lei nº 8.080/90 e preconiza do artigo 198 da Constituição Federal.  O equívoco do impugnante partiu de sua inexata compreensão a respeito do conteúdo da alternativa “b”, confundindo o conceito de “direção” com o da “responsabilidade pelas ações e serviços”, estas solidárias entre as três esferas de governo. Em outras palavras, não há autonomia na direção do SUS entre os entes federados; a União, os Estados e os Municípios seguem as mesmas diretrizes, princípios, critérios e normas operacionais, executando, e cada esfera de governo, as suas competências específicas (artigos 16, 17 e 18 da Lei nº 8.080/90). No tocante à impugnação à alternativa “d”, flagrante o equívoco do impugnante, que não compreendeu de fato – e de direito – o que é o Sistema Único de Saúde. Não existem três sistemas públicos de saúde; o federal, o estadual e o municipal há muito tempo!</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Existe um único Sistema, com direção única, e competências específicas, havendo solidariedade nas ações e serviços de suas atribuições. Anote-se, por fim, que de um universo de quase 11.000 (onze mil) candidatos, apenas 01 (um) insurgiu-se contra a questão aqui analisada na forma </w:t>
      </w:r>
      <w:proofErr w:type="gramStart"/>
      <w:r w:rsidRPr="0028464C">
        <w:rPr>
          <w:rFonts w:ascii="Arial" w:hAnsi="Arial" w:cs="Arial"/>
          <w:sz w:val="24"/>
          <w:szCs w:val="24"/>
        </w:rPr>
        <w:t>supra indicada</w:t>
      </w:r>
      <w:proofErr w:type="gramEnd"/>
      <w:r w:rsidRPr="0028464C">
        <w:rPr>
          <w:rFonts w:ascii="Arial" w:hAnsi="Arial" w:cs="Arial"/>
          <w:sz w:val="24"/>
          <w:szCs w:val="24"/>
        </w:rPr>
        <w:t xml:space="preserve">, e o fez por flagrante equívoco de compreensão e entendimento. Ante o exposto, nega-se provimento á impugnação. Versão nº 01. Questão nº 18 (nº 99 versão </w:t>
      </w:r>
      <w:proofErr w:type="gramStart"/>
      <w:r w:rsidRPr="0028464C">
        <w:rPr>
          <w:rFonts w:ascii="Arial" w:hAnsi="Arial" w:cs="Arial"/>
          <w:sz w:val="24"/>
          <w:szCs w:val="24"/>
        </w:rPr>
        <w:t>2</w:t>
      </w:r>
      <w:proofErr w:type="gramEnd"/>
      <w:r w:rsidRPr="0028464C">
        <w:rPr>
          <w:rFonts w:ascii="Arial" w:hAnsi="Arial" w:cs="Arial"/>
          <w:sz w:val="24"/>
          <w:szCs w:val="24"/>
        </w:rPr>
        <w:t xml:space="preserve">, nº 73 versão 3 e nº 47 versão 4). O I. </w:t>
      </w:r>
      <w:proofErr w:type="gramStart"/>
      <w:r w:rsidRPr="0028464C">
        <w:rPr>
          <w:rFonts w:ascii="Arial" w:hAnsi="Arial" w:cs="Arial"/>
          <w:sz w:val="24"/>
          <w:szCs w:val="24"/>
        </w:rPr>
        <w:t>impugnante</w:t>
      </w:r>
      <w:proofErr w:type="gramEnd"/>
      <w:r w:rsidRPr="0028464C">
        <w:rPr>
          <w:rFonts w:ascii="Arial" w:hAnsi="Arial" w:cs="Arial"/>
          <w:sz w:val="24"/>
          <w:szCs w:val="24"/>
        </w:rPr>
        <w:t xml:space="preserve"> alega que “analisando-se as alternativas trazidas pela questão, verifica-se que a alternativa “E”, apontada no gabarito não pode ser considerada correta, se levada em consideração a orientação do Supremo Tribunal Federal”. Equivoca-se o impugnante, porque seu raciocínio em relação ao tema proposto na questão confundiu a eficácia das sentenças da Corte Interamericana em relação às decisões proferidas pelo STF (sobre o mesmo tema, como citado, por exemplo, a Lei da Anistia) no território Nacional, com o conteúdo em si do que foi perguntado (coisa muito mais singela): o fato de que as sentenças da Corte são </w:t>
      </w:r>
      <w:r w:rsidRPr="0028464C">
        <w:rPr>
          <w:rFonts w:ascii="Arial" w:hAnsi="Arial" w:cs="Arial"/>
          <w:sz w:val="24"/>
          <w:szCs w:val="24"/>
        </w:rPr>
        <w:lastRenderedPageBreak/>
        <w:t xml:space="preserve">definitivas e inapeláveis (não á recurso para outro Tribunal de Direitos Humanos, ou qualquer outro órgão internacional), e vinculantes em relação aos condenados. Anote-se, por fim, que de um universo de quase 11.000 (onde mil) candidatos, apenas </w:t>
      </w:r>
      <w:proofErr w:type="gramStart"/>
      <w:r w:rsidRPr="0028464C">
        <w:rPr>
          <w:rFonts w:ascii="Arial" w:hAnsi="Arial" w:cs="Arial"/>
          <w:sz w:val="24"/>
          <w:szCs w:val="24"/>
        </w:rPr>
        <w:t>1</w:t>
      </w:r>
      <w:proofErr w:type="gramEnd"/>
      <w:r w:rsidRPr="0028464C">
        <w:rPr>
          <w:rFonts w:ascii="Arial" w:hAnsi="Arial" w:cs="Arial"/>
          <w:sz w:val="24"/>
          <w:szCs w:val="24"/>
        </w:rPr>
        <w:t xml:space="preserve"> (um), insurgiu-se contra a questão aqui analisada. Ante o exposto, nega-se provimento à impugnação. Em seguida, o </w:t>
      </w:r>
      <w:r w:rsidRPr="0028464C">
        <w:rPr>
          <w:rFonts w:ascii="Arial" w:hAnsi="Arial" w:cs="Arial"/>
          <w:b/>
          <w:sz w:val="24"/>
          <w:szCs w:val="24"/>
          <w:u w:val="single"/>
        </w:rPr>
        <w:t xml:space="preserve">Doutor Jurandir Norberto </w:t>
      </w:r>
      <w:proofErr w:type="spellStart"/>
      <w:r w:rsidRPr="0028464C">
        <w:rPr>
          <w:rFonts w:ascii="Arial" w:hAnsi="Arial" w:cs="Arial"/>
          <w:b/>
          <w:sz w:val="24"/>
          <w:szCs w:val="24"/>
          <w:u w:val="single"/>
        </w:rPr>
        <w:t>Marçura</w:t>
      </w:r>
      <w:proofErr w:type="spellEnd"/>
      <w:r w:rsidRPr="0028464C">
        <w:rPr>
          <w:rFonts w:ascii="Arial" w:hAnsi="Arial" w:cs="Arial"/>
          <w:sz w:val="24"/>
          <w:szCs w:val="24"/>
        </w:rPr>
        <w:t xml:space="preserve">, responsável pelas disciplinas de </w:t>
      </w:r>
      <w:r w:rsidRPr="0028464C">
        <w:rPr>
          <w:rFonts w:ascii="Arial" w:hAnsi="Arial" w:cs="Arial"/>
          <w:b/>
          <w:sz w:val="24"/>
          <w:szCs w:val="24"/>
          <w:u w:val="single"/>
        </w:rPr>
        <w:t>Direito Constitucional e Tutela de Interesses Difusos, Coletivos e Individuais Homogêneos</w:t>
      </w:r>
      <w:r w:rsidRPr="0028464C">
        <w:rPr>
          <w:rFonts w:ascii="Arial" w:hAnsi="Arial" w:cs="Arial"/>
          <w:sz w:val="24"/>
          <w:szCs w:val="24"/>
        </w:rPr>
        <w:t xml:space="preserve">, passou a ler os seus votos, declarando, relativamente às questões impugnadas: 24, 29, 30, 31, 33, 34, 35 e 44, que conhecia de todas as impugnações e dava provimento aos recursos interpostos em face da </w:t>
      </w:r>
      <w:r w:rsidRPr="0028464C">
        <w:rPr>
          <w:rFonts w:ascii="Arial" w:hAnsi="Arial" w:cs="Arial"/>
          <w:sz w:val="24"/>
          <w:szCs w:val="24"/>
          <w:u w:val="single"/>
        </w:rPr>
        <w:t>questão de número 24</w:t>
      </w:r>
      <w:r w:rsidRPr="0028464C">
        <w:rPr>
          <w:rFonts w:ascii="Arial" w:hAnsi="Arial" w:cs="Arial"/>
          <w:sz w:val="24"/>
          <w:szCs w:val="24"/>
        </w:rPr>
        <w:t xml:space="preserve">, para declarar a sua </w:t>
      </w:r>
      <w:r w:rsidRPr="0028464C">
        <w:rPr>
          <w:rFonts w:ascii="Arial" w:hAnsi="Arial" w:cs="Arial"/>
          <w:sz w:val="24"/>
          <w:szCs w:val="24"/>
          <w:u w:val="single"/>
        </w:rPr>
        <w:t>nulidade</w:t>
      </w:r>
      <w:r w:rsidRPr="0028464C">
        <w:rPr>
          <w:rFonts w:ascii="Arial" w:hAnsi="Arial" w:cs="Arial"/>
          <w:sz w:val="24"/>
          <w:szCs w:val="24"/>
        </w:rPr>
        <w:t xml:space="preserve">, com a correspondente atribuição do ponto a todos os candidatos. Com relação à </w:t>
      </w:r>
      <w:r w:rsidRPr="0028464C">
        <w:rPr>
          <w:rFonts w:ascii="Arial" w:hAnsi="Arial" w:cs="Arial"/>
          <w:sz w:val="24"/>
          <w:szCs w:val="24"/>
          <w:u w:val="single"/>
        </w:rPr>
        <w:t>questão de número 29</w:t>
      </w:r>
      <w:r w:rsidRPr="0028464C">
        <w:rPr>
          <w:rFonts w:ascii="Arial" w:hAnsi="Arial" w:cs="Arial"/>
          <w:sz w:val="24"/>
          <w:szCs w:val="24"/>
        </w:rPr>
        <w:t xml:space="preserve">, conhecia de todas as impugnações, e, tendo em vista notório erro material, dava provimento parcial aos recursos para o fim de modificar a alternativa apontada no gabarito provisório, passando a ser considerada a </w:t>
      </w:r>
      <w:r w:rsidRPr="0028464C">
        <w:rPr>
          <w:rFonts w:ascii="Arial" w:hAnsi="Arial" w:cs="Arial"/>
          <w:sz w:val="24"/>
          <w:szCs w:val="24"/>
          <w:u w:val="single"/>
        </w:rPr>
        <w:t>correta a alternativa “D”</w:t>
      </w:r>
      <w:r w:rsidRPr="0028464C">
        <w:rPr>
          <w:rFonts w:ascii="Arial" w:hAnsi="Arial" w:cs="Arial"/>
          <w:sz w:val="24"/>
          <w:szCs w:val="24"/>
        </w:rPr>
        <w:t xml:space="preserve">, porquanto as assertivas contidas nos incisos I e II da indagação encontram sólido respaldo na jurisprudência das Cortes Superiores. Com relação às demais questões, o relator disse que conhecia todas as impugnações e lhes negava provimento. Os demais membros acompanharam os seus votos, nos termos das ementas a seguir transcritas. Versão n. 01 - Questão n. 24 - Impugnações: senhas 15, 26, 40, 42, 55, 77, 83 e 86. Os impugnantes sustentam que a alternativa “a”, eleita como correta no gabarito oficial, afirma que “Não há deliberação legislativa sem que ao menos a maioria absoluta dos membros de cada Casa do Congresso Nacional se faça presente”, porém a Constituição Federal prevê a possibilidade de comissões instituídas no Poder Legislativo discutir e votar projeto de lei, na forma do regimento interno, salvo se houver recurso de um décimo dos membros da Casa. Pugnam pela anulação da questão. As impugnações procedem, uma vez que na hipótese aventada é possível haver deliberação legislativa pela maioria absoluta dos membros das comissões, contrariando a assertiva contida na alternativa “a”. </w:t>
      </w:r>
      <w:r w:rsidRPr="0028464C">
        <w:rPr>
          <w:rFonts w:ascii="Arial" w:hAnsi="Arial" w:cs="Arial"/>
          <w:sz w:val="24"/>
          <w:szCs w:val="24"/>
          <w:u w:val="single"/>
        </w:rPr>
        <w:t>A questão é ANULADA</w:t>
      </w:r>
      <w:r w:rsidRPr="0028464C">
        <w:rPr>
          <w:rFonts w:ascii="Arial" w:hAnsi="Arial" w:cs="Arial"/>
          <w:sz w:val="24"/>
          <w:szCs w:val="24"/>
        </w:rPr>
        <w:t xml:space="preserve">, </w:t>
      </w:r>
      <w:r w:rsidRPr="0028464C">
        <w:rPr>
          <w:rFonts w:ascii="Arial" w:hAnsi="Arial" w:cs="Arial"/>
          <w:sz w:val="24"/>
          <w:szCs w:val="24"/>
          <w:u w:val="single"/>
        </w:rPr>
        <w:t>com a correspondente atribuição do ponto a todos os candidatos</w:t>
      </w:r>
      <w:r w:rsidRPr="0028464C">
        <w:rPr>
          <w:rFonts w:ascii="Arial" w:hAnsi="Arial" w:cs="Arial"/>
          <w:sz w:val="24"/>
          <w:szCs w:val="24"/>
        </w:rPr>
        <w:t xml:space="preserve">. Versão n. 01 - Questão n. 29 - Impugnações: senhas 02, 03, 07, 13, 15, 19, 20, 26, 29, 36, 38, 39, 42, 47, 51, 55, 57, 60, 63, 64, 65, 72, 73, 76, 77, 81, 86, 89 e 93. Os impugnantes sustentam que a alternativa “a”, eleita como correta no gabarito oficial, considera que são todas incorretas as assertivas relacionadas à Educação. Porém, ao menos a assertiva contida no inciso II é verdadeira, à luz da jurisprudência dominante nos Tribunais Superiores. Os recorrentes pretendem a anulação da questão. Nega-se provimento aos recursos, pelas razões abaixo mencionadas. Versão n. 01 - Questão n. 29 - Impugnações: senhas 09, 11, 12, 27, 46, 56, 58, 59 e 67. Os impugnantes sustentam que ambas as assertivas contidas no inciso II estão corretas, e pleiteiam a alteração do gabarito da letra “A” para a letra “D”. </w:t>
      </w:r>
      <w:r w:rsidRPr="0028464C">
        <w:rPr>
          <w:rFonts w:ascii="Arial" w:hAnsi="Arial" w:cs="Arial"/>
          <w:sz w:val="24"/>
          <w:szCs w:val="24"/>
          <w:u w:val="single"/>
        </w:rPr>
        <w:t xml:space="preserve">Considerando a existência de notório erro material, dá-se provimento aos recursos 09, 11, 12, 27, 46, 56, 58, 59 e 67, para o fim de modificar a alternativa apontada no gabarito provisório, passando a ser considerada a correta a alternativa </w:t>
      </w:r>
      <w:r w:rsidRPr="0028464C">
        <w:rPr>
          <w:rFonts w:ascii="Arial" w:hAnsi="Arial" w:cs="Arial"/>
          <w:sz w:val="24"/>
          <w:szCs w:val="24"/>
          <w:u w:val="single"/>
        </w:rPr>
        <w:lastRenderedPageBreak/>
        <w:t>“D”</w:t>
      </w:r>
      <w:r w:rsidRPr="0028464C">
        <w:rPr>
          <w:rFonts w:ascii="Arial" w:hAnsi="Arial" w:cs="Arial"/>
          <w:sz w:val="24"/>
          <w:szCs w:val="24"/>
        </w:rPr>
        <w:t>, porquanto as assertivas contidas nos incisos I e II da indagação representam as duas faces de uma mesma moeda, e encontram sólido respaldo na jurisprudência das Cortes Superiores. Com efeito, o artigo 208 da Constituição Federal contém as seguintes disposições: “</w:t>
      </w:r>
      <w:r w:rsidRPr="0028464C">
        <w:rPr>
          <w:rFonts w:ascii="Arial" w:hAnsi="Arial" w:cs="Arial"/>
          <w:b/>
          <w:sz w:val="24"/>
          <w:szCs w:val="24"/>
        </w:rPr>
        <w:t xml:space="preserve">O dever do Estado com a educação será efetivado mediante a garantia de: I - educação básica obrigatória e gratuita dos </w:t>
      </w:r>
      <w:proofErr w:type="gramStart"/>
      <w:r w:rsidRPr="0028464C">
        <w:rPr>
          <w:rFonts w:ascii="Arial" w:hAnsi="Arial" w:cs="Arial"/>
          <w:b/>
          <w:sz w:val="24"/>
          <w:szCs w:val="24"/>
        </w:rPr>
        <w:t>4</w:t>
      </w:r>
      <w:proofErr w:type="gramEnd"/>
      <w:r w:rsidRPr="0028464C">
        <w:rPr>
          <w:rFonts w:ascii="Arial" w:hAnsi="Arial" w:cs="Arial"/>
          <w:b/>
          <w:sz w:val="24"/>
          <w:szCs w:val="24"/>
        </w:rPr>
        <w:t xml:space="preserve"> (quatro) aos 17 (dezessete) anos de idade, assegurada inclusive sua oferta gratuita para todos os que a ela não tiveram acesso na idade própria</w:t>
      </w:r>
      <w:r w:rsidRPr="0028464C">
        <w:rPr>
          <w:rFonts w:ascii="Arial" w:hAnsi="Arial" w:cs="Arial"/>
          <w:sz w:val="24"/>
          <w:szCs w:val="24"/>
        </w:rPr>
        <w:t xml:space="preserve"> (Redação dada pela Emenda Constitucional nº 59, de 2009); (..) </w:t>
      </w:r>
      <w:r w:rsidRPr="0028464C">
        <w:rPr>
          <w:rFonts w:ascii="Arial" w:hAnsi="Arial" w:cs="Arial"/>
          <w:b/>
          <w:sz w:val="24"/>
          <w:szCs w:val="24"/>
        </w:rPr>
        <w:t>IV - educação infantil, em creche e pré-escola, às crianças até 5 (cinco) anos de idade</w:t>
      </w:r>
      <w:r w:rsidRPr="0028464C">
        <w:rPr>
          <w:rFonts w:ascii="Arial" w:hAnsi="Arial" w:cs="Arial"/>
          <w:sz w:val="24"/>
          <w:szCs w:val="24"/>
        </w:rPr>
        <w:t xml:space="preserve"> (Redação dada pela Emenda Constitucional nº 53, de 2006) (...). </w:t>
      </w:r>
      <w:r w:rsidRPr="0028464C">
        <w:rPr>
          <w:rFonts w:ascii="Arial" w:hAnsi="Arial" w:cs="Arial"/>
          <w:b/>
          <w:sz w:val="24"/>
          <w:szCs w:val="24"/>
        </w:rPr>
        <w:t>§ 1º O acesso ao ensino obrigatório e gratuito é direito público subjetivo.  § 2º O não-oferecimento do ensino obrigatório pelo Poder Público, ou sua oferta irregular, importa responsabilidade da autoridade competente</w:t>
      </w:r>
      <w:r w:rsidRPr="0028464C">
        <w:rPr>
          <w:rFonts w:ascii="Arial" w:hAnsi="Arial" w:cs="Arial"/>
          <w:sz w:val="24"/>
          <w:szCs w:val="24"/>
        </w:rPr>
        <w:t xml:space="preserve">. (...)”. Não obstante o texto constitucional qualifique apenas a educação básica (dos quatro aos dezessete anos) como obrigatória e gratuita, o Ministério Público do Estado de São Paulo sempre sustentou, com fundamento no inciso IV e nos parágrafos 1º e 2º, acima transcritos, combinados com o artigo 208, inciso III, do Estatuto da Criança e do Adolescente, a obrigatoriedade e a gratuidade no oferecimento da educação infantil, em creche e pré-escola, a todas as crianças até </w:t>
      </w:r>
      <w:proofErr w:type="gramStart"/>
      <w:r w:rsidRPr="0028464C">
        <w:rPr>
          <w:rFonts w:ascii="Arial" w:hAnsi="Arial" w:cs="Arial"/>
          <w:sz w:val="24"/>
          <w:szCs w:val="24"/>
        </w:rPr>
        <w:t>5</w:t>
      </w:r>
      <w:proofErr w:type="gramEnd"/>
      <w:r w:rsidRPr="0028464C">
        <w:rPr>
          <w:rFonts w:ascii="Arial" w:hAnsi="Arial" w:cs="Arial"/>
          <w:sz w:val="24"/>
          <w:szCs w:val="24"/>
        </w:rPr>
        <w:t xml:space="preserve"> (cinco) anos de idade, haja vista tratar-se de direito público subjetivo, porquanto a obrigação é passível de ser exigida judicialmente, em face do ente estatal correspondente, nos termos do citado artigo 208, inciso III, do ECA, </w:t>
      </w:r>
      <w:proofErr w:type="spellStart"/>
      <w:r w:rsidRPr="0028464C">
        <w:rPr>
          <w:rFonts w:ascii="Arial" w:hAnsi="Arial" w:cs="Arial"/>
          <w:i/>
          <w:sz w:val="24"/>
          <w:szCs w:val="24"/>
        </w:rPr>
        <w:t>verbis</w:t>
      </w:r>
      <w:proofErr w:type="spellEnd"/>
      <w:r w:rsidRPr="0028464C">
        <w:rPr>
          <w:rFonts w:ascii="Arial" w:hAnsi="Arial" w:cs="Arial"/>
          <w:sz w:val="24"/>
          <w:szCs w:val="24"/>
        </w:rPr>
        <w:t>: “</w:t>
      </w:r>
      <w:r w:rsidRPr="0028464C">
        <w:rPr>
          <w:rFonts w:ascii="Arial" w:hAnsi="Arial" w:cs="Arial"/>
          <w:b/>
          <w:sz w:val="24"/>
          <w:szCs w:val="24"/>
        </w:rPr>
        <w:t>Art. 208. Regem-se pelas disposições desta Lei as ações de responsabilidade por ofensa aos direitos assegurados à criança e ao adolescente, referentes ao não oferecimento ou oferta irregular</w:t>
      </w:r>
      <w:r w:rsidRPr="0028464C">
        <w:rPr>
          <w:rFonts w:ascii="Arial" w:hAnsi="Arial" w:cs="Arial"/>
          <w:sz w:val="24"/>
          <w:szCs w:val="24"/>
        </w:rPr>
        <w:t xml:space="preserve">: (..) </w:t>
      </w:r>
      <w:r w:rsidRPr="0028464C">
        <w:rPr>
          <w:rFonts w:ascii="Arial" w:hAnsi="Arial" w:cs="Arial"/>
          <w:b/>
          <w:sz w:val="24"/>
          <w:szCs w:val="24"/>
        </w:rPr>
        <w:t>III - de atendimento em creche e pré-escola às crianças de zero a seis anos de idade</w:t>
      </w:r>
      <w:r w:rsidRPr="0028464C">
        <w:rPr>
          <w:rFonts w:ascii="Arial" w:hAnsi="Arial" w:cs="Arial"/>
          <w:sz w:val="24"/>
          <w:szCs w:val="24"/>
        </w:rPr>
        <w:t>”. A tese, sustentada em inúmeros recursos especiais e extraordinários, foi respaldada pelos Egrégios Superior Tribunal de Justiça e Supremo Tribunal Federal (cf. “</w:t>
      </w:r>
      <w:r w:rsidRPr="0028464C">
        <w:rPr>
          <w:rFonts w:ascii="Arial" w:hAnsi="Arial" w:cs="Arial"/>
          <w:b/>
          <w:sz w:val="24"/>
          <w:szCs w:val="24"/>
        </w:rPr>
        <w:t>EMENTA</w:t>
      </w:r>
      <w:r w:rsidRPr="0028464C">
        <w:rPr>
          <w:rFonts w:ascii="Arial" w:hAnsi="Arial" w:cs="Arial"/>
          <w:sz w:val="24"/>
          <w:szCs w:val="24"/>
        </w:rPr>
        <w:t xml:space="preserve">: CRIANÇA DE ATÉ SEIS ANOS DE IDADE. ATENDIMENTO EM CRECHE E EM PRÉ-ESCOLA. EDUCAÇÃO INFANTIL. DIREITO ASSEGURADO PELO PRÓPRIO TEXTO CONSTITUCIONAL (CF, ART. 208, IV). COMPREENSÃO GLOBAL DO DIREITO CONSTITUCIONAL À EDUCAÇÃO. DEVER JURÍDICO CUJA EXECUÇÃO SE IMPÕE AO PODER PÚBLICO, NOTADAMENTE AO MUNICÍPIO (CF, ART. 211, § 2º). RECURSO EXTRAORDINÁRIO CONHECIDO E PROVIDO”. (cf. </w:t>
      </w:r>
      <w:proofErr w:type="spellStart"/>
      <w:proofErr w:type="gramStart"/>
      <w:r w:rsidRPr="0028464C">
        <w:rPr>
          <w:rFonts w:ascii="Arial" w:hAnsi="Arial" w:cs="Arial"/>
          <w:sz w:val="24"/>
          <w:szCs w:val="24"/>
        </w:rPr>
        <w:t>RExtr</w:t>
      </w:r>
      <w:proofErr w:type="spellEnd"/>
      <w:proofErr w:type="gramEnd"/>
      <w:r w:rsidRPr="0028464C">
        <w:rPr>
          <w:rFonts w:ascii="Arial" w:hAnsi="Arial" w:cs="Arial"/>
          <w:sz w:val="24"/>
          <w:szCs w:val="24"/>
        </w:rPr>
        <w:t xml:space="preserve">. nº 436.996-6-SP, j. 26.10.2005, rel. Min. Celso de Mello - Recorrente: Ministério Público do Estado de São Paulo, e recorrido: Município de Santo André). </w:t>
      </w:r>
      <w:r w:rsidRPr="0028464C">
        <w:rPr>
          <w:rFonts w:ascii="Arial" w:hAnsi="Arial" w:cs="Arial"/>
          <w:b/>
          <w:sz w:val="24"/>
          <w:szCs w:val="24"/>
        </w:rPr>
        <w:t xml:space="preserve">EMENTA: </w:t>
      </w:r>
      <w:r w:rsidRPr="0028464C">
        <w:rPr>
          <w:rFonts w:ascii="Arial" w:hAnsi="Arial" w:cs="Arial"/>
          <w:sz w:val="24"/>
          <w:szCs w:val="24"/>
        </w:rPr>
        <w:t xml:space="preserve">“DIREITO CONSTITUCIONAL À CRECHE EXTENSIVO AOS MENORES DE ZERO A SEIS ANOS. NORMA CONSTITUCIONAL REPRODUZIDA NO ART. 54 DO ESTATUTO DA CRIANÇA E DO ADOLESCENTE. NORMA DEFINIDORA DE DIREITOS NÃO PROGRAMÁTICA. EXIGIBILIDADE EM JUÍZO. INTERESSE TRANSIDIVIDUAL ATINENTE ÀS CRIANÇAS SITUADAS NESSA FAIXA ETÁRIA. AÇÃO CIVIL PÚBLICA. CABIMENTO E PROCEDÊNCIA.” (Recurso Especial nº 575.280-SP (2003/0143232-9), interposto pelo MINISTÉRIO </w:t>
      </w:r>
      <w:r w:rsidRPr="0028464C">
        <w:rPr>
          <w:rFonts w:ascii="Arial" w:hAnsi="Arial" w:cs="Arial"/>
          <w:sz w:val="24"/>
          <w:szCs w:val="24"/>
        </w:rPr>
        <w:lastRenderedPageBreak/>
        <w:t xml:space="preserve">PÚBLICO DO ESTADO DE SÃO PAULO em face do MUNICÍPIO DE SANTO ANDRÉ - STJ-1ª Turma, rel. Min. LUIZ FUX, j., 02.09.2004, publicado no D.O.U. de 25.10.2004). No mesmo sentido: “A educação infantil representa prerrogativa constitucional indisponível, que, deferida às crianças, a estas assegura, para efeito de seu desenvolvimento integral, e como primeira etapa do processo de educação básica, o atendimento em creche e o acesso à pré-escola (CF, art. 208, IV). Essa prerrogativa jurídica, em consequência, impõe, ao Estado, por efeito da alta significação social de que se reveste a educação infantil, a obrigação constitucional de criar condições objetivas que possibilitem, de maneira concreta, em favor das ‘crianças até cinco anos de idade’ (CF, art. 208, IV), o efetivo acesso e atendimento em creches e unidades de pré-escola, sob pena de configurar-se </w:t>
      </w:r>
      <w:proofErr w:type="gramStart"/>
      <w:r w:rsidRPr="0028464C">
        <w:rPr>
          <w:rFonts w:ascii="Arial" w:hAnsi="Arial" w:cs="Arial"/>
          <w:sz w:val="24"/>
          <w:szCs w:val="24"/>
        </w:rPr>
        <w:t>inaceitável</w:t>
      </w:r>
      <w:proofErr w:type="gramEnd"/>
      <w:r w:rsidRPr="0028464C">
        <w:rPr>
          <w:rFonts w:ascii="Arial" w:hAnsi="Arial" w:cs="Arial"/>
          <w:sz w:val="24"/>
          <w:szCs w:val="24"/>
        </w:rPr>
        <w:t xml:space="preserve"> omissão governamental, apta a frustrar, injustamente, por inércia, o integral adimplemento, pelo Poder Público, de prestação estatal que lhe impôs o próprio texto da CF. A educação infantil, por qualificar-se como direito fundamental de toda criança, não se expõe, em seu processo de concretização, a avaliações meramente discricionárias da administração pública nem se subordina a razões de puro pragmatismo governamental.” (ARE 639.337-AgR, Rel. Min. Celso de Mello, julgamento em 23-8-2011, Segunda Turma, DJE de 15-9-2011.) No mesmo sentido: RE 464.143-AgR, Rel. Min. Ellen Gracie, julgamento em 15-12-09, Segunda Turma, DJE de 19-2-10; RE 594.018-AgR, Rel. Min. Eros Grau, julgamento em 23-6-09, Segunda Turma, DJE de 7-8-09. “A jurisprudência do STF firmou-se no sentido da existência de direito subjetivo público de crianças até cinco anos de idade ao atendimento em creches e pré-escolas. (</w:t>
      </w:r>
      <w:proofErr w:type="gramStart"/>
      <w:r w:rsidRPr="0028464C">
        <w:rPr>
          <w:rFonts w:ascii="Arial" w:hAnsi="Arial" w:cs="Arial"/>
          <w:sz w:val="24"/>
          <w:szCs w:val="24"/>
        </w:rPr>
        <w:t>...) também consolidou o entendimento de que é possível a intervenção do Poder Judiciário visando à efetivação daquele direito constitucional.”</w:t>
      </w:r>
      <w:proofErr w:type="gramEnd"/>
      <w:r w:rsidRPr="0028464C">
        <w:rPr>
          <w:rFonts w:ascii="Arial" w:hAnsi="Arial" w:cs="Arial"/>
          <w:sz w:val="24"/>
          <w:szCs w:val="24"/>
        </w:rPr>
        <w:t xml:space="preserve"> (RE 554.075-AgR, Rel. Min. </w:t>
      </w:r>
      <w:proofErr w:type="spellStart"/>
      <w:r w:rsidRPr="0028464C">
        <w:rPr>
          <w:rFonts w:ascii="Arial" w:hAnsi="Arial" w:cs="Arial"/>
          <w:sz w:val="24"/>
          <w:szCs w:val="24"/>
        </w:rPr>
        <w:t>Cármen</w:t>
      </w:r>
      <w:proofErr w:type="spellEnd"/>
      <w:r w:rsidRPr="0028464C">
        <w:rPr>
          <w:rFonts w:ascii="Arial" w:hAnsi="Arial" w:cs="Arial"/>
          <w:sz w:val="24"/>
          <w:szCs w:val="24"/>
        </w:rPr>
        <w:t xml:space="preserve"> Lúcia, julgamento em 30-6-2009, Primeira Turma, DJE de 21-8-2009.) No mesmo sentido: AI 592.075-AgR, Rel. Min. Ricardo </w:t>
      </w:r>
      <w:proofErr w:type="spellStart"/>
      <w:r w:rsidRPr="0028464C">
        <w:rPr>
          <w:rFonts w:ascii="Arial" w:hAnsi="Arial" w:cs="Arial"/>
          <w:sz w:val="24"/>
          <w:szCs w:val="24"/>
        </w:rPr>
        <w:t>Lewandowski</w:t>
      </w:r>
      <w:proofErr w:type="spellEnd"/>
      <w:r w:rsidRPr="0028464C">
        <w:rPr>
          <w:rFonts w:ascii="Arial" w:hAnsi="Arial" w:cs="Arial"/>
          <w:sz w:val="24"/>
          <w:szCs w:val="24"/>
        </w:rPr>
        <w:t xml:space="preserve">, julgamento em 19-5-2009, Primeira Turma, DJE de 5-6-2009; RE 384.201-AgR, Rel. Min. Marco Aurélio, julgamento em 26-4-2007, Segunda Turma, DJ de 3-8-2007. - Versão n. 01 - Questão n. 30 - Impugnações: senhas 07, 11, 12, 19, 26, 29, 32, 36, 37, 42, 43, 47, 50, 56, 64, 76, 87, 88 e 90. Os impugnantes buscam a anulação da questão proposta, a pretexto da inexistência de alternativa correta, pois aquela constante do gabarito oficial, qual seja, a letra “d”, guarda correspondência, respectivamente, com os incisos VII e VI do artigo 227, § 3º, da Constituição Federal; todavia, as assertivas contidas nos demais incisos também estariam corretas, por refletirem disposições contidas igualmente na Constituição Federal. As impugnações não procedem, uma vez que os aspectos abrangidos pela “proteção especial” à criança, ao adolescente e ao jovem se encontram expressamente delimitados nos sete incisos que compõem o parágrafo terceiro do artigo 227 da Constituição Federal, </w:t>
      </w:r>
      <w:proofErr w:type="spellStart"/>
      <w:r w:rsidRPr="0028464C">
        <w:rPr>
          <w:rFonts w:ascii="Arial" w:hAnsi="Arial" w:cs="Arial"/>
          <w:i/>
          <w:sz w:val="24"/>
          <w:szCs w:val="24"/>
        </w:rPr>
        <w:t>verbis</w:t>
      </w:r>
      <w:proofErr w:type="spellEnd"/>
      <w:r w:rsidRPr="0028464C">
        <w:rPr>
          <w:rFonts w:ascii="Arial" w:hAnsi="Arial" w:cs="Arial"/>
          <w:sz w:val="24"/>
          <w:szCs w:val="24"/>
        </w:rPr>
        <w:t xml:space="preserve">: “§ 3º O direito a proteção especial abrangerá os seguintes aspectos: I – idade mínima de quatorze anos para admissão ao trabalho, observado o disposto no art. 7º, XXXIII; II – garantia de direitos previdenciários e trabalhistas; III – garantia de acesso do trabalhador </w:t>
      </w:r>
      <w:r w:rsidRPr="0028464C">
        <w:rPr>
          <w:rFonts w:ascii="Arial" w:hAnsi="Arial" w:cs="Arial"/>
          <w:sz w:val="24"/>
          <w:szCs w:val="24"/>
        </w:rPr>
        <w:lastRenderedPageBreak/>
        <w:t xml:space="preserve">adolescente e jovem à escola; IV– garantia de pleno e formal conhecimento da atribuição de ato infracional, igualdade na relação processual e defesa técnica por profissional habilitado, segundo dispuser a legislação tutelar específica; V–obediência aos princípios de brevidade, excepcionalidade e respeito à condição peculiar de pessoa em desenvolvimento, quando da aplicação de qualquer medida privativa da liberdade; VI – estímulo do Poder Público, através de assistência jurídica, incentivos fiscais e subsídios, nos termos da lei, ao acolhimento, sob a forma de guarda, de criança ou adolescente órfão ou abandonado; VII – programas de prevenção e atendimento especializado à criança, ao adolescente e ao jovem dependente de entorpecentes e drogas afins.”. A questão encontra-se formulada em consonância com o Regulamento e o disposto no art. 17, § 1º, 2ª parte (embasamento na legislação), da Resolução nº 14, de 6-11-2006, do Conselho Nacional do Ministério Público. </w:t>
      </w:r>
      <w:proofErr w:type="gramStart"/>
      <w:r w:rsidRPr="0028464C">
        <w:rPr>
          <w:rFonts w:ascii="Arial" w:hAnsi="Arial" w:cs="Arial"/>
          <w:sz w:val="24"/>
          <w:szCs w:val="24"/>
        </w:rPr>
        <w:t>Não-provimento</w:t>
      </w:r>
      <w:proofErr w:type="gramEnd"/>
      <w:r w:rsidRPr="0028464C">
        <w:rPr>
          <w:rFonts w:ascii="Arial" w:hAnsi="Arial" w:cs="Arial"/>
          <w:sz w:val="24"/>
          <w:szCs w:val="24"/>
        </w:rPr>
        <w:t xml:space="preserve"> dos recursos. Versão n. 01 - Questão n. 31 - Impugnação: senha 90. O impugnante pretende a anulação da questão, sob a alegação de que o gabarito oficial apresentou como correta a alternativa “d”, porém, a assertiva constante da alternativa “c” também está correta. A impugnação não procede. O recorrente confunde assistência social (espécie) com seguridade social (gênero). A alternativa “c”, apontada como correta pelo recorrente, diz que “A assistência social é prestada mediante contribuição à seguridade social, nos termos da lei, que estabelecerá as hipóteses em que a contribuição é dispensável”, cujos dizeres afrontam o texto expresso do artigo 203, caput, da Constituição Federal, segundo o qual “A assistência social será prestada a quem dela necessitar, independentemente de contribuição à seguridade social”. A questão encontra-se formulada em consonância com o Regulamento e o disposto no art. 17, § 1º, 2ª parte (embasamento na legislação), da Resolução nº 14, de 6-11-2006, do Conselho Nacional do Ministério Público. Não-provimento do recurso. Versão n. 01 - Questão n. 33 - Impugnação: senha 58. O recorrente pretende a alteração do gabarito, da letra “e” para “b”, ou, subsidiariamente, a anulação da questão, sob a alegação de que o gabarito oficial apontou como correta a alternativa “e”, que diz “Todos os itens estão incorretos”, ocorrendo, porém, que os itens II e III, constantes da alternativa “b”, estão corretos. Sem razão o </w:t>
      </w:r>
      <w:proofErr w:type="gramStart"/>
      <w:r w:rsidRPr="0028464C">
        <w:rPr>
          <w:rFonts w:ascii="Arial" w:hAnsi="Arial" w:cs="Arial"/>
          <w:sz w:val="24"/>
          <w:szCs w:val="24"/>
        </w:rPr>
        <w:t>recorrente</w:t>
      </w:r>
      <w:proofErr w:type="gramEnd"/>
      <w:r w:rsidRPr="0028464C">
        <w:rPr>
          <w:rFonts w:ascii="Arial" w:hAnsi="Arial" w:cs="Arial"/>
          <w:sz w:val="24"/>
          <w:szCs w:val="24"/>
        </w:rPr>
        <w:t xml:space="preserve">, haja vista que a assertiva constante do item II está em desacordo com o artigo 211 do ECA, </w:t>
      </w:r>
      <w:proofErr w:type="spellStart"/>
      <w:r w:rsidRPr="0028464C">
        <w:rPr>
          <w:rFonts w:ascii="Arial" w:hAnsi="Arial" w:cs="Arial"/>
          <w:sz w:val="24"/>
          <w:szCs w:val="24"/>
        </w:rPr>
        <w:t>verbis</w:t>
      </w:r>
      <w:proofErr w:type="spellEnd"/>
      <w:r w:rsidRPr="0028464C">
        <w:rPr>
          <w:rFonts w:ascii="Arial" w:hAnsi="Arial" w:cs="Arial"/>
          <w:sz w:val="24"/>
          <w:szCs w:val="24"/>
        </w:rPr>
        <w:t xml:space="preserve">: “Os órgãos públicos legitimados poderão tomar dos interessados compromisso de ajustamento de sua conduta às exigências legais, o qual terá eficácia de título executivo extrajudicial”. A leitura conjunta dos incisos I e II não deixa margem a qualquer dúvida acerca do sentido empregado ao advérbio de exclusão “apenas”, na frase contida no inciso II, </w:t>
      </w:r>
      <w:proofErr w:type="spellStart"/>
      <w:r w:rsidRPr="0028464C">
        <w:rPr>
          <w:rFonts w:ascii="Arial" w:hAnsi="Arial" w:cs="Arial"/>
          <w:sz w:val="24"/>
          <w:szCs w:val="24"/>
        </w:rPr>
        <w:t>verbis</w:t>
      </w:r>
      <w:proofErr w:type="spellEnd"/>
      <w:r w:rsidRPr="0028464C">
        <w:rPr>
          <w:rFonts w:ascii="Arial" w:hAnsi="Arial" w:cs="Arial"/>
          <w:sz w:val="24"/>
          <w:szCs w:val="24"/>
        </w:rPr>
        <w:t xml:space="preserve">: “O compromisso de ajustamento de conduta pode ser tomado apenas pelo Ministério Público”, haja vista que o inciso I contém a seguinte assertiva: “O compromisso de ajustamento de conduta pode ser tomado por qualquer dos legitimados para as ações cíveis fundadas em interesses coletivos ou difusos afetos à infância e juventude”. A assertiva contida no item III, segundo o qual “Na ação cível ajuizada em defesa de interesse individual, uma vez configurado o </w:t>
      </w:r>
      <w:r w:rsidRPr="0028464C">
        <w:rPr>
          <w:rFonts w:ascii="Arial" w:hAnsi="Arial" w:cs="Arial"/>
          <w:sz w:val="24"/>
          <w:szCs w:val="24"/>
        </w:rPr>
        <w:lastRenderedPageBreak/>
        <w:t xml:space="preserve">descumprimento da obrigação, a multa diária imposta ao réu, liminarmente ou na sentença, reverte em favor do autor (menor)”, não se coaduna com o regramento contido na Lei nº 8.069/90 (ECA), que, no capítulo destinado à proteção judicial dos interesses individuais, difusos e coletivos, dispôs expressamente que: “Os valores das multas reverterão ao fundo gerido pelo Conselho dos Direitos da Criança e do Adolescente do respectivo município.” (cf. artigo 214, caput), cujo dispositivo deve ser interpretado à luz do artigo 154 </w:t>
      </w:r>
      <w:proofErr w:type="gramStart"/>
      <w:r w:rsidRPr="0028464C">
        <w:rPr>
          <w:rFonts w:ascii="Arial" w:hAnsi="Arial" w:cs="Arial"/>
          <w:sz w:val="24"/>
          <w:szCs w:val="24"/>
        </w:rPr>
        <w:t>do ECA</w:t>
      </w:r>
      <w:proofErr w:type="gramEnd"/>
      <w:r w:rsidRPr="0028464C">
        <w:rPr>
          <w:rFonts w:ascii="Arial" w:hAnsi="Arial" w:cs="Arial"/>
          <w:sz w:val="24"/>
          <w:szCs w:val="24"/>
        </w:rPr>
        <w:t>, contido nas “disposições gerais” do capítulo reservado aos “Procedimentos”, segundo o qual “Aplica-se às multas o disposto no art. 214”, sendo pacífico no Colendo STJ o entendimento de que “O artigo 154 do Estatuto da Criança e do Adolescente do– ECA não faz distinção quanto à destinação dos recursos provenientes das multas previstas pelo Estatuto. Ao contrário, estabelece que se aplica às multas o disposto no artigo 214 do ECA, segundo o qual os valores reverterão ao fundo gerido pelo Conselho dos Direitos da Criança e do Adolescente do respectivo município. "As multas e penalidades eventualmente impostas no âmbito das Varas da Infância e da Juventude devem ser revertidas ao Fundo Municipal da Infância e da Juventude, como prevê o artigo 214 do ECA" (</w:t>
      </w:r>
      <w:proofErr w:type="spellStart"/>
      <w:r w:rsidRPr="0028464C">
        <w:rPr>
          <w:rFonts w:ascii="Arial" w:hAnsi="Arial" w:cs="Arial"/>
          <w:sz w:val="24"/>
          <w:szCs w:val="24"/>
        </w:rPr>
        <w:t>REsp</w:t>
      </w:r>
      <w:proofErr w:type="spellEnd"/>
      <w:r w:rsidRPr="0028464C">
        <w:rPr>
          <w:rFonts w:ascii="Arial" w:hAnsi="Arial" w:cs="Arial"/>
          <w:sz w:val="24"/>
          <w:szCs w:val="24"/>
        </w:rPr>
        <w:t xml:space="preserve"> 512.145/RS, Rel. Min. José Arnaldo da Fonseca, DJ 24.11.2003)” (cf. </w:t>
      </w:r>
      <w:proofErr w:type="spellStart"/>
      <w:r w:rsidRPr="0028464C">
        <w:rPr>
          <w:rFonts w:ascii="Arial" w:hAnsi="Arial" w:cs="Arial"/>
          <w:sz w:val="24"/>
          <w:szCs w:val="24"/>
        </w:rPr>
        <w:t>REsp</w:t>
      </w:r>
      <w:proofErr w:type="spellEnd"/>
      <w:r w:rsidRPr="0028464C">
        <w:rPr>
          <w:rFonts w:ascii="Arial" w:hAnsi="Arial" w:cs="Arial"/>
          <w:sz w:val="24"/>
          <w:szCs w:val="24"/>
        </w:rPr>
        <w:t xml:space="preserve"> 604632/ES, Rel. Ministro Francisco Peçanha Martins - Segunda Turma DJ 11.04.2005, p. 251). Questão que se encontra em conformidade com o disposto no art. 17, § 1º, 2ª parte, da Resolução nº 14, de 6-11-2006, do Conselho Nacional do Ministério Público. </w:t>
      </w:r>
      <w:proofErr w:type="gramStart"/>
      <w:r w:rsidRPr="0028464C">
        <w:rPr>
          <w:rFonts w:ascii="Arial" w:hAnsi="Arial" w:cs="Arial"/>
          <w:sz w:val="24"/>
          <w:szCs w:val="24"/>
        </w:rPr>
        <w:t>Não-provimento</w:t>
      </w:r>
      <w:proofErr w:type="gramEnd"/>
      <w:r w:rsidRPr="0028464C">
        <w:rPr>
          <w:rFonts w:ascii="Arial" w:hAnsi="Arial" w:cs="Arial"/>
          <w:sz w:val="24"/>
          <w:szCs w:val="24"/>
        </w:rPr>
        <w:t xml:space="preserve"> do recurso. Versão n. 01 - Questão n. 34 - Impugnação: senhas 3, 19, 31, 32 e 70. Os impugnantes alegam que o gabarito indica como alternativa correta </w:t>
      </w:r>
      <w:proofErr w:type="gramStart"/>
      <w:r w:rsidRPr="0028464C">
        <w:rPr>
          <w:rFonts w:ascii="Arial" w:hAnsi="Arial" w:cs="Arial"/>
          <w:sz w:val="24"/>
          <w:szCs w:val="24"/>
        </w:rPr>
        <w:t>a</w:t>
      </w:r>
      <w:proofErr w:type="gramEnd"/>
      <w:r w:rsidRPr="0028464C">
        <w:rPr>
          <w:rFonts w:ascii="Arial" w:hAnsi="Arial" w:cs="Arial"/>
          <w:sz w:val="24"/>
          <w:szCs w:val="24"/>
        </w:rPr>
        <w:t xml:space="preserve"> letra “d”, ou seja, somente a assertiva II está correta; todavia, a assertiva III também está correta, pois a supressão do termo “imaterial” não deixa a afirmativa incorreta, considerando o texto legal. As impugnações são improcedentes, porquanto é </w:t>
      </w:r>
      <w:proofErr w:type="gramStart"/>
      <w:r w:rsidRPr="0028464C">
        <w:rPr>
          <w:rFonts w:ascii="Arial" w:hAnsi="Arial" w:cs="Arial"/>
          <w:sz w:val="24"/>
          <w:szCs w:val="24"/>
        </w:rPr>
        <w:t>solicitado</w:t>
      </w:r>
      <w:proofErr w:type="gramEnd"/>
      <w:r w:rsidRPr="0028464C">
        <w:rPr>
          <w:rFonts w:ascii="Arial" w:hAnsi="Arial" w:cs="Arial"/>
          <w:sz w:val="24"/>
          <w:szCs w:val="24"/>
        </w:rPr>
        <w:t xml:space="preserve"> na questão que o candidato verifique, à luz da lei nº 8.078/90 (Código de Defesa do Consumidor), a “exatidão” dos conceitos de “consumidor”, “fornecedor”, “produto” e “serviço”, e, por óbvio, a supressão do termo “imaterial” torna o conceito de “produto” incompleto, e, portanto, inexato. Apenas o conceito de “fornecedor”, transcrito no inciso II, corresponde à definição legal, de sorte que, por ser a única alternativa a reproduzir fielmente o texto da lei, é também a única que reproduz, com exatidão, o conceito expresso no Código de Defesa do Consumidor. Questão que se encontra em conformidade com o disposto no art. 17, § 1º, 2ª parte, da Resolução nº 14, de 6-11-2006, do Conselho Nacional do Ministério Público. </w:t>
      </w:r>
      <w:proofErr w:type="gramStart"/>
      <w:r w:rsidRPr="0028464C">
        <w:rPr>
          <w:rFonts w:ascii="Arial" w:hAnsi="Arial" w:cs="Arial"/>
          <w:sz w:val="24"/>
          <w:szCs w:val="24"/>
        </w:rPr>
        <w:t>Não-provimento</w:t>
      </w:r>
      <w:proofErr w:type="gramEnd"/>
      <w:r w:rsidRPr="0028464C">
        <w:rPr>
          <w:rFonts w:ascii="Arial" w:hAnsi="Arial" w:cs="Arial"/>
          <w:sz w:val="24"/>
          <w:szCs w:val="24"/>
        </w:rPr>
        <w:t xml:space="preserve"> dos recursos. Versão n. 01- Questão n. 35 - Impugnação: senha 27 - O impugnante alega que o gabarito oficial considera </w:t>
      </w:r>
      <w:proofErr w:type="gramStart"/>
      <w:r w:rsidRPr="0028464C">
        <w:rPr>
          <w:rFonts w:ascii="Arial" w:hAnsi="Arial" w:cs="Arial"/>
          <w:sz w:val="24"/>
          <w:szCs w:val="24"/>
        </w:rPr>
        <w:t>incorreta</w:t>
      </w:r>
      <w:proofErr w:type="gramEnd"/>
      <w:r w:rsidRPr="0028464C">
        <w:rPr>
          <w:rFonts w:ascii="Arial" w:hAnsi="Arial" w:cs="Arial"/>
          <w:sz w:val="24"/>
          <w:szCs w:val="24"/>
        </w:rPr>
        <w:t xml:space="preserve"> a alternativa “a”, sendo certo, porém, que o artigo 12 do Código de Defesa do Consumidor, após mencionar que a responsabilidade independe de culpa, estabelece também as responsabilidades provenientes de dolo e de culpa, de sorte que a alternativa “a” se apresenta como correta, pugnando pela anulação da questão, ante a inexistência de questão incorreta. Sem razão o impugnante, haja vista que, ao revés do afirmado, o artigo 12 do CDC não disciplina as </w:t>
      </w:r>
      <w:r w:rsidRPr="0028464C">
        <w:rPr>
          <w:rFonts w:ascii="Arial" w:hAnsi="Arial" w:cs="Arial"/>
          <w:sz w:val="24"/>
          <w:szCs w:val="24"/>
        </w:rPr>
        <w:lastRenderedPageBreak/>
        <w:t xml:space="preserve">“responsabilidades provenientes de dolo e de culpa”, sendo suficientemente claro ao dispor que: “O fabricante, o produtor, o construtor, nacional ou estrangeiro, e o importador respondem, independentemente da existência de culpa, pela reparação dos danos causados aos consumidores por defeitos decorrentes de projeto, fabricação, construção, montagem, fórmulas, manipulação, apresentação ou acondicionamento de seus produtos, bem como por informações insuficientes ou inadequadas sobre sua utilização e riscos.”.  Na alternativa “a”, a expressão “independentemente da existência de culpa” foi substituída por “nos casos de culpa e dolo”, o que sem dúvida alguma restringiu o alcance da norma legal, não havendo hipótese de considerá-la correta, notadamente porque as demais assertivas, contidas nas alíneas “b”, “c”, “d” e “e”, reproduzem fielmente dispositivos contidos no CDC. Questão que se encontra em conformidade com o disposto no art. 17, § 1º, 2ª parte, da Resolução nº 14, de 6-11-2006, do Conselho Nacional do Ministério Público. </w:t>
      </w:r>
      <w:proofErr w:type="gramStart"/>
      <w:r w:rsidRPr="0028464C">
        <w:rPr>
          <w:rFonts w:ascii="Arial" w:hAnsi="Arial" w:cs="Arial"/>
          <w:sz w:val="24"/>
          <w:szCs w:val="24"/>
        </w:rPr>
        <w:t>Não-provimento</w:t>
      </w:r>
      <w:proofErr w:type="gramEnd"/>
      <w:r w:rsidRPr="0028464C">
        <w:rPr>
          <w:rFonts w:ascii="Arial" w:hAnsi="Arial" w:cs="Arial"/>
          <w:sz w:val="24"/>
          <w:szCs w:val="24"/>
        </w:rPr>
        <w:t xml:space="preserve"> do recurso. Versão 01 - Questão 44 - Impugnação: senha 43. - O impugnante alega que o gabarito estabeleceu como correta a alternativa “c”, que narra serem corretos apenas os enunciados I e II. Entretanto, o enunciado IV também contém assertiva correta, a saber: “O pedido de mandado de segurança poderá ser renovado dentro do prazo decadencial, se a decisão denegatória não houver apreciado o mérito, ou a decisão concessiva não houve apreciado a pretensão em toda sua extensão.”. Argumenta que a primeira parte corresponde ao teor do artigo 6º, § 6º, da Lei 12.016/2009, e que a segunda parte, ou seja, “ou a decisão concessiva não houve apreciado a pretensão em toda sua extensão”, inclui-se, justamente, na não apreciação do mérito. A impugnação não procede. A questão foi elaborada com fundamento na legislação aplicável, na qual não há qualquer referência à possibilidade de renovação do mandado de segurança na hipótese de a decisão concessiva não apreciar a pretensão em toda sua extensão, provavelmente porque, neste caso, o correto seria a interposição de embargos declaratórios. Questão que se encontra em conformidade com o disposto no art. 17, § 1º, 2ª parte, da Resolução nº 14, de 6-11-2006, do Conselho Nacional do Ministério Público. </w:t>
      </w:r>
      <w:proofErr w:type="gramStart"/>
      <w:r w:rsidRPr="0028464C">
        <w:rPr>
          <w:rFonts w:ascii="Arial" w:hAnsi="Arial" w:cs="Arial"/>
          <w:sz w:val="24"/>
          <w:szCs w:val="24"/>
        </w:rPr>
        <w:t>Não-provimento</w:t>
      </w:r>
      <w:proofErr w:type="gramEnd"/>
      <w:r w:rsidRPr="0028464C">
        <w:rPr>
          <w:rFonts w:ascii="Arial" w:hAnsi="Arial" w:cs="Arial"/>
          <w:sz w:val="24"/>
          <w:szCs w:val="24"/>
        </w:rPr>
        <w:t xml:space="preserve"> do recurso. Em seguida, com a palavra o </w:t>
      </w:r>
      <w:r w:rsidRPr="0028464C">
        <w:rPr>
          <w:rFonts w:ascii="Arial" w:hAnsi="Arial" w:cs="Arial"/>
          <w:b/>
          <w:sz w:val="24"/>
          <w:szCs w:val="24"/>
          <w:u w:val="single"/>
        </w:rPr>
        <w:t>Doutor David Cury Júnior</w:t>
      </w:r>
      <w:r w:rsidRPr="0028464C">
        <w:rPr>
          <w:rFonts w:ascii="Arial" w:hAnsi="Arial" w:cs="Arial"/>
          <w:sz w:val="24"/>
          <w:szCs w:val="24"/>
        </w:rPr>
        <w:t xml:space="preserve">, por ele foi dito que conhecia e desprovia todos os recursos interpostos contra as questões de </w:t>
      </w:r>
      <w:r w:rsidRPr="0028464C">
        <w:rPr>
          <w:rFonts w:ascii="Arial" w:hAnsi="Arial" w:cs="Arial"/>
          <w:b/>
          <w:sz w:val="24"/>
          <w:szCs w:val="24"/>
          <w:u w:val="single"/>
        </w:rPr>
        <w:t>Direito Civil</w:t>
      </w:r>
      <w:r w:rsidRPr="0028464C">
        <w:rPr>
          <w:rFonts w:ascii="Arial" w:hAnsi="Arial" w:cs="Arial"/>
          <w:sz w:val="24"/>
          <w:szCs w:val="24"/>
          <w:u w:val="single"/>
        </w:rPr>
        <w:t xml:space="preserve">, </w:t>
      </w:r>
      <w:r w:rsidRPr="0028464C">
        <w:rPr>
          <w:rFonts w:ascii="Arial" w:hAnsi="Arial" w:cs="Arial"/>
          <w:b/>
          <w:sz w:val="24"/>
          <w:szCs w:val="24"/>
          <w:u w:val="single"/>
        </w:rPr>
        <w:t>Direito da Infância e da Juventude</w:t>
      </w:r>
      <w:r w:rsidRPr="0028464C">
        <w:rPr>
          <w:rFonts w:ascii="Arial" w:hAnsi="Arial" w:cs="Arial"/>
          <w:sz w:val="24"/>
          <w:szCs w:val="24"/>
          <w:u w:val="single"/>
        </w:rPr>
        <w:t xml:space="preserve"> e </w:t>
      </w:r>
      <w:r w:rsidRPr="0028464C">
        <w:rPr>
          <w:rFonts w:ascii="Arial" w:hAnsi="Arial" w:cs="Arial"/>
          <w:b/>
          <w:sz w:val="24"/>
          <w:szCs w:val="24"/>
          <w:u w:val="single"/>
        </w:rPr>
        <w:t>Direito Administrativo</w:t>
      </w:r>
      <w:r w:rsidRPr="0028464C">
        <w:rPr>
          <w:rFonts w:ascii="Arial" w:hAnsi="Arial" w:cs="Arial"/>
          <w:sz w:val="24"/>
          <w:szCs w:val="24"/>
        </w:rPr>
        <w:t xml:space="preserve">, no que foi acompanhado pelos demais integrantes da Banca Examinadora, ratificando, assim, o gabarito de 19/05/2015, com referência às questões 47, 49, 51, 52, 53, 54, 55, 57, 58, 60, 64, 65, 67, 68, 69, 70 e 71, nos termos das ementas abaixo transcritas: Versão n. 01 - Questão n. 47 - Impugnação 03 – Ementa: Embora transcreva na íntegra o artigo 7º, da Lei de Introdução ao Código Civil, ainda assim o candidato confunde a lei do domicílio com a do local de nascimento. Recurso ao qual se nega provimento. Versão n. 01 - Questão n. 49 - Impugnações 16, 35, 55 e 81 – Ementa: Os candidatos dizem ser correta a alternativa C. Ocorre que a adoção póstuma pressupõe manifestação inequívoca de vontade do adotante, em vida, ao passo que o texto é claro no sentido de que esta </w:t>
      </w:r>
      <w:r w:rsidRPr="0028464C">
        <w:rPr>
          <w:rFonts w:ascii="Arial" w:hAnsi="Arial" w:cs="Arial"/>
          <w:sz w:val="24"/>
          <w:szCs w:val="24"/>
        </w:rPr>
        <w:lastRenderedPageBreak/>
        <w:t xml:space="preserve">não existiu. Recursos aos quais é negado provimento. Versão n. 01 - Questão n. 51 - Impugnações 43, 81 e 86 – Ementa: Os candidatos alegam haver impropriedade na alternativa A, que afronta o artigo 2.009 do Código Civil. A hipótese não era de sucessão por representação do pai, vivo à época da morte do doador, como constou expressamente da questão. Recursos aos quais se nega provimento. Versão n. 01 - Questão n. 52 - Impugnações 03, 08, 10, 26, 30, 42, 43, 62, 78, 81, 83, 87, 88 e 89 – Ementa: Os candidatos alegam a nulidade da alternativa C, por ser incompleta, não ensejando a conclusão de que estaria incorreta. Em todas as alternativas houve ressalva da exoneração do devedor em decorrência do caso fortuito ou de força maior, menos na alternativa C, que afirmava a responsabilidade do mandatário, sem a aludida reserva. A questão tinha o propósito de aferir o grau de conhecimento sistemático do Código Civil, e poderia ser solucionada até por singela exclusão, desde que houvesse, é claro, a leitura atenta das alternativas. Nega-se provimento aos recursos. Versão n. 01 - Questão n. 53 - Impugnações 43, 71 e 73 – Ementa: Os candidatos pedem a nulidade da questão, invocando o artigo 1.240-A, do Código Civil, com a redação da Lei n. 12.424/2011, que tornaria inválida a alternativa A, referente à impossibilidade da prescrição aquisitiva ter curso, entre os cônjuges, “na constância do casamento”. A referida Lei não modificou os artigos 197 a 204 do Código Civil, sendo que o artigo 1.244 faz remissão implícita a tais dispositivos. Recursos aos quais se nega provimento. Versão n. 01 - Questão n. 54 - Impugnações 28, 55, 62, 73, 83, 84 e 89 – Ementa: Os candidatos desafiam a correção da alternativa B, com fundamento no enunciado 114 do Conselho da Justiça Federal. O enunciado não tem força de lei, mas de doutrina. No caso, o STJ fixou a possibilidade do manejo da ação anulatória de aval por ausência de outorga conjugal (RT 895/237), ao interpretar o artigo 1.647 do Código Civil, base da questão. Recursos aos quais se nega provimento. - Impugnações 30 e 83 – Ementa: Os candidatos pedem a invalidação da alternativa A, alegando cabível o ajuizamento da ação anulatória do ato jurídico pelo cônjuge não casado do regime da separação absoluta de bens, por doação remuneratória de bem comum feita pelo outro. A interpretação não condiz com o artigo 1.647, inciso IV, do Código Civil. Nega-se provimento aos recursos. - Versão n. 01 - Questão n. 55 - Impugnações 26, 55, 66 e 77 – Ementa: Os candidatos alegam que os tios podem ser chamados a suprir alimentos em ação proposta pela sobrinha que deles necessitar, sendo correta, assim, a alternativa D. Na linha colateral, os alimentos são devidos entre parentes até o segundo grau (artigo 1.697, do Código Civil). Portanto, não existe obrigação alimentícia do tio para com a sobrinha, por falta de previsão legal (RT-STJ 786/215). Recursos aos quais se nega provimento. Versão n. 01 - Questão n. 57 - Impugnações 36, 60, 90 e 92 – Ementa: Os candidatos buscam invalidar a alternativa D, dizendo que somente nos casos previstos no artigo 98 da Lei n. 8.069/90 é que o Ministério Público poderia promover a especialização e a inscrição de hipoteca legal e a prestação de contas de tutores, curadores e administradores de bens de crianças e adolescentes. O esclarecimento era dispensável para a </w:t>
      </w:r>
      <w:r w:rsidRPr="0028464C">
        <w:rPr>
          <w:rFonts w:ascii="Arial" w:hAnsi="Arial" w:cs="Arial"/>
          <w:sz w:val="24"/>
          <w:szCs w:val="24"/>
        </w:rPr>
        <w:lastRenderedPageBreak/>
        <w:t xml:space="preserve">solução de pergunta enquadrada na lei especial (ECA). Também não há exclusividade do Ministério Público para promover ação civil pública na defesa dos interesses individuais, difusos ou coletivos da criança e do adolescente (artigo 210, ECA). Nega-se provimento aos recursos. Versão n. 01 - Questão n. 58 - Impugnação n. 43 – Ementa: O candidato pretende inserir no artigo 17 </w:t>
      </w:r>
      <w:proofErr w:type="gramStart"/>
      <w:r w:rsidRPr="0028464C">
        <w:rPr>
          <w:rFonts w:ascii="Arial" w:hAnsi="Arial" w:cs="Arial"/>
          <w:sz w:val="24"/>
          <w:szCs w:val="24"/>
        </w:rPr>
        <w:t>do ECA</w:t>
      </w:r>
      <w:proofErr w:type="gramEnd"/>
      <w:r w:rsidRPr="0028464C">
        <w:rPr>
          <w:rFonts w:ascii="Arial" w:hAnsi="Arial" w:cs="Arial"/>
          <w:sz w:val="24"/>
          <w:szCs w:val="24"/>
        </w:rPr>
        <w:t xml:space="preserve"> algo que nele não está escrito, ou seja, de que o direito ao respeito incorpora a livre escolha de trabalho, ofício ou profissão, característico direito à liberdade da criança e do adolescente. Nega-se provimento ao recurso. Versão n. 01 - Questão n. 60 - Impugnações 04, 08, 28, 36, 41, 48, 49, 56, 60, 80 e 90 – Ementa: Os candidatos pretendem invalidar a alternativa B. A sua redação foi extraída do artigo 1º, inciso II, da Resolução n. 131, de 26.05.2011, do CNJ, e de precedente do Superior Tribunal de Justiça (RESP 1249489/MS, 4ª. T., Rel. Min. </w:t>
      </w:r>
      <w:proofErr w:type="spellStart"/>
      <w:r w:rsidRPr="0028464C">
        <w:rPr>
          <w:rFonts w:ascii="Arial" w:hAnsi="Arial" w:cs="Arial"/>
          <w:sz w:val="24"/>
          <w:szCs w:val="24"/>
        </w:rPr>
        <w:t>Luis</w:t>
      </w:r>
      <w:proofErr w:type="spellEnd"/>
      <w:r w:rsidRPr="0028464C">
        <w:rPr>
          <w:rFonts w:ascii="Arial" w:hAnsi="Arial" w:cs="Arial"/>
          <w:sz w:val="24"/>
          <w:szCs w:val="24"/>
        </w:rPr>
        <w:t xml:space="preserve"> Felipe Salomão, j. 13.08.2013). Não basta a autorização expressa de um genitor perante a Polícia Federal para a viagem ao exterior de criança acompanhada só do outro; indispensável documento escrito com firma reconhecida. As demais alternativas foram compostas com base na jurisprudência e na Resolução n. 131, de 26.05.2011, do CNJ. Recursos aos quais se nega provimento. Versão n. 01 - Questão n. 64 - Impugnações 16, 17, 45 e 61 – Ementa: Os candidatos afirmam que a alternativa D seria a correta. Porém, é falsa a assertiva de que a indisponibilidade de bens, nas ações por improbidade administrativa, não alcança o bem de família, exatamente como afirmaram em suas razões. Sucede que o enunciado pedia a alternativa correta. Nega-se provimento aos recursos. Versão n. 01 - Questão n. 65 - Impugnação 36 – Ementa: O candidato diz que a alternativa B seria a correta. Ora, ele mesmo afirma que: “tais fundações poderão ser criadas, extintas ou transformadas por decreto, desde que a lei autorize, conforme o art. 37, inciso XIX da Constituição Federal.” Assim, nega-se provimento ao recurso. Versão n. 01 - Questão n. 67 - Impugnações 07, 21 e 54 – Ementa: Os candidatos alegam que a alternativa B estaria incompleta e que a alternativa E poderia ser considerada a correta. Era despiciendo o acréscimo ao texto da alternativa correta, já que o objetivo da questão era o de aferir se o candidato conhecia a necessidade de autorização legislativa para a alienação de bens imóveis pelo Poder Público. A alternativa E é falsa, pois o STJ considerou ato de improbidade administrativa contratação assim realizada, e esta foi fonte daquele enunciado (ARESP 156226/SP, 2ª T., Rel. Min. Herman Benjamin, j. 18.12.2012). Versão n. 01 - Questão n. 68 - Impugnações 62, 83, 86 e 88 – Ementa: Os candidatos alegam que a alternativa C é incorreta e pedem a sua substituição por B ou D. Quanto à alternativa B, suprimiu-se claramente um dos atributos do poder de polícia para tornar inválida a assertiva. Celso </w:t>
      </w:r>
      <w:proofErr w:type="spellStart"/>
      <w:r w:rsidRPr="0028464C">
        <w:rPr>
          <w:rFonts w:ascii="Arial" w:hAnsi="Arial" w:cs="Arial"/>
          <w:sz w:val="24"/>
          <w:szCs w:val="24"/>
        </w:rPr>
        <w:t>Antonio</w:t>
      </w:r>
      <w:proofErr w:type="spellEnd"/>
      <w:r w:rsidRPr="0028464C">
        <w:rPr>
          <w:rFonts w:ascii="Arial" w:hAnsi="Arial" w:cs="Arial"/>
          <w:sz w:val="24"/>
          <w:szCs w:val="24"/>
        </w:rPr>
        <w:t xml:space="preserve"> afirma que certos atos materiais que precedem atos jurídicos de polícia podem ser praticados por particulares, mediante delegação (Curso de Direito Administrativo, 23ª ed., p. 809). O poder de polícia é atividade negativa, no sentido de que sempre impõe uma abstenção ao particular, uma obrigação de não fazer (Maria Sylvia </w:t>
      </w:r>
      <w:proofErr w:type="spellStart"/>
      <w:r w:rsidRPr="0028464C">
        <w:rPr>
          <w:rFonts w:ascii="Arial" w:hAnsi="Arial" w:cs="Arial"/>
          <w:sz w:val="24"/>
          <w:szCs w:val="24"/>
        </w:rPr>
        <w:t>di</w:t>
      </w:r>
      <w:proofErr w:type="spellEnd"/>
      <w:r w:rsidRPr="0028464C">
        <w:rPr>
          <w:rFonts w:ascii="Arial" w:hAnsi="Arial" w:cs="Arial"/>
          <w:sz w:val="24"/>
          <w:szCs w:val="24"/>
        </w:rPr>
        <w:t xml:space="preserve"> Pietro, Direito Administrativo, 20ª ed., p. 108). Assim, nega-se provimento aos recursos. Versão n. </w:t>
      </w:r>
      <w:r w:rsidRPr="0028464C">
        <w:rPr>
          <w:rFonts w:ascii="Arial" w:hAnsi="Arial" w:cs="Arial"/>
          <w:sz w:val="24"/>
          <w:szCs w:val="24"/>
        </w:rPr>
        <w:lastRenderedPageBreak/>
        <w:t xml:space="preserve">01 - Questão n. 69 - Impugnações 13 e 36 – Os candidatos querem discutir o conceito de monopólio em prova de cunho objetivo e de pronta resolução. Nega-se provimento aos recursos. Versão n. 01 - Questão n. 70 - Impugnação 43 – Ementa: O candidato deseja a mudança da alternativa correta de A para B, protestando que a primeira representa caso de demissão, e não de exoneração, enquanto a segunda descreve ato regular da Administração. Tratando-se de cargo comissionado, era caso de exoneração </w:t>
      </w:r>
      <w:proofErr w:type="spellStart"/>
      <w:r w:rsidRPr="0028464C">
        <w:rPr>
          <w:rFonts w:ascii="Arial" w:hAnsi="Arial" w:cs="Arial"/>
          <w:sz w:val="24"/>
          <w:szCs w:val="24"/>
        </w:rPr>
        <w:t>ex</w:t>
      </w:r>
      <w:proofErr w:type="spellEnd"/>
      <w:r w:rsidRPr="0028464C">
        <w:rPr>
          <w:rFonts w:ascii="Arial" w:hAnsi="Arial" w:cs="Arial"/>
          <w:sz w:val="24"/>
          <w:szCs w:val="24"/>
        </w:rPr>
        <w:t xml:space="preserve"> </w:t>
      </w:r>
      <w:proofErr w:type="spellStart"/>
      <w:r w:rsidRPr="0028464C">
        <w:rPr>
          <w:rFonts w:ascii="Arial" w:hAnsi="Arial" w:cs="Arial"/>
          <w:sz w:val="24"/>
          <w:szCs w:val="24"/>
        </w:rPr>
        <w:t>officio</w:t>
      </w:r>
      <w:proofErr w:type="spellEnd"/>
      <w:r w:rsidRPr="0028464C">
        <w:rPr>
          <w:rFonts w:ascii="Arial" w:hAnsi="Arial" w:cs="Arial"/>
          <w:sz w:val="24"/>
          <w:szCs w:val="24"/>
        </w:rPr>
        <w:t xml:space="preserve">, ao passo que a remoção de servidor, fundada em justificativa genérica e subjetiva, constitui abuso de poder (RIP-STJ 81/263). Recurso ao qual se nega provimento. Versão n. 01 - Questão n. 71 - Impugnações 53 e 62 – Ementa: os candidatos alegam a divergência na questão com referência ao texto de lei relativo ao prazo para o pedido de reconsideração à autoridade competente para rever a declaração de inidoneidade para licitar ou contratar com a Administração Pública. O artigo 109, inciso III, da Lei n. 8.666/93 reza que o pedido de reconsideração deve ser interposto “no prazo de 10 (dez) dias úteis da intimação do ato.” Nega-se provimento ao recurso. Na sequência, o </w:t>
      </w:r>
      <w:r w:rsidRPr="0028464C">
        <w:rPr>
          <w:rFonts w:ascii="Arial" w:hAnsi="Arial" w:cs="Arial"/>
          <w:b/>
          <w:sz w:val="24"/>
          <w:szCs w:val="24"/>
          <w:u w:val="single"/>
        </w:rPr>
        <w:t xml:space="preserve">Doutor Pedro Henrique </w:t>
      </w:r>
      <w:proofErr w:type="spellStart"/>
      <w:r w:rsidRPr="0028464C">
        <w:rPr>
          <w:rFonts w:ascii="Arial" w:hAnsi="Arial" w:cs="Arial"/>
          <w:b/>
          <w:sz w:val="24"/>
          <w:szCs w:val="24"/>
          <w:u w:val="single"/>
        </w:rPr>
        <w:t>Demercian</w:t>
      </w:r>
      <w:proofErr w:type="spellEnd"/>
      <w:r w:rsidRPr="0028464C">
        <w:rPr>
          <w:rFonts w:ascii="Arial" w:hAnsi="Arial" w:cs="Arial"/>
          <w:sz w:val="24"/>
          <w:szCs w:val="24"/>
        </w:rPr>
        <w:t xml:space="preserve">, titular das matérias de </w:t>
      </w:r>
      <w:r w:rsidRPr="0028464C">
        <w:rPr>
          <w:rFonts w:ascii="Arial" w:hAnsi="Arial" w:cs="Arial"/>
          <w:b/>
          <w:sz w:val="24"/>
          <w:szCs w:val="24"/>
          <w:u w:val="single"/>
        </w:rPr>
        <w:t>Direito Processual Penal e Direito Eleitoral</w:t>
      </w:r>
      <w:r w:rsidRPr="0028464C">
        <w:rPr>
          <w:rFonts w:ascii="Arial" w:hAnsi="Arial" w:cs="Arial"/>
          <w:sz w:val="24"/>
          <w:szCs w:val="24"/>
        </w:rPr>
        <w:t xml:space="preserve">, declinou os seus votos com relação aos recursos interpostos em face das questões 72, 73, 74, 75, 76, 77, 78, 79, 80, 82, 83 e 85, negando provimento a todas essas impugnações. Com relação à </w:t>
      </w:r>
      <w:r w:rsidRPr="0028464C">
        <w:rPr>
          <w:rFonts w:ascii="Arial" w:hAnsi="Arial" w:cs="Arial"/>
          <w:sz w:val="24"/>
          <w:szCs w:val="24"/>
          <w:u w:val="single"/>
        </w:rPr>
        <w:t>questão 81</w:t>
      </w:r>
      <w:r w:rsidRPr="0028464C">
        <w:rPr>
          <w:rFonts w:ascii="Arial" w:hAnsi="Arial" w:cs="Arial"/>
          <w:sz w:val="24"/>
          <w:szCs w:val="24"/>
        </w:rPr>
        <w:t xml:space="preserve">, em face de erro material na publicação do gabarito provisório, são acolhidas as impugnações, a fim de que conste como </w:t>
      </w:r>
      <w:r w:rsidRPr="0028464C">
        <w:rPr>
          <w:rFonts w:ascii="Arial" w:hAnsi="Arial" w:cs="Arial"/>
          <w:sz w:val="24"/>
          <w:szCs w:val="24"/>
          <w:u w:val="single"/>
        </w:rPr>
        <w:t>correta a alternativa “E”</w:t>
      </w:r>
      <w:r w:rsidRPr="0028464C">
        <w:rPr>
          <w:rFonts w:ascii="Arial" w:hAnsi="Arial" w:cs="Arial"/>
          <w:sz w:val="24"/>
          <w:szCs w:val="24"/>
        </w:rPr>
        <w:t xml:space="preserve">. Referentemente à </w:t>
      </w:r>
      <w:r w:rsidRPr="0028464C">
        <w:rPr>
          <w:rFonts w:ascii="Arial" w:hAnsi="Arial" w:cs="Arial"/>
          <w:sz w:val="24"/>
          <w:szCs w:val="24"/>
          <w:u w:val="single"/>
        </w:rPr>
        <w:t>questão 84</w:t>
      </w:r>
      <w:r w:rsidRPr="0028464C">
        <w:rPr>
          <w:rFonts w:ascii="Arial" w:hAnsi="Arial" w:cs="Arial"/>
          <w:sz w:val="24"/>
          <w:szCs w:val="24"/>
        </w:rPr>
        <w:t xml:space="preserve">, em face de erro material na formulação da alternativa “E”, duas opções poderiam ser consideradas corretas. Dessa forma, acolhem-se as impugnações, </w:t>
      </w:r>
      <w:r w:rsidRPr="0028464C">
        <w:rPr>
          <w:rFonts w:ascii="Arial" w:hAnsi="Arial" w:cs="Arial"/>
          <w:sz w:val="24"/>
          <w:szCs w:val="24"/>
          <w:u w:val="single"/>
        </w:rPr>
        <w:t>anulando-se a questão</w:t>
      </w:r>
      <w:r w:rsidRPr="0028464C">
        <w:rPr>
          <w:rFonts w:ascii="Arial" w:hAnsi="Arial" w:cs="Arial"/>
          <w:sz w:val="24"/>
          <w:szCs w:val="24"/>
        </w:rPr>
        <w:t>, tudo nos termos dos votos abaixo proferidos:</w:t>
      </w:r>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 xml:space="preserve">Questão 72 </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Pr="0028464C">
        <w:rPr>
          <w:rFonts w:ascii="Arial" w:hAnsi="Arial" w:cs="Arial"/>
          <w:sz w:val="24"/>
          <w:szCs w:val="24"/>
        </w:rPr>
        <w:t xml:space="preserve">: 0002, 0003, 0004, 0008, 0011, 0012, 0013, 0014, 0015, 0016, 0017, 0018, 0019, 0020, 0023, 0024, 0025, 0026, 0027, 0028, 0030, 0032, 0036, 0038, 0041, 0042, 0043, 0044, 0045, 0049, 0051, 0052, 0054, 0055, 0060, 0061, 0062, 0063, 0064, 0066, 0070, 0072, 0073, 0074, 0077, 0078, 0079, 0080, 0081, 0082, 0083, 0084, 0085, 0086, 0088, 0089, 0093. </w:t>
      </w:r>
    </w:p>
    <w:p w:rsidR="0028464C" w:rsidRPr="0028464C" w:rsidRDefault="0028464C" w:rsidP="0028464C">
      <w:pPr>
        <w:jc w:val="both"/>
        <w:rPr>
          <w:rFonts w:ascii="Arial" w:hAnsi="Arial" w:cs="Arial"/>
          <w:sz w:val="24"/>
          <w:szCs w:val="24"/>
        </w:rPr>
      </w:pPr>
      <w:r w:rsidRPr="0028464C">
        <w:rPr>
          <w:rFonts w:ascii="Arial" w:hAnsi="Arial" w:cs="Arial"/>
          <w:b/>
          <w:sz w:val="24"/>
          <w:szCs w:val="24"/>
        </w:rPr>
        <w:t>(I)</w:t>
      </w:r>
      <w:r w:rsidRPr="0028464C">
        <w:rPr>
          <w:rFonts w:ascii="Arial" w:hAnsi="Arial" w:cs="Arial"/>
          <w:sz w:val="24"/>
          <w:szCs w:val="24"/>
        </w:rPr>
        <w:t xml:space="preserve">. A Lei dos Juizados Especiais Criminais prevê, expressamente, no </w:t>
      </w:r>
      <w:r w:rsidRPr="0028464C">
        <w:rPr>
          <w:rFonts w:ascii="Arial" w:hAnsi="Arial" w:cs="Arial"/>
          <w:b/>
          <w:sz w:val="24"/>
          <w:szCs w:val="24"/>
        </w:rPr>
        <w:t>artigo 75, caput</w:t>
      </w:r>
      <w:r w:rsidRPr="0028464C">
        <w:rPr>
          <w:rFonts w:ascii="Arial" w:hAnsi="Arial" w:cs="Arial"/>
          <w:sz w:val="24"/>
          <w:szCs w:val="24"/>
        </w:rPr>
        <w:t xml:space="preserve">, que: </w:t>
      </w:r>
      <w:r w:rsidRPr="0028464C">
        <w:rPr>
          <w:rFonts w:ascii="Arial" w:hAnsi="Arial" w:cs="Arial"/>
          <w:i/>
          <w:sz w:val="24"/>
          <w:szCs w:val="24"/>
        </w:rPr>
        <w:t xml:space="preserve">Não obtida </w:t>
      </w:r>
      <w:proofErr w:type="gramStart"/>
      <w:r w:rsidRPr="0028464C">
        <w:rPr>
          <w:rFonts w:ascii="Arial" w:hAnsi="Arial" w:cs="Arial"/>
          <w:i/>
          <w:sz w:val="24"/>
          <w:szCs w:val="24"/>
        </w:rPr>
        <w:t>a</w:t>
      </w:r>
      <w:proofErr w:type="gramEnd"/>
      <w:r w:rsidRPr="0028464C">
        <w:rPr>
          <w:rFonts w:ascii="Arial" w:hAnsi="Arial" w:cs="Arial"/>
          <w:i/>
          <w:sz w:val="24"/>
          <w:szCs w:val="24"/>
        </w:rPr>
        <w:t xml:space="preserve"> composição dos danos civis, será dada imediatamente ao ofendido a oportunidade de </w:t>
      </w:r>
      <w:r w:rsidRPr="0028464C">
        <w:rPr>
          <w:rFonts w:ascii="Arial" w:hAnsi="Arial" w:cs="Arial"/>
          <w:b/>
          <w:i/>
          <w:sz w:val="24"/>
          <w:szCs w:val="24"/>
          <w:u w:val="single"/>
        </w:rPr>
        <w:t>exercer o direito de representação verbal</w:t>
      </w:r>
      <w:r w:rsidRPr="0028464C">
        <w:rPr>
          <w:rFonts w:ascii="Arial" w:hAnsi="Arial" w:cs="Arial"/>
          <w:i/>
          <w:sz w:val="24"/>
          <w:szCs w:val="24"/>
        </w:rPr>
        <w:t xml:space="preserve">, que será reduzida a termo. </w:t>
      </w:r>
      <w:r w:rsidRPr="0028464C">
        <w:rPr>
          <w:rFonts w:ascii="Arial" w:hAnsi="Arial" w:cs="Arial"/>
          <w:sz w:val="24"/>
          <w:szCs w:val="24"/>
        </w:rPr>
        <w:t xml:space="preserve"> </w:t>
      </w:r>
      <w:r w:rsidRPr="0028464C">
        <w:rPr>
          <w:rFonts w:ascii="Arial" w:hAnsi="Arial" w:cs="Arial"/>
          <w:b/>
          <w:sz w:val="24"/>
          <w:szCs w:val="24"/>
          <w:u w:val="single"/>
        </w:rPr>
        <w:t>O mesmo artigo 75, parágrafo único</w:t>
      </w:r>
      <w:r w:rsidRPr="0028464C">
        <w:rPr>
          <w:rFonts w:ascii="Arial" w:hAnsi="Arial" w:cs="Arial"/>
          <w:sz w:val="24"/>
          <w:szCs w:val="24"/>
        </w:rPr>
        <w:t xml:space="preserve">, que: </w:t>
      </w:r>
      <w:r w:rsidRPr="0028464C">
        <w:rPr>
          <w:rFonts w:ascii="Arial" w:hAnsi="Arial" w:cs="Arial"/>
          <w:i/>
          <w:sz w:val="24"/>
          <w:szCs w:val="24"/>
        </w:rPr>
        <w:t>o não oferecimento da representação na audiência preliminar não implica decadência do direito, que poderá ser exercido no prazo previsto em lei</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O termo circunstanciado, que é sucedâneo do inquérito policial nas infrações de menor potencial ofensivo, é elaborado – </w:t>
      </w:r>
      <w:r w:rsidRPr="0028464C">
        <w:rPr>
          <w:rFonts w:ascii="Arial" w:hAnsi="Arial" w:cs="Arial"/>
          <w:b/>
          <w:sz w:val="24"/>
          <w:szCs w:val="24"/>
          <w:u w:val="single"/>
        </w:rPr>
        <w:t>necessariamente</w:t>
      </w:r>
      <w:r w:rsidRPr="0028464C">
        <w:rPr>
          <w:rFonts w:ascii="Arial" w:hAnsi="Arial" w:cs="Arial"/>
          <w:sz w:val="24"/>
          <w:szCs w:val="24"/>
        </w:rPr>
        <w:t xml:space="preserve"> – antes da audiência preliminar, como se infere do artigo 69 da Lei. Ora, se o termo circunstanciado é elaborado </w:t>
      </w:r>
      <w:r w:rsidRPr="0028464C">
        <w:rPr>
          <w:rFonts w:ascii="Arial" w:hAnsi="Arial" w:cs="Arial"/>
          <w:b/>
          <w:sz w:val="24"/>
          <w:szCs w:val="24"/>
        </w:rPr>
        <w:t>antes da audiência preliminar</w:t>
      </w:r>
      <w:r w:rsidRPr="0028464C">
        <w:rPr>
          <w:rFonts w:ascii="Arial" w:hAnsi="Arial" w:cs="Arial"/>
          <w:sz w:val="24"/>
          <w:szCs w:val="24"/>
        </w:rPr>
        <w:t xml:space="preserve"> e se a lei dos juizados prevê a </w:t>
      </w:r>
      <w:r w:rsidRPr="0028464C">
        <w:rPr>
          <w:rFonts w:ascii="Arial" w:hAnsi="Arial" w:cs="Arial"/>
          <w:sz w:val="24"/>
          <w:szCs w:val="24"/>
        </w:rPr>
        <w:lastRenderedPageBreak/>
        <w:t xml:space="preserve">apresentação da representação </w:t>
      </w:r>
      <w:r w:rsidRPr="0028464C">
        <w:rPr>
          <w:rFonts w:ascii="Arial" w:hAnsi="Arial" w:cs="Arial"/>
          <w:b/>
          <w:sz w:val="24"/>
          <w:szCs w:val="24"/>
        </w:rPr>
        <w:t>depois de frustrada a transação penal e a conciliação civil</w:t>
      </w:r>
      <w:r w:rsidRPr="0028464C">
        <w:rPr>
          <w:rFonts w:ascii="Arial" w:hAnsi="Arial" w:cs="Arial"/>
          <w:sz w:val="24"/>
          <w:szCs w:val="24"/>
        </w:rPr>
        <w:t xml:space="preserve"> (</w:t>
      </w:r>
      <w:r w:rsidRPr="0028464C">
        <w:rPr>
          <w:rFonts w:ascii="Arial" w:hAnsi="Arial" w:cs="Arial"/>
          <w:b/>
          <w:sz w:val="24"/>
          <w:szCs w:val="24"/>
        </w:rPr>
        <w:t>justamente na audiência preliminar</w:t>
      </w:r>
      <w:r w:rsidRPr="0028464C">
        <w:rPr>
          <w:rFonts w:ascii="Arial" w:hAnsi="Arial" w:cs="Arial"/>
          <w:sz w:val="24"/>
          <w:szCs w:val="24"/>
        </w:rPr>
        <w:t>), é evidente que a investigação, na hipótese específica desta lei, prescinde da representação do ofendido.</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Não há divergência doutrinária ou jurisprudencial relevante sobre o tema. Aliás, o autor citado no recurso não contradiz a hipótese proposta na questão, pelo contrário, admite que a investigação </w:t>
      </w:r>
      <w:proofErr w:type="gramStart"/>
      <w:r w:rsidRPr="0028464C">
        <w:rPr>
          <w:rFonts w:ascii="Arial" w:hAnsi="Arial" w:cs="Arial"/>
          <w:sz w:val="24"/>
          <w:szCs w:val="24"/>
        </w:rPr>
        <w:t>prescinde</w:t>
      </w:r>
      <w:proofErr w:type="gramEnd"/>
      <w:r w:rsidRPr="0028464C">
        <w:rPr>
          <w:rFonts w:ascii="Arial" w:hAnsi="Arial" w:cs="Arial"/>
          <w:sz w:val="24"/>
          <w:szCs w:val="24"/>
        </w:rPr>
        <w:t xml:space="preserve"> de representação, embora lhe pareça prudente, para se evitar decadência, que a autoridade policial colha a referida autorização.  Não há, portanto, ofensa ao artigo 17, § 1º, da Resolução 14 do CNMP.</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Ainda que a posição fosse dissonante – o que não é o caso – inaceitável recurso pautado em entendimento doutrinário que esteja em manifesta contrariedade com o modelo legal. Além disso, </w:t>
      </w:r>
      <w:r w:rsidRPr="0028464C">
        <w:rPr>
          <w:rFonts w:ascii="Arial" w:hAnsi="Arial" w:cs="Arial"/>
          <w:i/>
          <w:sz w:val="24"/>
          <w:szCs w:val="24"/>
        </w:rPr>
        <w:t>é regra primária de hermenêutica</w:t>
      </w:r>
      <w:r w:rsidRPr="0028464C">
        <w:rPr>
          <w:rFonts w:ascii="Arial" w:hAnsi="Arial" w:cs="Arial"/>
          <w:sz w:val="24"/>
          <w:szCs w:val="24"/>
        </w:rPr>
        <w:t xml:space="preserve">, que a </w:t>
      </w:r>
      <w:r w:rsidRPr="0028464C">
        <w:rPr>
          <w:rFonts w:ascii="Arial" w:hAnsi="Arial" w:cs="Arial"/>
          <w:sz w:val="24"/>
          <w:szCs w:val="24"/>
          <w:u w:val="single"/>
        </w:rPr>
        <w:t>aplicação subsidiária</w:t>
      </w:r>
      <w:r w:rsidRPr="0028464C">
        <w:rPr>
          <w:rFonts w:ascii="Arial" w:hAnsi="Arial" w:cs="Arial"/>
          <w:sz w:val="24"/>
          <w:szCs w:val="24"/>
        </w:rPr>
        <w:t xml:space="preserve"> do Código de Processo Penal (artigo 92 da Lei 9.099/95) </w:t>
      </w:r>
      <w:r w:rsidRPr="0028464C">
        <w:rPr>
          <w:rFonts w:ascii="Arial" w:hAnsi="Arial" w:cs="Arial"/>
          <w:sz w:val="24"/>
          <w:szCs w:val="24"/>
          <w:u w:val="single"/>
        </w:rPr>
        <w:t>só é admissível</w:t>
      </w:r>
      <w:r w:rsidRPr="0028464C">
        <w:rPr>
          <w:rFonts w:ascii="Arial" w:hAnsi="Arial" w:cs="Arial"/>
          <w:sz w:val="24"/>
          <w:szCs w:val="24"/>
        </w:rPr>
        <w:t xml:space="preserve"> quando a lei a ser interpretada é omissa ou apresenta algum tipo de lacuna, o que não é definitivamente o caso em estudo.</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Não se discute, nesta questão, se o </w:t>
      </w:r>
      <w:r w:rsidRPr="0028464C">
        <w:rPr>
          <w:rFonts w:ascii="Arial" w:hAnsi="Arial" w:cs="Arial"/>
          <w:sz w:val="24"/>
          <w:szCs w:val="24"/>
          <w:u w:val="single"/>
        </w:rPr>
        <w:t>inquérito policial</w:t>
      </w:r>
      <w:r w:rsidRPr="0028464C">
        <w:rPr>
          <w:rFonts w:ascii="Arial" w:hAnsi="Arial" w:cs="Arial"/>
          <w:sz w:val="24"/>
          <w:szCs w:val="24"/>
        </w:rPr>
        <w:t xml:space="preserve"> nos crimes em que a ação seja pública condicionada</w:t>
      </w:r>
      <w:proofErr w:type="gramStart"/>
      <w:r w:rsidRPr="0028464C">
        <w:rPr>
          <w:rFonts w:ascii="Arial" w:hAnsi="Arial" w:cs="Arial"/>
          <w:sz w:val="24"/>
          <w:szCs w:val="24"/>
        </w:rPr>
        <w:t>, depende</w:t>
      </w:r>
      <w:proofErr w:type="gramEnd"/>
      <w:r w:rsidRPr="0028464C">
        <w:rPr>
          <w:rFonts w:ascii="Arial" w:hAnsi="Arial" w:cs="Arial"/>
          <w:sz w:val="24"/>
          <w:szCs w:val="24"/>
        </w:rPr>
        <w:t xml:space="preserve"> da representação, até porque há expressa disposição nesse sentido (artigo 5º, § 4º, do CPP). Trata-se, ao reverso, de </w:t>
      </w:r>
      <w:r w:rsidRPr="0028464C">
        <w:rPr>
          <w:rFonts w:ascii="Arial" w:hAnsi="Arial" w:cs="Arial"/>
          <w:i/>
          <w:sz w:val="24"/>
          <w:szCs w:val="24"/>
        </w:rPr>
        <w:t>Lei Especial</w:t>
      </w:r>
      <w:r w:rsidRPr="0028464C">
        <w:rPr>
          <w:rFonts w:ascii="Arial" w:hAnsi="Arial" w:cs="Arial"/>
          <w:sz w:val="24"/>
          <w:szCs w:val="24"/>
        </w:rPr>
        <w:t xml:space="preserve"> e que contêm regras peculiares e específicas, como, por exemplo, os </w:t>
      </w:r>
      <w:r w:rsidRPr="0028464C">
        <w:rPr>
          <w:rFonts w:ascii="Arial" w:hAnsi="Arial" w:cs="Arial"/>
          <w:b/>
          <w:sz w:val="24"/>
          <w:szCs w:val="24"/>
          <w:u w:val="single"/>
        </w:rPr>
        <w:t>artigos 69, 75, caput, e 75, parágrafo único</w:t>
      </w:r>
      <w:r w:rsidRPr="0028464C">
        <w:rPr>
          <w:rFonts w:ascii="Arial" w:hAnsi="Arial" w:cs="Arial"/>
          <w:sz w:val="24"/>
          <w:szCs w:val="24"/>
        </w:rPr>
        <w:t xml:space="preserve">, que excepcionam a regra geral do Código de Processo Penal. </w:t>
      </w:r>
    </w:p>
    <w:p w:rsidR="0028464C" w:rsidRPr="0028464C" w:rsidRDefault="0028464C" w:rsidP="0028464C">
      <w:pPr>
        <w:jc w:val="both"/>
        <w:rPr>
          <w:rFonts w:ascii="Arial" w:hAnsi="Arial" w:cs="Arial"/>
          <w:sz w:val="24"/>
          <w:szCs w:val="24"/>
        </w:rPr>
      </w:pPr>
      <w:r w:rsidRPr="0028464C">
        <w:rPr>
          <w:rFonts w:ascii="Arial" w:hAnsi="Arial" w:cs="Arial"/>
          <w:sz w:val="24"/>
          <w:szCs w:val="24"/>
        </w:rPr>
        <w:t>A questão tinha por escopo, justamente, aferir se o candidato tinha conhecimentos mais aprofundados sobre o tema, que fugissem à regra geral ministrada, de forma simplista, nas primeiras linhas do processo penal e se ele apresentava capacidade de interpretação lógico-sistemática. Rejeita-se, portanto, o recurso, pois a alternativa está baseada em texto expresso da Lei dos Juizados Especiais Criminais (</w:t>
      </w:r>
      <w:r w:rsidRPr="0028464C">
        <w:rPr>
          <w:rFonts w:ascii="Arial" w:hAnsi="Arial" w:cs="Arial"/>
          <w:b/>
          <w:sz w:val="24"/>
          <w:szCs w:val="24"/>
          <w:u w:val="single"/>
        </w:rPr>
        <w:t>artigos 69, 75, caput, e 75, parágrafo único, Lei 9.099/95</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b/>
          <w:sz w:val="24"/>
          <w:szCs w:val="24"/>
        </w:rPr>
        <w:t>(II)</w:t>
      </w:r>
      <w:r w:rsidRPr="0028464C">
        <w:rPr>
          <w:rFonts w:ascii="Arial" w:hAnsi="Arial" w:cs="Arial"/>
          <w:sz w:val="24"/>
          <w:szCs w:val="24"/>
        </w:rPr>
        <w:t>. Na mesma questão, argumenta-se que o inquérito policial é exclusivamente escrito. Essa afirmação afronta o texto expresso da Lei Processual Penal (</w:t>
      </w:r>
      <w:r w:rsidRPr="0028464C">
        <w:rPr>
          <w:rFonts w:ascii="Arial" w:hAnsi="Arial" w:cs="Arial"/>
          <w:b/>
          <w:sz w:val="24"/>
          <w:szCs w:val="24"/>
        </w:rPr>
        <w:t>artigo 405, § 1º, CPP</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i/>
          <w:sz w:val="24"/>
          <w:szCs w:val="24"/>
        </w:rPr>
        <w:t xml:space="preserve">Sempre que possível, o registro dos depoimentos do </w:t>
      </w:r>
      <w:r w:rsidRPr="0028464C">
        <w:rPr>
          <w:rFonts w:ascii="Arial" w:hAnsi="Arial" w:cs="Arial"/>
          <w:b/>
          <w:i/>
          <w:sz w:val="24"/>
          <w:szCs w:val="24"/>
        </w:rPr>
        <w:t>investigado</w:t>
      </w:r>
      <w:r w:rsidRPr="0028464C">
        <w:rPr>
          <w:rFonts w:ascii="Arial" w:hAnsi="Arial" w:cs="Arial"/>
          <w:i/>
          <w:sz w:val="24"/>
          <w:szCs w:val="24"/>
        </w:rPr>
        <w:t xml:space="preserve">, </w:t>
      </w:r>
      <w:r w:rsidRPr="0028464C">
        <w:rPr>
          <w:rFonts w:ascii="Arial" w:hAnsi="Arial" w:cs="Arial"/>
          <w:b/>
          <w:i/>
          <w:sz w:val="24"/>
          <w:szCs w:val="24"/>
        </w:rPr>
        <w:t>indiciado</w:t>
      </w:r>
      <w:r w:rsidRPr="0028464C">
        <w:rPr>
          <w:rFonts w:ascii="Arial" w:hAnsi="Arial" w:cs="Arial"/>
          <w:i/>
          <w:sz w:val="24"/>
          <w:szCs w:val="24"/>
        </w:rPr>
        <w:t xml:space="preserve">, ofendido e testemunhas será feito pelos meios ou </w:t>
      </w:r>
      <w:r w:rsidRPr="0028464C">
        <w:rPr>
          <w:rFonts w:ascii="Arial" w:hAnsi="Arial" w:cs="Arial"/>
          <w:b/>
          <w:i/>
          <w:sz w:val="24"/>
          <w:szCs w:val="24"/>
        </w:rPr>
        <w:t>recursos de gravação magnética</w:t>
      </w:r>
      <w:r w:rsidRPr="0028464C">
        <w:rPr>
          <w:rFonts w:ascii="Arial" w:hAnsi="Arial" w:cs="Arial"/>
          <w:i/>
          <w:sz w:val="24"/>
          <w:szCs w:val="24"/>
        </w:rPr>
        <w:t xml:space="preserve">, estenotipia, digital ou técnica similar, </w:t>
      </w:r>
      <w:r w:rsidRPr="0028464C">
        <w:rPr>
          <w:rFonts w:ascii="Arial" w:hAnsi="Arial" w:cs="Arial"/>
          <w:b/>
          <w:i/>
          <w:sz w:val="24"/>
          <w:szCs w:val="24"/>
        </w:rPr>
        <w:t>inclusive audiovisual</w:t>
      </w:r>
      <w:r w:rsidRPr="0028464C">
        <w:rPr>
          <w:rFonts w:ascii="Arial" w:hAnsi="Arial" w:cs="Arial"/>
          <w:i/>
          <w:sz w:val="24"/>
          <w:szCs w:val="24"/>
        </w:rPr>
        <w:t>, destinada a obter maior fidelidade das informações</w:t>
      </w:r>
      <w:r w:rsidRPr="0028464C">
        <w:rPr>
          <w:rFonts w:ascii="Arial" w:hAnsi="Arial" w:cs="Arial"/>
          <w:sz w:val="24"/>
          <w:szCs w:val="24"/>
        </w:rPr>
        <w:t xml:space="preserve">. </w:t>
      </w:r>
      <w:r w:rsidRPr="0028464C">
        <w:rPr>
          <w:rFonts w:ascii="Arial" w:hAnsi="Arial" w:cs="Arial"/>
          <w:b/>
          <w:sz w:val="24"/>
          <w:szCs w:val="24"/>
          <w:u w:val="single"/>
        </w:rPr>
        <w:t>Difícil imaginar</w:t>
      </w:r>
      <w:r w:rsidRPr="0028464C">
        <w:rPr>
          <w:rFonts w:ascii="Arial" w:hAnsi="Arial" w:cs="Arial"/>
          <w:sz w:val="24"/>
          <w:szCs w:val="24"/>
        </w:rPr>
        <w:t>, nessa ordem de ideias, que o inquérito seja exclusivamente escrito (como preceituava a redação originária do artigo 9º do Código de Processo Penal), quando o texto legal afirma expressa e explicitamente que o depoimento do indiciado (</w:t>
      </w:r>
      <w:r w:rsidRPr="0028464C">
        <w:rPr>
          <w:rFonts w:ascii="Arial" w:hAnsi="Arial" w:cs="Arial"/>
          <w:b/>
          <w:sz w:val="24"/>
          <w:szCs w:val="24"/>
        </w:rPr>
        <w:t>expressão inequívoca de fase investigatória</w:t>
      </w:r>
      <w:r w:rsidRPr="0028464C">
        <w:rPr>
          <w:rFonts w:ascii="Arial" w:hAnsi="Arial" w:cs="Arial"/>
          <w:sz w:val="24"/>
          <w:szCs w:val="24"/>
        </w:rPr>
        <w:t xml:space="preserve">) será colhido por </w:t>
      </w:r>
      <w:r w:rsidRPr="0028464C">
        <w:rPr>
          <w:rFonts w:ascii="Arial" w:hAnsi="Arial" w:cs="Arial"/>
          <w:b/>
          <w:sz w:val="24"/>
          <w:szCs w:val="24"/>
        </w:rPr>
        <w:t>técnica audiovisual</w:t>
      </w:r>
      <w:r w:rsidRPr="0028464C">
        <w:rPr>
          <w:rFonts w:ascii="Arial" w:hAnsi="Arial" w:cs="Arial"/>
          <w:sz w:val="24"/>
          <w:szCs w:val="24"/>
        </w:rPr>
        <w:t xml:space="preserve"> ou </w:t>
      </w:r>
      <w:r w:rsidRPr="0028464C">
        <w:rPr>
          <w:rFonts w:ascii="Arial" w:hAnsi="Arial" w:cs="Arial"/>
          <w:b/>
          <w:sz w:val="24"/>
          <w:szCs w:val="24"/>
        </w:rPr>
        <w:t>gravação magnética</w:t>
      </w:r>
      <w:r w:rsidRPr="0028464C">
        <w:rPr>
          <w:rFonts w:ascii="Arial" w:hAnsi="Arial" w:cs="Arial"/>
          <w:sz w:val="24"/>
          <w:szCs w:val="24"/>
        </w:rPr>
        <w:t xml:space="preserve">. Inegável, portanto, que os atos do inquérito já não são documentados, </w:t>
      </w:r>
      <w:r w:rsidRPr="0028464C">
        <w:rPr>
          <w:rFonts w:ascii="Arial" w:hAnsi="Arial" w:cs="Arial"/>
          <w:sz w:val="24"/>
          <w:szCs w:val="24"/>
          <w:u w:val="single"/>
        </w:rPr>
        <w:lastRenderedPageBreak/>
        <w:t>exclusivamente</w:t>
      </w:r>
      <w:r w:rsidRPr="0028464C">
        <w:rPr>
          <w:rFonts w:ascii="Arial" w:hAnsi="Arial" w:cs="Arial"/>
          <w:sz w:val="24"/>
          <w:szCs w:val="24"/>
        </w:rPr>
        <w:t>, em escritos, como nos venturosos tempos da edição do Código de Processo Penal, na década de 40. Ignora-se, aparentemente, o princípio da documentação dos atos processuais, que em nada é incompatível com a oralidade.</w:t>
      </w:r>
    </w:p>
    <w:p w:rsidR="0028464C" w:rsidRPr="0028464C" w:rsidRDefault="0028464C" w:rsidP="0028464C">
      <w:pPr>
        <w:jc w:val="both"/>
        <w:rPr>
          <w:rFonts w:ascii="Arial" w:hAnsi="Arial" w:cs="Arial"/>
          <w:sz w:val="24"/>
          <w:szCs w:val="24"/>
        </w:rPr>
      </w:pPr>
      <w:r w:rsidRPr="0028464C">
        <w:rPr>
          <w:rFonts w:ascii="Arial" w:hAnsi="Arial" w:cs="Arial"/>
          <w:sz w:val="24"/>
          <w:szCs w:val="24"/>
        </w:rPr>
        <w:t>Não incide a vedação do artigo 17, § 1º, da Resolução 14 do Conselho Nacional do Ministério Público, pois a questão observa estritamente o texto legal.</w:t>
      </w:r>
    </w:p>
    <w:p w:rsidR="0028464C" w:rsidRPr="0028464C" w:rsidRDefault="0028464C" w:rsidP="0028464C">
      <w:pPr>
        <w:jc w:val="both"/>
        <w:rPr>
          <w:rFonts w:ascii="Arial" w:hAnsi="Arial" w:cs="Arial"/>
          <w:sz w:val="24"/>
          <w:szCs w:val="24"/>
        </w:rPr>
      </w:pPr>
      <w:r w:rsidRPr="0028464C">
        <w:rPr>
          <w:rFonts w:ascii="Arial" w:hAnsi="Arial" w:cs="Arial"/>
          <w:b/>
          <w:sz w:val="24"/>
          <w:szCs w:val="24"/>
        </w:rPr>
        <w:t>(III)</w:t>
      </w:r>
      <w:r w:rsidRPr="0028464C">
        <w:rPr>
          <w:rFonts w:ascii="Arial" w:hAnsi="Arial" w:cs="Arial"/>
          <w:sz w:val="24"/>
          <w:szCs w:val="24"/>
        </w:rPr>
        <w:t xml:space="preserve">. É indiscutível, por fim, que a </w:t>
      </w:r>
      <w:r w:rsidRPr="0028464C">
        <w:rPr>
          <w:rFonts w:ascii="Arial" w:hAnsi="Arial" w:cs="Arial"/>
          <w:sz w:val="24"/>
          <w:szCs w:val="24"/>
          <w:u w:val="single"/>
        </w:rPr>
        <w:t>simples homologação</w:t>
      </w:r>
      <w:r w:rsidRPr="0028464C">
        <w:rPr>
          <w:rFonts w:ascii="Arial" w:hAnsi="Arial" w:cs="Arial"/>
          <w:sz w:val="24"/>
          <w:szCs w:val="24"/>
        </w:rPr>
        <w:t xml:space="preserve"> do acordo acarreta a renúncia aos direitos de queixa ou representação e não o seu efetivo </w:t>
      </w:r>
      <w:r w:rsidRPr="0028464C">
        <w:rPr>
          <w:rFonts w:ascii="Arial" w:hAnsi="Arial" w:cs="Arial"/>
          <w:sz w:val="24"/>
          <w:szCs w:val="24"/>
          <w:u w:val="single"/>
        </w:rPr>
        <w:t>cumprimento</w:t>
      </w:r>
      <w:r w:rsidRPr="0028464C">
        <w:rPr>
          <w:rFonts w:ascii="Arial" w:hAnsi="Arial" w:cs="Arial"/>
          <w:sz w:val="24"/>
          <w:szCs w:val="24"/>
        </w:rPr>
        <w:t xml:space="preserve"> (</w:t>
      </w:r>
      <w:r w:rsidRPr="0028464C">
        <w:rPr>
          <w:rFonts w:ascii="Arial" w:hAnsi="Arial" w:cs="Arial"/>
          <w:b/>
          <w:sz w:val="24"/>
          <w:szCs w:val="24"/>
        </w:rPr>
        <w:t>artigo 74, parágrafo único, da Lei 9.099/95</w:t>
      </w:r>
      <w:r w:rsidRPr="0028464C">
        <w:rPr>
          <w:rFonts w:ascii="Arial" w:hAnsi="Arial" w:cs="Arial"/>
          <w:sz w:val="24"/>
          <w:szCs w:val="24"/>
        </w:rPr>
        <w:t>). Rejeita-se, por esse motivo, o recurso.</w:t>
      </w:r>
      <w:proofErr w:type="gramStart"/>
      <w:r w:rsidRPr="0028464C">
        <w:rPr>
          <w:rFonts w:ascii="Arial" w:hAnsi="Arial" w:cs="Arial"/>
          <w:sz w:val="24"/>
          <w:szCs w:val="24"/>
        </w:rPr>
        <w:t> </w:t>
      </w:r>
      <w:proofErr w:type="gramEnd"/>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Questão 73</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Pr="0028464C">
        <w:rPr>
          <w:rFonts w:ascii="Arial" w:hAnsi="Arial" w:cs="Arial"/>
          <w:sz w:val="24"/>
          <w:szCs w:val="24"/>
        </w:rPr>
        <w:t xml:space="preserve">: 0014, 0016, 0022, 0027, 0032, 0042, 0045, 0051, 0059, 0062, 0063, 0073, 0080, 0082, 0089, </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Se o órgão máximo do Ministério Público, que detém o monopólio da ação penal pública, manifestou-se pelo arquivamento da investigação, nada resta ao Tribunal senão acolhê-la, </w:t>
      </w:r>
      <w:proofErr w:type="gramStart"/>
      <w:r w:rsidRPr="0028464C">
        <w:rPr>
          <w:rFonts w:ascii="Arial" w:hAnsi="Arial" w:cs="Arial"/>
          <w:sz w:val="24"/>
          <w:szCs w:val="24"/>
        </w:rPr>
        <w:t>sob pena</w:t>
      </w:r>
      <w:proofErr w:type="gramEnd"/>
      <w:r w:rsidRPr="0028464C">
        <w:rPr>
          <w:rFonts w:ascii="Arial" w:hAnsi="Arial" w:cs="Arial"/>
          <w:sz w:val="24"/>
          <w:szCs w:val="24"/>
        </w:rPr>
        <w:t xml:space="preserve"> de lesão à própria estrutura acusatória do processo penal e ofensa ao princípio da iniciativa das partes (importante observar que na alternativa </w:t>
      </w:r>
      <w:r w:rsidRPr="0028464C">
        <w:rPr>
          <w:rFonts w:ascii="Arial" w:hAnsi="Arial" w:cs="Arial"/>
          <w:sz w:val="24"/>
          <w:szCs w:val="24"/>
          <w:u w:val="single"/>
        </w:rPr>
        <w:t>não se afirmou que o pedido não deva ser submetido</w:t>
      </w:r>
      <w:r w:rsidRPr="0028464C">
        <w:rPr>
          <w:rFonts w:ascii="Arial" w:hAnsi="Arial" w:cs="Arial"/>
          <w:sz w:val="24"/>
          <w:szCs w:val="24"/>
        </w:rPr>
        <w:t xml:space="preserve"> ao Judiciário, ao contrário do que se diz no recurso).</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Adotou-se o entendimento já pacificado no Supremo Tribunal Federal, no Superior Tribunal de Justiça e no Tribunal de Justiça de São Paulo (RTJ 7/350, 48/168, 75/333, 86/735, 104/1003, 110/923; RT 498/271, 594/409, 629/384). </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Como salienta, com inteira razão, </w:t>
      </w:r>
      <w:r w:rsidRPr="0028464C">
        <w:rPr>
          <w:rFonts w:ascii="Arial" w:hAnsi="Arial" w:cs="Arial"/>
          <w:b/>
          <w:sz w:val="24"/>
          <w:szCs w:val="24"/>
        </w:rPr>
        <w:t>CARLOS FREDERICO COELHO NOGUEIRA</w:t>
      </w:r>
      <w:r w:rsidRPr="0028464C">
        <w:rPr>
          <w:rFonts w:ascii="Arial" w:hAnsi="Arial" w:cs="Arial"/>
          <w:sz w:val="24"/>
          <w:szCs w:val="24"/>
        </w:rPr>
        <w:t xml:space="preserve"> (Comentários ao Código de Processo Penal, Bauru: </w:t>
      </w:r>
      <w:proofErr w:type="spellStart"/>
      <w:r w:rsidRPr="0028464C">
        <w:rPr>
          <w:rFonts w:ascii="Arial" w:hAnsi="Arial" w:cs="Arial"/>
          <w:sz w:val="24"/>
          <w:szCs w:val="24"/>
        </w:rPr>
        <w:t>Edipro</w:t>
      </w:r>
      <w:proofErr w:type="spellEnd"/>
      <w:r w:rsidRPr="0028464C">
        <w:rPr>
          <w:rFonts w:ascii="Arial" w:hAnsi="Arial" w:cs="Arial"/>
          <w:sz w:val="24"/>
          <w:szCs w:val="24"/>
        </w:rPr>
        <w:t xml:space="preserve">, 2002, p.500): </w:t>
      </w:r>
    </w:p>
    <w:p w:rsidR="0028464C" w:rsidRPr="0028464C" w:rsidRDefault="0028464C" w:rsidP="0028464C">
      <w:pPr>
        <w:jc w:val="both"/>
        <w:rPr>
          <w:rFonts w:ascii="Arial" w:hAnsi="Arial" w:cs="Arial"/>
          <w:i/>
          <w:sz w:val="24"/>
          <w:szCs w:val="24"/>
        </w:rPr>
      </w:pPr>
      <w:r w:rsidRPr="0028464C">
        <w:rPr>
          <w:rFonts w:ascii="Arial" w:hAnsi="Arial" w:cs="Arial"/>
          <w:i/>
          <w:sz w:val="24"/>
          <w:szCs w:val="24"/>
        </w:rPr>
        <w:t xml:space="preserve">Na esfera federal, o Estatuto do MPU (LC nº 75/1993) não deu ao procurador-geral da República a atribuição de determinar o arquivamento de inquéritos policiais nos casos de foro privativo. Assim sendo, </w:t>
      </w:r>
      <w:proofErr w:type="gramStart"/>
      <w:r w:rsidRPr="0028464C">
        <w:rPr>
          <w:rFonts w:ascii="Arial" w:hAnsi="Arial" w:cs="Arial"/>
          <w:i/>
          <w:sz w:val="24"/>
          <w:szCs w:val="24"/>
        </w:rPr>
        <w:t>vigem</w:t>
      </w:r>
      <w:proofErr w:type="gramEnd"/>
      <w:r w:rsidRPr="0028464C">
        <w:rPr>
          <w:rFonts w:ascii="Arial" w:hAnsi="Arial" w:cs="Arial"/>
          <w:i/>
          <w:sz w:val="24"/>
          <w:szCs w:val="24"/>
        </w:rPr>
        <w:t xml:space="preserve"> sobre o assunto o já mencionado inciso I do art. 3º da Lei 8.038/90 (por força da Lei nº 8658/93), o § 4º do art. 231 do Regimento Interno do STF, o inciso I do art. 219 do Regimento Interno do Superior Tribunal de Justiça e os dispositivos regimentais dos </w:t>
      </w:r>
      <w:proofErr w:type="spellStart"/>
      <w:r w:rsidRPr="0028464C">
        <w:rPr>
          <w:rFonts w:ascii="Arial" w:hAnsi="Arial" w:cs="Arial"/>
          <w:i/>
          <w:sz w:val="24"/>
          <w:szCs w:val="24"/>
        </w:rPr>
        <w:t>TRF’s</w:t>
      </w:r>
      <w:proofErr w:type="spellEnd"/>
      <w:r w:rsidRPr="0028464C">
        <w:rPr>
          <w:rFonts w:ascii="Arial" w:hAnsi="Arial" w:cs="Arial"/>
          <w:i/>
          <w:sz w:val="24"/>
          <w:szCs w:val="24"/>
        </w:rPr>
        <w:t xml:space="preserve"> (como o artigo 195 do RI do TRF da 3ª Região), de acordo com os quais compete ao relator determinar o arquivamento desses inquéritos policiais, a pedido do Ministério Público (com atendimento indeclinável...).</w:t>
      </w:r>
    </w:p>
    <w:p w:rsidR="0028464C" w:rsidRPr="0028464C" w:rsidRDefault="0028464C" w:rsidP="0028464C">
      <w:pPr>
        <w:jc w:val="both"/>
        <w:rPr>
          <w:rFonts w:ascii="Arial" w:hAnsi="Arial" w:cs="Arial"/>
          <w:i/>
          <w:sz w:val="24"/>
          <w:szCs w:val="24"/>
        </w:rPr>
      </w:pPr>
      <w:r w:rsidRPr="0028464C">
        <w:rPr>
          <w:rFonts w:ascii="Arial" w:hAnsi="Arial" w:cs="Arial"/>
          <w:i/>
          <w:sz w:val="24"/>
          <w:szCs w:val="24"/>
        </w:rPr>
        <w:t>O STF também já decidiu que o pedido de arquivamento de inquérito formulado pelo procurador-geral da República deve sempre ser atendido pelo tribunal competente, inclusive pelo próprio Pretório Excelso (</w:t>
      </w:r>
      <w:proofErr w:type="spellStart"/>
      <w:r w:rsidRPr="0028464C">
        <w:rPr>
          <w:rFonts w:ascii="Arial" w:hAnsi="Arial" w:cs="Arial"/>
          <w:i/>
          <w:sz w:val="24"/>
          <w:szCs w:val="24"/>
        </w:rPr>
        <w:t>Inq</w:t>
      </w:r>
      <w:proofErr w:type="spellEnd"/>
      <w:r w:rsidRPr="0028464C">
        <w:rPr>
          <w:rFonts w:ascii="Arial" w:hAnsi="Arial" w:cs="Arial"/>
          <w:i/>
          <w:sz w:val="24"/>
          <w:szCs w:val="24"/>
        </w:rPr>
        <w:t xml:space="preserve"> 180, Pleno, DJU de 31.8.1984, pag. 13.933/4, </w:t>
      </w:r>
      <w:proofErr w:type="spellStart"/>
      <w:r w:rsidRPr="0028464C">
        <w:rPr>
          <w:rFonts w:ascii="Arial" w:hAnsi="Arial" w:cs="Arial"/>
          <w:i/>
          <w:sz w:val="24"/>
          <w:szCs w:val="24"/>
        </w:rPr>
        <w:t>Inq</w:t>
      </w:r>
      <w:proofErr w:type="spellEnd"/>
      <w:r w:rsidRPr="0028464C">
        <w:rPr>
          <w:rFonts w:ascii="Arial" w:hAnsi="Arial" w:cs="Arial"/>
          <w:i/>
          <w:sz w:val="24"/>
          <w:szCs w:val="24"/>
        </w:rPr>
        <w:t xml:space="preserve"> 510, Pleno, DJU de 19.4.1991, pag. 4.581/2). Assim também julgou o STJ (JSTJ 1/279).</w:t>
      </w:r>
    </w:p>
    <w:p w:rsidR="0028464C" w:rsidRPr="0028464C" w:rsidRDefault="0028464C" w:rsidP="0028464C">
      <w:pPr>
        <w:jc w:val="both"/>
        <w:rPr>
          <w:rFonts w:ascii="Arial" w:hAnsi="Arial" w:cs="Arial"/>
          <w:sz w:val="24"/>
          <w:szCs w:val="24"/>
        </w:rPr>
      </w:pPr>
      <w:r w:rsidRPr="0028464C">
        <w:rPr>
          <w:rFonts w:ascii="Arial" w:hAnsi="Arial" w:cs="Arial"/>
          <w:i/>
          <w:sz w:val="24"/>
          <w:szCs w:val="24"/>
        </w:rPr>
        <w:lastRenderedPageBreak/>
        <w:t>Dentro do atual sistema de arquivamento de inquéritos, portanto, há uma nítida vinculação do Poder Judiciário, ao pronunciamento final dos órgãos situados no cume dos Ministérios Públicos</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O recurso faz alusão </w:t>
      </w:r>
      <w:proofErr w:type="gramStart"/>
      <w:r w:rsidRPr="0028464C">
        <w:rPr>
          <w:rFonts w:ascii="Arial" w:hAnsi="Arial" w:cs="Arial"/>
          <w:sz w:val="24"/>
          <w:szCs w:val="24"/>
        </w:rPr>
        <w:t>a</w:t>
      </w:r>
      <w:proofErr w:type="gramEnd"/>
      <w:r w:rsidRPr="0028464C">
        <w:rPr>
          <w:rFonts w:ascii="Arial" w:hAnsi="Arial" w:cs="Arial"/>
          <w:sz w:val="24"/>
          <w:szCs w:val="24"/>
        </w:rPr>
        <w:t xml:space="preserve"> decisão do Supremo Tribunal Federal que</w:t>
      </w:r>
      <w:r w:rsidRPr="0028464C">
        <w:rPr>
          <w:rFonts w:ascii="Arial" w:hAnsi="Arial" w:cs="Arial"/>
          <w:i/>
          <w:sz w:val="24"/>
          <w:szCs w:val="24"/>
        </w:rPr>
        <w:t xml:space="preserve"> </w:t>
      </w:r>
      <w:r w:rsidRPr="0028464C">
        <w:rPr>
          <w:rFonts w:ascii="Arial" w:hAnsi="Arial" w:cs="Arial"/>
          <w:i/>
          <w:sz w:val="24"/>
          <w:szCs w:val="24"/>
          <w:u w:val="single"/>
        </w:rPr>
        <w:t>não invalida a proposição</w:t>
      </w:r>
      <w:r w:rsidRPr="0028464C">
        <w:rPr>
          <w:rFonts w:ascii="Arial" w:hAnsi="Arial" w:cs="Arial"/>
          <w:sz w:val="24"/>
          <w:szCs w:val="24"/>
        </w:rPr>
        <w:t xml:space="preserve">, ou seja, </w:t>
      </w:r>
      <w:r w:rsidRPr="0028464C">
        <w:rPr>
          <w:rFonts w:ascii="Arial" w:hAnsi="Arial" w:cs="Arial"/>
          <w:i/>
          <w:sz w:val="24"/>
          <w:szCs w:val="24"/>
          <w:u w:val="single"/>
        </w:rPr>
        <w:t>não foi compreendida na sua essência</w:t>
      </w:r>
      <w:r w:rsidRPr="0028464C">
        <w:rPr>
          <w:rFonts w:ascii="Arial" w:hAnsi="Arial" w:cs="Arial"/>
          <w:sz w:val="24"/>
          <w:szCs w:val="24"/>
        </w:rPr>
        <w:t>. É que, nos casos de atipicidade e extinção da punibilidade, a decisão do Tribunal (</w:t>
      </w:r>
      <w:r w:rsidRPr="0028464C">
        <w:rPr>
          <w:rFonts w:ascii="Arial" w:hAnsi="Arial" w:cs="Arial"/>
          <w:i/>
          <w:sz w:val="24"/>
          <w:szCs w:val="24"/>
        </w:rPr>
        <w:t xml:space="preserve">que não pode </w:t>
      </w:r>
      <w:proofErr w:type="gramStart"/>
      <w:r w:rsidRPr="0028464C">
        <w:rPr>
          <w:rFonts w:ascii="Arial" w:hAnsi="Arial" w:cs="Arial"/>
          <w:i/>
          <w:sz w:val="24"/>
          <w:szCs w:val="24"/>
        </w:rPr>
        <w:t>indeferir,</w:t>
      </w:r>
      <w:proofErr w:type="gramEnd"/>
      <w:r w:rsidRPr="0028464C">
        <w:rPr>
          <w:rFonts w:ascii="Arial" w:hAnsi="Arial" w:cs="Arial"/>
          <w:i/>
          <w:sz w:val="24"/>
          <w:szCs w:val="24"/>
        </w:rPr>
        <w:t xml:space="preserve"> de todo modo, o pleito de arquivamento</w:t>
      </w:r>
      <w:r w:rsidRPr="0028464C">
        <w:rPr>
          <w:rFonts w:ascii="Arial" w:hAnsi="Arial" w:cs="Arial"/>
          <w:sz w:val="24"/>
          <w:szCs w:val="24"/>
        </w:rPr>
        <w:t xml:space="preserve">) adquire a estabilidade de coisa julgada material e, portanto, não poderá ser revista, ainda que surjam novas provas. Por esta razão, nessas hipóteses, impõe-se uma apreciação jurisdicional específica, que, no entanto, </w:t>
      </w:r>
      <w:r w:rsidRPr="0028464C">
        <w:rPr>
          <w:rFonts w:ascii="Arial" w:hAnsi="Arial" w:cs="Arial"/>
          <w:i/>
          <w:sz w:val="24"/>
          <w:szCs w:val="24"/>
        </w:rPr>
        <w:t>não importará indeferimento do pedido de arquivamento do inquérito feito pelo órgão máximo do Ministério Público</w:t>
      </w:r>
      <w:r w:rsidRPr="0028464C">
        <w:rPr>
          <w:rFonts w:ascii="Arial" w:hAnsi="Arial" w:cs="Arial"/>
          <w:sz w:val="24"/>
          <w:szCs w:val="24"/>
        </w:rPr>
        <w:t xml:space="preserve">, impedindo, tão somente, o seu eventual desarquivamento (CPP, artigo 18). Em outras palavras, nesses casos, a decisão do Supremo Tribunal Federal que, </w:t>
      </w:r>
      <w:r w:rsidRPr="0028464C">
        <w:rPr>
          <w:rFonts w:ascii="Arial" w:hAnsi="Arial" w:cs="Arial"/>
          <w:i/>
          <w:sz w:val="24"/>
          <w:szCs w:val="24"/>
        </w:rPr>
        <w:t>mesmo estando obrigado a acolher o arquivamento</w:t>
      </w:r>
      <w:r w:rsidRPr="0028464C">
        <w:rPr>
          <w:rFonts w:ascii="Arial" w:hAnsi="Arial" w:cs="Arial"/>
          <w:sz w:val="24"/>
          <w:szCs w:val="24"/>
        </w:rPr>
        <w:t xml:space="preserve">, dissente quanto à causa extintiva da punibilidade ou atipicidade, fica sujeita à cláusula </w:t>
      </w:r>
      <w:r w:rsidRPr="0028464C">
        <w:rPr>
          <w:rFonts w:ascii="Arial" w:hAnsi="Arial" w:cs="Arial"/>
          <w:b/>
          <w:i/>
          <w:sz w:val="24"/>
          <w:szCs w:val="24"/>
          <w:u w:val="single"/>
        </w:rPr>
        <w:t>rebus sic stantibus</w:t>
      </w:r>
      <w:r w:rsidRPr="0028464C">
        <w:rPr>
          <w:rFonts w:ascii="Arial" w:hAnsi="Arial" w:cs="Arial"/>
          <w:sz w:val="24"/>
          <w:szCs w:val="24"/>
        </w:rPr>
        <w:t>, autorizando, portanto, eventual desarquivamento na hipótese de surgimento de novas provas.</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 impugnação denota, portanto, raciocínio fragmentado e decorre de deficiente técnica de interpretação da Lei Processual Penal. Baseou-se apenas na ementa – </w:t>
      </w:r>
      <w:r w:rsidRPr="0028464C">
        <w:rPr>
          <w:rFonts w:ascii="Arial" w:hAnsi="Arial" w:cs="Arial"/>
          <w:i/>
          <w:sz w:val="24"/>
          <w:szCs w:val="24"/>
        </w:rPr>
        <w:t>equívoco que, infelizmente, não tem sido raro na prática processual</w:t>
      </w:r>
      <w:r w:rsidRPr="0028464C">
        <w:rPr>
          <w:rFonts w:ascii="Arial" w:hAnsi="Arial" w:cs="Arial"/>
          <w:sz w:val="24"/>
          <w:szCs w:val="24"/>
        </w:rPr>
        <w:t xml:space="preserve"> – sem aprofundar os anais do julgamento e a matéria de fundo discutida no acórdão mencionado. Frise-se que não há um único julgado do Supremo Tribunal Federal indeferindo promoção de arquivamento na competência originária.</w:t>
      </w:r>
    </w:p>
    <w:p w:rsidR="0028464C" w:rsidRPr="0028464C" w:rsidRDefault="0028464C" w:rsidP="0028464C">
      <w:pPr>
        <w:jc w:val="both"/>
        <w:rPr>
          <w:rFonts w:ascii="Arial" w:hAnsi="Arial" w:cs="Arial"/>
          <w:sz w:val="24"/>
          <w:szCs w:val="24"/>
        </w:rPr>
      </w:pPr>
      <w:r w:rsidRPr="0028464C">
        <w:rPr>
          <w:rFonts w:ascii="Arial" w:hAnsi="Arial" w:cs="Arial"/>
          <w:sz w:val="24"/>
          <w:szCs w:val="24"/>
        </w:rPr>
        <w:t>Aliás, numa interpretação mais abrangente do ordenamento pátrio – que não foi objeto de indagação – não seria desarrazoado afirmar, até mesmo, que o próprio procurador-geral pode determinar o arquivamento de inquérito policial, nas hipóteses de competência originária (</w:t>
      </w:r>
      <w:r w:rsidRPr="0028464C">
        <w:rPr>
          <w:rFonts w:ascii="Arial" w:hAnsi="Arial" w:cs="Arial"/>
          <w:b/>
          <w:sz w:val="24"/>
          <w:szCs w:val="24"/>
        </w:rPr>
        <w:t>artigo 12, XI, da LOMP</w:t>
      </w:r>
      <w:r w:rsidRPr="0028464C">
        <w:rPr>
          <w:rFonts w:ascii="Arial" w:hAnsi="Arial" w:cs="Arial"/>
          <w:sz w:val="24"/>
          <w:szCs w:val="24"/>
        </w:rPr>
        <w:t xml:space="preserve">). </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Por outro lado, partindo-se da falsa premissa estabelecida em impugnação (de que o tribunal possa indeferir o pedido de arquivamento), de se indagar quais seriam os atos subsequentes? Compelir o Procurador-geral de Justiça a oferecer denúncia? Obviamente, não, </w:t>
      </w:r>
      <w:proofErr w:type="gramStart"/>
      <w:r w:rsidRPr="0028464C">
        <w:rPr>
          <w:rFonts w:ascii="Arial" w:hAnsi="Arial" w:cs="Arial"/>
          <w:sz w:val="24"/>
          <w:szCs w:val="24"/>
        </w:rPr>
        <w:t>sob pena</w:t>
      </w:r>
      <w:proofErr w:type="gramEnd"/>
      <w:r w:rsidRPr="0028464C">
        <w:rPr>
          <w:rFonts w:ascii="Arial" w:hAnsi="Arial" w:cs="Arial"/>
          <w:sz w:val="24"/>
          <w:szCs w:val="24"/>
        </w:rPr>
        <w:t xml:space="preserve"> de violar do disposto no </w:t>
      </w:r>
      <w:r w:rsidRPr="0028464C">
        <w:rPr>
          <w:rFonts w:ascii="Arial" w:hAnsi="Arial" w:cs="Arial"/>
          <w:b/>
          <w:sz w:val="24"/>
          <w:szCs w:val="24"/>
        </w:rPr>
        <w:t>artigo 129, I, da Constituição Federal</w:t>
      </w:r>
      <w:r w:rsidRPr="0028464C">
        <w:rPr>
          <w:rFonts w:ascii="Arial" w:hAnsi="Arial" w:cs="Arial"/>
          <w:sz w:val="24"/>
          <w:szCs w:val="24"/>
        </w:rPr>
        <w:t>; ação privada subsidiária? Evidente que não, pois não há inércia do Ministério Público, e haveria nova violação à Constituição (</w:t>
      </w:r>
      <w:r w:rsidRPr="0028464C">
        <w:rPr>
          <w:rFonts w:ascii="Arial" w:hAnsi="Arial" w:cs="Arial"/>
          <w:b/>
          <w:sz w:val="24"/>
          <w:szCs w:val="24"/>
        </w:rPr>
        <w:t>artigo 5º, LIX</w:t>
      </w:r>
      <w:r w:rsidRPr="0028464C">
        <w:rPr>
          <w:rFonts w:ascii="Arial" w:hAnsi="Arial" w:cs="Arial"/>
          <w:sz w:val="24"/>
          <w:szCs w:val="24"/>
        </w:rPr>
        <w:t xml:space="preserve">), bem como </w:t>
      </w:r>
      <w:proofErr w:type="gramStart"/>
      <w:r w:rsidRPr="0028464C">
        <w:rPr>
          <w:rFonts w:ascii="Arial" w:hAnsi="Arial" w:cs="Arial"/>
          <w:sz w:val="24"/>
          <w:szCs w:val="24"/>
        </w:rPr>
        <w:t>o 29</w:t>
      </w:r>
      <w:proofErr w:type="gramEnd"/>
      <w:r w:rsidRPr="0028464C">
        <w:rPr>
          <w:rFonts w:ascii="Arial" w:hAnsi="Arial" w:cs="Arial"/>
          <w:sz w:val="24"/>
          <w:szCs w:val="24"/>
        </w:rPr>
        <w:t xml:space="preserve"> do Código de Processo Penal.</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O raciocínio equivocado e fragmentado desenvolvido fica evidente pela </w:t>
      </w:r>
      <w:r w:rsidRPr="0028464C">
        <w:rPr>
          <w:rFonts w:ascii="Arial" w:hAnsi="Arial" w:cs="Arial"/>
          <w:i/>
          <w:sz w:val="24"/>
          <w:szCs w:val="24"/>
          <w:u w:val="single"/>
        </w:rPr>
        <w:t>iniquidade do seu resultado</w:t>
      </w:r>
      <w:r w:rsidRPr="0028464C">
        <w:rPr>
          <w:rFonts w:ascii="Arial" w:hAnsi="Arial" w:cs="Arial"/>
          <w:sz w:val="24"/>
          <w:szCs w:val="24"/>
        </w:rPr>
        <w:t xml:space="preserve">, </w:t>
      </w:r>
      <w:r w:rsidRPr="0028464C">
        <w:rPr>
          <w:rFonts w:ascii="Arial" w:hAnsi="Arial" w:cs="Arial"/>
          <w:i/>
          <w:sz w:val="24"/>
          <w:szCs w:val="24"/>
          <w:u w:val="single"/>
        </w:rPr>
        <w:t>da sua consequência</w:t>
      </w:r>
      <w:r w:rsidRPr="0028464C">
        <w:rPr>
          <w:rFonts w:ascii="Arial" w:hAnsi="Arial" w:cs="Arial"/>
          <w:sz w:val="24"/>
          <w:szCs w:val="24"/>
        </w:rPr>
        <w:t xml:space="preserve">, bem como pelo desprezo aos conceitos de </w:t>
      </w:r>
      <w:r w:rsidRPr="0028464C">
        <w:rPr>
          <w:rFonts w:ascii="Arial" w:hAnsi="Arial" w:cs="Arial"/>
          <w:i/>
          <w:sz w:val="24"/>
          <w:szCs w:val="24"/>
        </w:rPr>
        <w:t>estrutura acusatória do processo e monopólio da ação penal pública</w:t>
      </w:r>
      <w:r w:rsidRPr="0028464C">
        <w:rPr>
          <w:rFonts w:ascii="Arial" w:hAnsi="Arial" w:cs="Arial"/>
          <w:sz w:val="24"/>
          <w:szCs w:val="24"/>
        </w:rPr>
        <w:t xml:space="preserve"> (CF, artigo 129, I). Além disso, não há dispositivo legal que ampare essa afirmação ou, como se disse, um único precedente jurisprudencial nesse sentido.</w:t>
      </w:r>
    </w:p>
    <w:p w:rsidR="0028464C" w:rsidRPr="0028464C" w:rsidRDefault="0028464C" w:rsidP="0028464C">
      <w:pPr>
        <w:jc w:val="both"/>
        <w:rPr>
          <w:rFonts w:ascii="Arial" w:hAnsi="Arial" w:cs="Arial"/>
          <w:sz w:val="24"/>
          <w:szCs w:val="24"/>
        </w:rPr>
      </w:pPr>
      <w:r w:rsidRPr="0028464C">
        <w:rPr>
          <w:rFonts w:ascii="Arial" w:hAnsi="Arial" w:cs="Arial"/>
          <w:sz w:val="24"/>
          <w:szCs w:val="24"/>
        </w:rPr>
        <w:lastRenderedPageBreak/>
        <w:t xml:space="preserve">Consoante </w:t>
      </w:r>
      <w:proofErr w:type="gramStart"/>
      <w:r w:rsidRPr="0028464C">
        <w:rPr>
          <w:rFonts w:ascii="Arial" w:hAnsi="Arial" w:cs="Arial"/>
          <w:sz w:val="24"/>
          <w:szCs w:val="24"/>
        </w:rPr>
        <w:t>a</w:t>
      </w:r>
      <w:proofErr w:type="gramEnd"/>
      <w:r w:rsidRPr="0028464C">
        <w:rPr>
          <w:rFonts w:ascii="Arial" w:hAnsi="Arial" w:cs="Arial"/>
          <w:sz w:val="24"/>
          <w:szCs w:val="24"/>
        </w:rPr>
        <w:t xml:space="preserve"> lúcida advertência de </w:t>
      </w:r>
      <w:r w:rsidRPr="0028464C">
        <w:rPr>
          <w:rFonts w:ascii="Arial" w:hAnsi="Arial" w:cs="Arial"/>
          <w:b/>
          <w:sz w:val="24"/>
          <w:szCs w:val="24"/>
        </w:rPr>
        <w:t>CARLOS MAXIMILIANO</w:t>
      </w:r>
      <w:r w:rsidRPr="0028464C">
        <w:rPr>
          <w:rFonts w:ascii="Arial" w:hAnsi="Arial" w:cs="Arial"/>
          <w:sz w:val="24"/>
          <w:szCs w:val="24"/>
        </w:rPr>
        <w:t xml:space="preserve">, o Direito interpreta-se [...] </w:t>
      </w:r>
      <w:r w:rsidRPr="0028464C">
        <w:rPr>
          <w:rFonts w:ascii="Arial" w:hAnsi="Arial" w:cs="Arial"/>
          <w:i/>
          <w:sz w:val="24"/>
          <w:szCs w:val="24"/>
        </w:rPr>
        <w:t xml:space="preserve">inteligentemente: não de modo que a ordem legal envolva um absurdo, prescreva inconveniências, vá ter a conclusões inconsistentes ou impossíveis. Também se prefere a exegese de que resulte eficiente a providência </w:t>
      </w:r>
      <w:proofErr w:type="gramStart"/>
      <w:r w:rsidRPr="0028464C">
        <w:rPr>
          <w:rFonts w:ascii="Arial" w:hAnsi="Arial" w:cs="Arial"/>
          <w:i/>
          <w:sz w:val="24"/>
          <w:szCs w:val="24"/>
        </w:rPr>
        <w:t>legal ...</w:t>
      </w:r>
      <w:proofErr w:type="gramEnd"/>
      <w:r w:rsidRPr="0028464C">
        <w:rPr>
          <w:rFonts w:ascii="Arial" w:hAnsi="Arial" w:cs="Arial"/>
          <w:i/>
          <w:sz w:val="24"/>
          <w:szCs w:val="24"/>
        </w:rPr>
        <w:t>à que torne aquela sem efeito, inócua</w:t>
      </w:r>
      <w:r w:rsidRPr="0028464C">
        <w:rPr>
          <w:rFonts w:ascii="Arial" w:hAnsi="Arial" w:cs="Arial"/>
          <w:sz w:val="24"/>
          <w:szCs w:val="24"/>
        </w:rPr>
        <w:t xml:space="preserve"> [...] (Cf. Hermenêutica e Aplicação do Direito, 6ª ed., São Paulo: Freitas Bastos, 1957, n. 179, p. 210). </w:t>
      </w:r>
    </w:p>
    <w:p w:rsidR="0028464C" w:rsidRPr="0028464C" w:rsidRDefault="0028464C" w:rsidP="0028464C">
      <w:pPr>
        <w:jc w:val="both"/>
        <w:rPr>
          <w:rFonts w:ascii="Arial" w:hAnsi="Arial" w:cs="Arial"/>
          <w:sz w:val="24"/>
          <w:szCs w:val="24"/>
        </w:rPr>
      </w:pPr>
      <w:r w:rsidRPr="0028464C">
        <w:rPr>
          <w:rFonts w:ascii="Arial" w:hAnsi="Arial" w:cs="Arial"/>
          <w:sz w:val="24"/>
          <w:szCs w:val="24"/>
        </w:rPr>
        <w:t>De fato, constitui até mesmo um truísmo que, na hermenêutica jurídica digna desse qualificativo, “</w:t>
      </w:r>
      <w:r w:rsidRPr="0028464C">
        <w:rPr>
          <w:rFonts w:ascii="Arial" w:hAnsi="Arial" w:cs="Arial"/>
          <w:i/>
          <w:sz w:val="24"/>
          <w:szCs w:val="24"/>
        </w:rPr>
        <w:t>prefere-se o sentido conducente ao resultado mais razoável</w:t>
      </w:r>
      <w:r w:rsidRPr="0028464C">
        <w:rPr>
          <w:rFonts w:ascii="Arial" w:hAnsi="Arial" w:cs="Arial"/>
          <w:sz w:val="24"/>
          <w:szCs w:val="24"/>
        </w:rPr>
        <w:t>”, pois “</w:t>
      </w:r>
      <w:r w:rsidRPr="0028464C">
        <w:rPr>
          <w:rFonts w:ascii="Arial" w:hAnsi="Arial" w:cs="Arial"/>
          <w:i/>
          <w:sz w:val="24"/>
          <w:szCs w:val="24"/>
        </w:rPr>
        <w:t xml:space="preserve">é antes de crer que o legislador haja querido exprimir o consequente e adequado à espécie do que o </w:t>
      </w:r>
      <w:proofErr w:type="gramStart"/>
      <w:r w:rsidRPr="0028464C">
        <w:rPr>
          <w:rFonts w:ascii="Arial" w:hAnsi="Arial" w:cs="Arial"/>
          <w:i/>
          <w:sz w:val="24"/>
          <w:szCs w:val="24"/>
        </w:rPr>
        <w:t>evidentemente...</w:t>
      </w:r>
      <w:proofErr w:type="gramEnd"/>
      <w:r w:rsidRPr="0028464C">
        <w:rPr>
          <w:rFonts w:ascii="Arial" w:hAnsi="Arial" w:cs="Arial"/>
          <w:i/>
          <w:sz w:val="24"/>
          <w:szCs w:val="24"/>
        </w:rPr>
        <w:t>descabido</w:t>
      </w:r>
      <w:r w:rsidRPr="0028464C">
        <w:rPr>
          <w:rFonts w:ascii="Arial" w:hAnsi="Arial" w:cs="Arial"/>
          <w:sz w:val="24"/>
          <w:szCs w:val="24"/>
        </w:rPr>
        <w:t xml:space="preserve">” (Cf. ob. e loc. </w:t>
      </w:r>
      <w:proofErr w:type="spellStart"/>
      <w:r w:rsidRPr="0028464C">
        <w:rPr>
          <w:rFonts w:ascii="Arial" w:hAnsi="Arial" w:cs="Arial"/>
          <w:sz w:val="24"/>
          <w:szCs w:val="24"/>
        </w:rPr>
        <w:t>cit</w:t>
      </w:r>
      <w:proofErr w:type="spellEnd"/>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 alternativa tem amparo no </w:t>
      </w:r>
      <w:r w:rsidRPr="0028464C">
        <w:rPr>
          <w:rFonts w:ascii="Arial" w:hAnsi="Arial" w:cs="Arial"/>
          <w:b/>
          <w:sz w:val="24"/>
          <w:szCs w:val="24"/>
        </w:rPr>
        <w:t>artigo 129, I, da Constituição Federal</w:t>
      </w:r>
      <w:r w:rsidRPr="0028464C">
        <w:rPr>
          <w:rFonts w:ascii="Arial" w:hAnsi="Arial" w:cs="Arial"/>
          <w:sz w:val="24"/>
          <w:szCs w:val="24"/>
        </w:rPr>
        <w:t xml:space="preserve">; </w:t>
      </w:r>
      <w:r w:rsidRPr="0028464C">
        <w:rPr>
          <w:rFonts w:ascii="Arial" w:hAnsi="Arial" w:cs="Arial"/>
          <w:b/>
          <w:sz w:val="24"/>
          <w:szCs w:val="24"/>
        </w:rPr>
        <w:t>artigo 12, XI, da Lei Orgânica do Ministério Público</w:t>
      </w:r>
      <w:r w:rsidRPr="0028464C">
        <w:rPr>
          <w:rFonts w:ascii="Arial" w:hAnsi="Arial" w:cs="Arial"/>
          <w:sz w:val="24"/>
          <w:szCs w:val="24"/>
        </w:rPr>
        <w:t xml:space="preserve"> e </w:t>
      </w:r>
      <w:r w:rsidRPr="0028464C">
        <w:rPr>
          <w:rFonts w:ascii="Arial" w:hAnsi="Arial" w:cs="Arial"/>
          <w:b/>
          <w:sz w:val="24"/>
          <w:szCs w:val="24"/>
        </w:rPr>
        <w:t>artigo 3º, I, da Lei nº 8.038/90 e Lei 8.658/93</w:t>
      </w:r>
      <w:r w:rsidRPr="0028464C">
        <w:rPr>
          <w:rFonts w:ascii="Arial" w:hAnsi="Arial" w:cs="Arial"/>
          <w:sz w:val="24"/>
          <w:szCs w:val="24"/>
        </w:rPr>
        <w:t xml:space="preserve">, que, por sinal, estabelecem competir ao relator determinar o arquivamento do inquérito ou peças de informação, quando o requerer o Ministério Público, ou submeter o requerimento à decisão competente do Tribunal. Note-se que não se cogita </w:t>
      </w:r>
      <w:proofErr w:type="spellStart"/>
      <w:r w:rsidRPr="0028464C">
        <w:rPr>
          <w:rFonts w:ascii="Arial" w:hAnsi="Arial" w:cs="Arial"/>
          <w:sz w:val="24"/>
          <w:szCs w:val="24"/>
        </w:rPr>
        <w:t>desacolhimento</w:t>
      </w:r>
      <w:proofErr w:type="spellEnd"/>
      <w:r w:rsidRPr="0028464C">
        <w:rPr>
          <w:rFonts w:ascii="Arial" w:hAnsi="Arial" w:cs="Arial"/>
          <w:sz w:val="24"/>
          <w:szCs w:val="24"/>
        </w:rPr>
        <w:t xml:space="preserve"> ou indeferimento do pedido, como ocorre, </w:t>
      </w:r>
      <w:r w:rsidRPr="0028464C">
        <w:rPr>
          <w:rFonts w:ascii="Arial" w:hAnsi="Arial" w:cs="Arial"/>
          <w:i/>
          <w:sz w:val="24"/>
          <w:szCs w:val="24"/>
        </w:rPr>
        <w:t>v.g.</w:t>
      </w:r>
      <w:r w:rsidRPr="0028464C">
        <w:rPr>
          <w:rFonts w:ascii="Arial" w:hAnsi="Arial" w:cs="Arial"/>
          <w:sz w:val="24"/>
          <w:szCs w:val="24"/>
        </w:rPr>
        <w:t xml:space="preserve">, no artigo 28 do Código de Processo Penal, e tampouco se elide o único instrumento de revisão da manifestação de arquivamento na competência originária. </w:t>
      </w:r>
      <w:r w:rsidRPr="0028464C">
        <w:rPr>
          <w:rFonts w:ascii="Arial" w:hAnsi="Arial" w:cs="Arial"/>
          <w:sz w:val="24"/>
          <w:szCs w:val="24"/>
          <w:u w:val="single"/>
        </w:rPr>
        <w:t>O silêncio da lei é, aqui, eloquente</w:t>
      </w:r>
      <w:r w:rsidRPr="0028464C">
        <w:rPr>
          <w:rFonts w:ascii="Arial" w:hAnsi="Arial" w:cs="Arial"/>
          <w:sz w:val="24"/>
          <w:szCs w:val="24"/>
        </w:rPr>
        <w:t xml:space="preserve">. </w:t>
      </w:r>
    </w:p>
    <w:p w:rsidR="0028464C" w:rsidRPr="0028464C" w:rsidRDefault="0028464C" w:rsidP="0028464C">
      <w:pPr>
        <w:jc w:val="both"/>
        <w:rPr>
          <w:rFonts w:ascii="Arial" w:hAnsi="Arial" w:cs="Arial"/>
          <w:sz w:val="24"/>
          <w:szCs w:val="24"/>
        </w:rPr>
      </w:pPr>
      <w:r w:rsidRPr="0028464C">
        <w:rPr>
          <w:rFonts w:ascii="Arial" w:hAnsi="Arial" w:cs="Arial"/>
          <w:sz w:val="24"/>
          <w:szCs w:val="24"/>
        </w:rPr>
        <w:t>De resto, também não se indagou na questão se eventualmente caberia algum recurso contra a decisão de arquivamento exarada pelo Procurador-geral de Justiça. Portanto, a impugnação, nessa parte, não guarda relação com o problema proposto, o que impede o seu conhecimento.</w:t>
      </w:r>
    </w:p>
    <w:p w:rsidR="0028464C" w:rsidRPr="0028464C" w:rsidRDefault="0028464C" w:rsidP="0028464C">
      <w:pPr>
        <w:jc w:val="both"/>
        <w:rPr>
          <w:rFonts w:ascii="Arial" w:hAnsi="Arial" w:cs="Arial"/>
          <w:sz w:val="24"/>
          <w:szCs w:val="24"/>
        </w:rPr>
      </w:pPr>
      <w:r w:rsidRPr="0028464C">
        <w:rPr>
          <w:rFonts w:ascii="Arial" w:hAnsi="Arial" w:cs="Arial"/>
          <w:sz w:val="24"/>
          <w:szCs w:val="24"/>
        </w:rPr>
        <w:t>Não se discute – e tampouco se desconhece (como alegado no recurso) – a existência de recurso do interessado ao Órgão Especial do Colégio de Procuradores de Justiça, que, no entanto, antecede a submissão da matéria à apreciação do Tribunal.</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 alternativa indicada no gabarito oficial está, portanto, conforme o entendimento do Supremo Tribunal Federal, Superior Tribunal de Justiça, Tribunal de Justiça de São Paulo e representa pensamento praticamente unívoco na doutrina processual penal, além de ter amparo dos textos legais acima mencionados. Portanto, observa o disposto no artigo 17, § 1º, da Resolução nº 14 do Conselho Nacional do Ministério Público. </w:t>
      </w:r>
    </w:p>
    <w:p w:rsidR="0028464C" w:rsidRPr="0028464C" w:rsidRDefault="0028464C" w:rsidP="0028464C">
      <w:pPr>
        <w:jc w:val="both"/>
        <w:rPr>
          <w:rFonts w:ascii="Arial" w:hAnsi="Arial" w:cs="Arial"/>
          <w:sz w:val="24"/>
          <w:szCs w:val="24"/>
        </w:rPr>
      </w:pPr>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Questão 74</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Pr="0028464C">
        <w:rPr>
          <w:rFonts w:ascii="Arial" w:hAnsi="Arial" w:cs="Arial"/>
          <w:sz w:val="24"/>
          <w:szCs w:val="24"/>
        </w:rPr>
        <w:t xml:space="preserve">: 0002, 0004, 0006, 0018, 0019, 0024, 0025, 0066, 0074, 0075, 0077, 0079, 0092. </w:t>
      </w:r>
    </w:p>
    <w:p w:rsidR="0028464C" w:rsidRPr="0028464C" w:rsidRDefault="0028464C" w:rsidP="0028464C">
      <w:pPr>
        <w:jc w:val="both"/>
        <w:rPr>
          <w:rFonts w:ascii="Arial" w:hAnsi="Arial" w:cs="Arial"/>
          <w:sz w:val="24"/>
          <w:szCs w:val="24"/>
        </w:rPr>
      </w:pPr>
      <w:r w:rsidRPr="0028464C">
        <w:rPr>
          <w:rFonts w:ascii="Arial" w:hAnsi="Arial" w:cs="Arial"/>
          <w:b/>
          <w:sz w:val="24"/>
          <w:szCs w:val="24"/>
        </w:rPr>
        <w:lastRenderedPageBreak/>
        <w:t>(I)</w:t>
      </w:r>
      <w:r w:rsidRPr="0028464C">
        <w:rPr>
          <w:rFonts w:ascii="Arial" w:hAnsi="Arial" w:cs="Arial"/>
          <w:sz w:val="24"/>
          <w:szCs w:val="24"/>
        </w:rPr>
        <w:t>. O recorrente alega que na ação penal privada subsidiária à pública, o Ministério Público atua como interveniente obrigatório adesivo e não subsidiário. Sem embargo de a impugnação se limitar a estabelecer um jogo de palavras, com função meramente retórica, que não influi substancialmente na solução da questão, ela não tem um amparo jurídico específico. A proposição, como formulada, não dificulta sua compreensão e tampouco gera ruído de linguagem. É certo que, em processo penal, ação penal adesiva (</w:t>
      </w:r>
      <w:r w:rsidRPr="0028464C">
        <w:rPr>
          <w:rFonts w:ascii="Arial" w:hAnsi="Arial" w:cs="Arial"/>
          <w:i/>
          <w:sz w:val="24"/>
          <w:szCs w:val="24"/>
        </w:rPr>
        <w:t>stricto sensu</w:t>
      </w:r>
      <w:r w:rsidRPr="0028464C">
        <w:rPr>
          <w:rFonts w:ascii="Arial" w:hAnsi="Arial" w:cs="Arial"/>
          <w:sz w:val="24"/>
          <w:szCs w:val="24"/>
        </w:rPr>
        <w:t>), que decorre de construção doutrinária, poderia ocorrer, em tese, na hipótese de cumulação de ações pública e privada num mesmo processo, o que não é o caso.</w:t>
      </w:r>
    </w:p>
    <w:p w:rsidR="0028464C" w:rsidRPr="0028464C" w:rsidRDefault="0028464C" w:rsidP="0028464C">
      <w:pPr>
        <w:jc w:val="both"/>
        <w:rPr>
          <w:rFonts w:ascii="Arial" w:hAnsi="Arial" w:cs="Arial"/>
          <w:sz w:val="24"/>
          <w:szCs w:val="24"/>
        </w:rPr>
      </w:pPr>
      <w:r w:rsidRPr="0028464C">
        <w:rPr>
          <w:rFonts w:ascii="Arial" w:hAnsi="Arial" w:cs="Arial"/>
          <w:sz w:val="24"/>
          <w:szCs w:val="24"/>
        </w:rPr>
        <w:t>O Ministério Público atua obrigatoriamente e de maneira subsidiária (</w:t>
      </w:r>
      <w:r w:rsidRPr="0028464C">
        <w:rPr>
          <w:rFonts w:ascii="Arial" w:hAnsi="Arial" w:cs="Arial"/>
          <w:i/>
          <w:sz w:val="24"/>
          <w:szCs w:val="24"/>
          <w:u w:val="single"/>
        </w:rPr>
        <w:t>não principal</w:t>
      </w:r>
      <w:r w:rsidRPr="0028464C">
        <w:rPr>
          <w:rFonts w:ascii="Arial" w:hAnsi="Arial" w:cs="Arial"/>
          <w:sz w:val="24"/>
          <w:szCs w:val="24"/>
        </w:rPr>
        <w:t xml:space="preserve">), pois, neste caso, quem é parte principal é o ofendido que o substituiu na titularidade da demanda em face da inércia. Tanto assim que, se o ofendido se mostrar negligente ou desidioso no curso da ação, ocorrerá </w:t>
      </w:r>
      <w:proofErr w:type="gramStart"/>
      <w:r w:rsidRPr="0028464C">
        <w:rPr>
          <w:rFonts w:ascii="Arial" w:hAnsi="Arial" w:cs="Arial"/>
          <w:sz w:val="24"/>
          <w:szCs w:val="24"/>
        </w:rPr>
        <w:t>a</w:t>
      </w:r>
      <w:proofErr w:type="gramEnd"/>
      <w:r w:rsidRPr="0028464C">
        <w:rPr>
          <w:rFonts w:ascii="Arial" w:hAnsi="Arial" w:cs="Arial"/>
          <w:sz w:val="24"/>
          <w:szCs w:val="24"/>
        </w:rPr>
        <w:t xml:space="preserve"> chamada </w:t>
      </w:r>
      <w:r w:rsidRPr="0028464C">
        <w:rPr>
          <w:rFonts w:ascii="Arial" w:hAnsi="Arial" w:cs="Arial"/>
          <w:sz w:val="24"/>
          <w:szCs w:val="24"/>
          <w:u w:val="single"/>
        </w:rPr>
        <w:t>reversão da titularidade</w:t>
      </w:r>
      <w:r w:rsidRPr="0028464C">
        <w:rPr>
          <w:rFonts w:ascii="Arial" w:hAnsi="Arial" w:cs="Arial"/>
          <w:sz w:val="24"/>
          <w:szCs w:val="24"/>
        </w:rPr>
        <w:t xml:space="preserve">, pois o Ministério Público </w:t>
      </w:r>
      <w:r w:rsidRPr="0028464C">
        <w:rPr>
          <w:rFonts w:ascii="Arial" w:hAnsi="Arial" w:cs="Arial"/>
          <w:b/>
          <w:sz w:val="24"/>
          <w:szCs w:val="24"/>
          <w:u w:val="single"/>
        </w:rPr>
        <w:t>retoma a ação como parte principal</w:t>
      </w:r>
      <w:r w:rsidRPr="0028464C">
        <w:rPr>
          <w:rFonts w:ascii="Arial" w:hAnsi="Arial" w:cs="Arial"/>
          <w:sz w:val="24"/>
          <w:szCs w:val="24"/>
        </w:rPr>
        <w:t xml:space="preserve">, isto é, não mais subsidiária. Em outras palavras, </w:t>
      </w:r>
      <w:r w:rsidRPr="0028464C">
        <w:rPr>
          <w:rFonts w:ascii="Arial" w:hAnsi="Arial" w:cs="Arial"/>
          <w:sz w:val="24"/>
          <w:szCs w:val="24"/>
          <w:u w:val="single"/>
        </w:rPr>
        <w:t>o titular da ação penal privada subsidiária</w:t>
      </w:r>
      <w:r w:rsidRPr="0028464C">
        <w:rPr>
          <w:rFonts w:ascii="Arial" w:hAnsi="Arial" w:cs="Arial"/>
          <w:sz w:val="24"/>
          <w:szCs w:val="24"/>
        </w:rPr>
        <w:t xml:space="preserve"> é o ofendido e não o Ministério Público. A analogia com o processo civil é imprópria e inadequada, pois as situações são ontologicamente distintas. </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De resto, posição genérica de um único comentador do Código de Processo Penal não tem aptidão para acarretar o dissídio a que se refere o artigo 17, § 1º. </w:t>
      </w:r>
      <w:proofErr w:type="gramStart"/>
      <w:r w:rsidRPr="0028464C">
        <w:rPr>
          <w:rFonts w:ascii="Arial" w:hAnsi="Arial" w:cs="Arial"/>
          <w:sz w:val="24"/>
          <w:szCs w:val="24"/>
        </w:rPr>
        <w:t>da</w:t>
      </w:r>
      <w:proofErr w:type="gramEnd"/>
      <w:r w:rsidRPr="0028464C">
        <w:rPr>
          <w:rFonts w:ascii="Arial" w:hAnsi="Arial" w:cs="Arial"/>
          <w:sz w:val="24"/>
          <w:szCs w:val="24"/>
        </w:rPr>
        <w:t xml:space="preserve"> Resolução nº 14 do Conselho Nacional do Ministério Público, que está pautado no texto da Lei (</w:t>
      </w:r>
      <w:r w:rsidRPr="0028464C">
        <w:rPr>
          <w:rFonts w:ascii="Arial" w:hAnsi="Arial" w:cs="Arial"/>
          <w:b/>
          <w:sz w:val="24"/>
          <w:szCs w:val="24"/>
        </w:rPr>
        <w:t>artigo 29 do CPP</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b/>
          <w:sz w:val="24"/>
          <w:szCs w:val="24"/>
        </w:rPr>
        <w:t>(II)</w:t>
      </w:r>
      <w:r w:rsidRPr="0028464C">
        <w:rPr>
          <w:rFonts w:ascii="Arial" w:hAnsi="Arial" w:cs="Arial"/>
          <w:sz w:val="24"/>
          <w:szCs w:val="24"/>
        </w:rPr>
        <w:t xml:space="preserve">. Sustenta-se, </w:t>
      </w:r>
      <w:proofErr w:type="gramStart"/>
      <w:r w:rsidRPr="0028464C">
        <w:rPr>
          <w:rFonts w:ascii="Arial" w:hAnsi="Arial" w:cs="Arial"/>
          <w:sz w:val="24"/>
          <w:szCs w:val="24"/>
        </w:rPr>
        <w:t>outrossim</w:t>
      </w:r>
      <w:proofErr w:type="gramEnd"/>
      <w:r w:rsidRPr="0028464C">
        <w:rPr>
          <w:rFonts w:ascii="Arial" w:hAnsi="Arial" w:cs="Arial"/>
          <w:sz w:val="24"/>
          <w:szCs w:val="24"/>
        </w:rPr>
        <w:t xml:space="preserve">, que o princípio da indivisibilidade </w:t>
      </w:r>
      <w:r w:rsidRPr="0028464C">
        <w:rPr>
          <w:rFonts w:ascii="Arial" w:hAnsi="Arial" w:cs="Arial"/>
          <w:i/>
          <w:sz w:val="24"/>
          <w:szCs w:val="24"/>
          <w:u w:val="single"/>
        </w:rPr>
        <w:t>da ação penal privada</w:t>
      </w:r>
      <w:r w:rsidRPr="0028464C">
        <w:rPr>
          <w:rFonts w:ascii="Arial" w:hAnsi="Arial" w:cs="Arial"/>
          <w:sz w:val="24"/>
          <w:szCs w:val="24"/>
        </w:rPr>
        <w:t xml:space="preserve"> não comporta exceção, no entanto, paradoxalmente, para fundamentar o recurso refere-se ao perdão não aceito por um dos coautores, que é justamente o exemplo clássico na doutrina de exceção ao princípio da indivisibilidade, pois, embora sejam dois ou mais os réus, a ação prosseguirá apenas contra um deles, caracterizando, portanto, a exceção a que alude o problema (</w:t>
      </w:r>
      <w:r w:rsidRPr="0028464C">
        <w:rPr>
          <w:rFonts w:ascii="Arial" w:hAnsi="Arial" w:cs="Arial"/>
          <w:b/>
          <w:sz w:val="24"/>
          <w:szCs w:val="24"/>
        </w:rPr>
        <w:t>artigo 51 do Código de Processo Penal</w:t>
      </w:r>
      <w:r w:rsidRPr="0028464C">
        <w:rPr>
          <w:rFonts w:ascii="Arial" w:hAnsi="Arial" w:cs="Arial"/>
          <w:sz w:val="24"/>
          <w:szCs w:val="24"/>
        </w:rPr>
        <w:t xml:space="preserve">). Inaplicável o dissídio a que se refere o artigo 17, § 1º. </w:t>
      </w:r>
      <w:proofErr w:type="gramStart"/>
      <w:r w:rsidRPr="0028464C">
        <w:rPr>
          <w:rFonts w:ascii="Arial" w:hAnsi="Arial" w:cs="Arial"/>
          <w:sz w:val="24"/>
          <w:szCs w:val="24"/>
        </w:rPr>
        <w:t>da</w:t>
      </w:r>
      <w:proofErr w:type="gramEnd"/>
      <w:r w:rsidRPr="0028464C">
        <w:rPr>
          <w:rFonts w:ascii="Arial" w:hAnsi="Arial" w:cs="Arial"/>
          <w:sz w:val="24"/>
          <w:szCs w:val="24"/>
        </w:rPr>
        <w:t xml:space="preserve"> Resolução nº 14 do Conselho Nacional do Ministério Público, pois a alternativa está pautada no texto expresso da Lei (</w:t>
      </w:r>
      <w:r w:rsidRPr="0028464C">
        <w:rPr>
          <w:rFonts w:ascii="Arial" w:hAnsi="Arial" w:cs="Arial"/>
          <w:b/>
          <w:sz w:val="24"/>
          <w:szCs w:val="24"/>
        </w:rPr>
        <w:t>artigo 51 do CPP</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b/>
          <w:sz w:val="24"/>
          <w:szCs w:val="24"/>
        </w:rPr>
        <w:t>(III)</w:t>
      </w:r>
      <w:r w:rsidRPr="0028464C">
        <w:rPr>
          <w:rFonts w:ascii="Arial" w:hAnsi="Arial" w:cs="Arial"/>
          <w:sz w:val="24"/>
          <w:szCs w:val="24"/>
        </w:rPr>
        <w:t xml:space="preserve">. O fenômeno da assistência no processo penal só se verifica nas ações penais públicas, </w:t>
      </w:r>
      <w:r w:rsidRPr="0028464C">
        <w:rPr>
          <w:rFonts w:ascii="Arial" w:hAnsi="Arial" w:cs="Arial"/>
          <w:b/>
          <w:sz w:val="24"/>
          <w:szCs w:val="24"/>
        </w:rPr>
        <w:t>por expressa disposição do artigo 268 do Código de Processo Penal</w:t>
      </w:r>
      <w:r w:rsidRPr="0028464C">
        <w:rPr>
          <w:rFonts w:ascii="Arial" w:hAnsi="Arial" w:cs="Arial"/>
          <w:sz w:val="24"/>
          <w:szCs w:val="24"/>
        </w:rPr>
        <w:t xml:space="preserve">. A alternativa está errada e o recurso não pode ser deferido, pois está em evidente contradição com o que dispõe o texto legal. </w:t>
      </w:r>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Questão 75</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Pr="0028464C">
        <w:rPr>
          <w:rFonts w:ascii="Arial" w:hAnsi="Arial" w:cs="Arial"/>
          <w:sz w:val="24"/>
          <w:szCs w:val="24"/>
        </w:rPr>
        <w:t xml:space="preserve">: 0004, 0005, 0008, 0013, 0015, 0024, 0026, 0027, 0036, 0042, 0051, 0056, 0062, 0063, 0074, 0091. </w:t>
      </w:r>
    </w:p>
    <w:p w:rsidR="0028464C" w:rsidRPr="0028464C" w:rsidRDefault="0028464C" w:rsidP="0028464C">
      <w:pPr>
        <w:jc w:val="both"/>
        <w:rPr>
          <w:rFonts w:ascii="Arial" w:hAnsi="Arial" w:cs="Arial"/>
          <w:sz w:val="24"/>
          <w:szCs w:val="24"/>
        </w:rPr>
      </w:pPr>
      <w:r w:rsidRPr="0028464C">
        <w:rPr>
          <w:rFonts w:ascii="Arial" w:hAnsi="Arial" w:cs="Arial"/>
          <w:b/>
          <w:sz w:val="24"/>
          <w:szCs w:val="24"/>
        </w:rPr>
        <w:lastRenderedPageBreak/>
        <w:t xml:space="preserve">(I). </w:t>
      </w:r>
      <w:r w:rsidRPr="0028464C">
        <w:rPr>
          <w:rFonts w:ascii="Arial" w:hAnsi="Arial" w:cs="Arial"/>
          <w:sz w:val="24"/>
          <w:szCs w:val="24"/>
        </w:rPr>
        <w:t xml:space="preserve">Não se discute que em matéria processual incide a regra do </w:t>
      </w:r>
      <w:r w:rsidRPr="0028464C">
        <w:rPr>
          <w:rFonts w:ascii="Arial" w:hAnsi="Arial" w:cs="Arial"/>
          <w:i/>
          <w:sz w:val="24"/>
          <w:szCs w:val="24"/>
          <w:u w:val="single"/>
        </w:rPr>
        <w:t xml:space="preserve">tempus </w:t>
      </w:r>
      <w:proofErr w:type="spellStart"/>
      <w:r w:rsidRPr="0028464C">
        <w:rPr>
          <w:rFonts w:ascii="Arial" w:hAnsi="Arial" w:cs="Arial"/>
          <w:i/>
          <w:sz w:val="24"/>
          <w:szCs w:val="24"/>
          <w:u w:val="single"/>
        </w:rPr>
        <w:t>regit</w:t>
      </w:r>
      <w:proofErr w:type="spellEnd"/>
      <w:r w:rsidRPr="0028464C">
        <w:rPr>
          <w:rFonts w:ascii="Arial" w:hAnsi="Arial" w:cs="Arial"/>
          <w:i/>
          <w:sz w:val="24"/>
          <w:szCs w:val="24"/>
          <w:u w:val="single"/>
        </w:rPr>
        <w:t xml:space="preserve"> </w:t>
      </w:r>
      <w:proofErr w:type="spellStart"/>
      <w:r w:rsidRPr="0028464C">
        <w:rPr>
          <w:rFonts w:ascii="Arial" w:hAnsi="Arial" w:cs="Arial"/>
          <w:i/>
          <w:sz w:val="24"/>
          <w:szCs w:val="24"/>
          <w:u w:val="single"/>
        </w:rPr>
        <w:t>actum</w:t>
      </w:r>
      <w:proofErr w:type="spellEnd"/>
      <w:r w:rsidRPr="0028464C">
        <w:rPr>
          <w:rFonts w:ascii="Arial" w:hAnsi="Arial" w:cs="Arial"/>
          <w:sz w:val="24"/>
          <w:szCs w:val="24"/>
        </w:rPr>
        <w:t xml:space="preserve">. Esse brocardo, no entanto, não soluciona todas as possíveis ocorrências na prática processual penal. Uma delas, sem dúvida, diz respeito ao </w:t>
      </w:r>
      <w:r w:rsidRPr="0028464C">
        <w:rPr>
          <w:rFonts w:ascii="Arial" w:hAnsi="Arial" w:cs="Arial"/>
          <w:b/>
          <w:sz w:val="24"/>
          <w:szCs w:val="24"/>
          <w:u w:val="single"/>
        </w:rPr>
        <w:t>ato processual complexo</w:t>
      </w:r>
      <w:r w:rsidRPr="0028464C">
        <w:rPr>
          <w:rFonts w:ascii="Arial" w:hAnsi="Arial" w:cs="Arial"/>
          <w:sz w:val="24"/>
          <w:szCs w:val="24"/>
        </w:rPr>
        <w:t xml:space="preserve">, isto é, aquele ato que pode se iniciar sob a vigência de uma lei processual e, antes de se completar, ser afetado por outra, que o modifique. O objetivo da questão era justamente o de aferir se o candidato tinha conhecimento que extrapolasse o </w:t>
      </w:r>
      <w:r w:rsidRPr="0028464C">
        <w:rPr>
          <w:rFonts w:ascii="Arial" w:hAnsi="Arial" w:cs="Arial"/>
          <w:sz w:val="24"/>
          <w:szCs w:val="24"/>
          <w:u w:val="single"/>
        </w:rPr>
        <w:t>lugar-comum</w:t>
      </w:r>
      <w:r w:rsidRPr="0028464C">
        <w:rPr>
          <w:rFonts w:ascii="Arial" w:hAnsi="Arial" w:cs="Arial"/>
          <w:sz w:val="24"/>
          <w:szCs w:val="24"/>
        </w:rPr>
        <w:t xml:space="preserve">. </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Em casos como o retratado no problema, isto é, </w:t>
      </w:r>
      <w:r w:rsidRPr="0028464C">
        <w:rPr>
          <w:rFonts w:ascii="Arial" w:hAnsi="Arial" w:cs="Arial"/>
          <w:b/>
          <w:sz w:val="24"/>
          <w:szCs w:val="24"/>
          <w:u w:val="single"/>
        </w:rPr>
        <w:t>se o ato processual for complexo</w:t>
      </w:r>
      <w:r w:rsidRPr="0028464C">
        <w:rPr>
          <w:rFonts w:ascii="Arial" w:hAnsi="Arial" w:cs="Arial"/>
          <w:sz w:val="24"/>
          <w:szCs w:val="24"/>
        </w:rPr>
        <w:t xml:space="preserve"> e iniciar-se sob a vigência de uma lei de natureza processual e, antes de se completar, outra for promulgada, modificando-o, devem ser obedecidas </w:t>
      </w:r>
      <w:proofErr w:type="gramStart"/>
      <w:r w:rsidRPr="0028464C">
        <w:rPr>
          <w:rFonts w:ascii="Arial" w:hAnsi="Arial" w:cs="Arial"/>
          <w:sz w:val="24"/>
          <w:szCs w:val="24"/>
        </w:rPr>
        <w:t>as</w:t>
      </w:r>
      <w:proofErr w:type="gramEnd"/>
      <w:r w:rsidRPr="0028464C">
        <w:rPr>
          <w:rFonts w:ascii="Arial" w:hAnsi="Arial" w:cs="Arial"/>
          <w:sz w:val="24"/>
          <w:szCs w:val="24"/>
        </w:rPr>
        <w:t xml:space="preserve"> normas da lei antiga, não há dissidência na doutrina ou nos tribunais a esse respeito (</w:t>
      </w:r>
      <w:r w:rsidRPr="0028464C">
        <w:rPr>
          <w:rFonts w:ascii="Arial" w:hAnsi="Arial" w:cs="Arial"/>
          <w:i/>
          <w:sz w:val="24"/>
          <w:szCs w:val="24"/>
        </w:rPr>
        <w:t>lembre-se o exemplo clássico da lei processual que altere um prazo recursal no seu período de fluência</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 citação doutrinária colacionada no recurso refere-se à aplicação pura e simples da lei processual no tempo, </w:t>
      </w:r>
      <w:r w:rsidRPr="0028464C">
        <w:rPr>
          <w:rFonts w:ascii="Arial" w:hAnsi="Arial" w:cs="Arial"/>
          <w:i/>
          <w:sz w:val="24"/>
          <w:szCs w:val="24"/>
        </w:rPr>
        <w:t xml:space="preserve">não cuidando especificamente do </w:t>
      </w:r>
      <w:r w:rsidRPr="0028464C">
        <w:rPr>
          <w:rFonts w:ascii="Arial" w:hAnsi="Arial" w:cs="Arial"/>
          <w:i/>
          <w:sz w:val="24"/>
          <w:szCs w:val="24"/>
          <w:u w:val="single"/>
        </w:rPr>
        <w:t>ato complexo</w:t>
      </w:r>
      <w:r w:rsidRPr="0028464C">
        <w:rPr>
          <w:rFonts w:ascii="Arial" w:hAnsi="Arial" w:cs="Arial"/>
          <w:sz w:val="24"/>
          <w:szCs w:val="24"/>
        </w:rPr>
        <w:t xml:space="preserve">, portanto, é inadequada para os fins a que se destina. Em outras palavras, não se compreendeu a essência da alternativa. Observe-se, por fim, que essa é a recomendação expressamente prevista na </w:t>
      </w:r>
      <w:r w:rsidRPr="0028464C">
        <w:rPr>
          <w:rFonts w:ascii="Arial" w:hAnsi="Arial" w:cs="Arial"/>
          <w:b/>
          <w:sz w:val="24"/>
          <w:szCs w:val="24"/>
        </w:rPr>
        <w:t>Lei de Introdução ao Código de Processo Penal</w:t>
      </w:r>
      <w:r w:rsidRPr="0028464C">
        <w:rPr>
          <w:rFonts w:ascii="Arial" w:hAnsi="Arial" w:cs="Arial"/>
          <w:sz w:val="24"/>
          <w:szCs w:val="24"/>
        </w:rPr>
        <w:t>. Não ocorreu, portanto, a alegada ofensa ao disposto no artigo 17, § 1º, da Resolução nº 14 do Conselho Nacional do Ministério Público.</w:t>
      </w:r>
    </w:p>
    <w:p w:rsidR="0028464C" w:rsidRPr="0028464C" w:rsidRDefault="0028464C" w:rsidP="0028464C">
      <w:pPr>
        <w:jc w:val="both"/>
        <w:rPr>
          <w:rFonts w:ascii="Arial" w:hAnsi="Arial" w:cs="Arial"/>
          <w:sz w:val="24"/>
          <w:szCs w:val="24"/>
        </w:rPr>
      </w:pPr>
      <w:r w:rsidRPr="0028464C">
        <w:rPr>
          <w:rFonts w:ascii="Arial" w:hAnsi="Arial" w:cs="Arial"/>
          <w:b/>
          <w:sz w:val="24"/>
          <w:szCs w:val="24"/>
        </w:rPr>
        <w:t>(II)</w:t>
      </w:r>
      <w:r w:rsidRPr="0028464C">
        <w:rPr>
          <w:rFonts w:ascii="Arial" w:hAnsi="Arial" w:cs="Arial"/>
          <w:sz w:val="24"/>
          <w:szCs w:val="24"/>
        </w:rPr>
        <w:t xml:space="preserve">. Por outro lado, a garantia constitucional de ser julgado pelo juiz natural – ao contrário do que se afirmou no recurso – não inviabiliza, nem mesmo, as justiças especiais ou mesmo as modificações de competência determinadas por lei, imediatamente aplicadas </w:t>
      </w:r>
      <w:r w:rsidRPr="0028464C">
        <w:rPr>
          <w:rFonts w:ascii="Arial" w:hAnsi="Arial" w:cs="Arial"/>
          <w:sz w:val="24"/>
          <w:szCs w:val="24"/>
          <w:u w:val="single"/>
        </w:rPr>
        <w:t>por força do direito intertemporal</w:t>
      </w:r>
      <w:r w:rsidRPr="0028464C">
        <w:rPr>
          <w:rFonts w:ascii="Arial" w:hAnsi="Arial" w:cs="Arial"/>
          <w:sz w:val="24"/>
          <w:szCs w:val="24"/>
        </w:rPr>
        <w:t>, como, por sinal, se viu com o advento da Lei nº 9.299, de 7-8-1996, que alterou o Código Penal Militar (art. 9º, parágrafo único), para atribuir à justiça comum (Tribunal do Júri) o julgamento do militar que pratica crime doloso contra a vida cometido contra civil (</w:t>
      </w:r>
      <w:r w:rsidRPr="0028464C">
        <w:rPr>
          <w:rFonts w:ascii="Arial" w:hAnsi="Arial" w:cs="Arial"/>
          <w:sz w:val="24"/>
          <w:szCs w:val="24"/>
          <w:u w:val="single"/>
        </w:rPr>
        <w:t>STJ, 3ª Seção, CC nº 19.013-SP</w:t>
      </w:r>
      <w:r w:rsidRPr="0028464C">
        <w:rPr>
          <w:rFonts w:ascii="Arial" w:hAnsi="Arial" w:cs="Arial"/>
          <w:sz w:val="24"/>
          <w:szCs w:val="24"/>
        </w:rPr>
        <w:t xml:space="preserve">, Rel. Min. Félix Fischer, DJU nº 202, de 2-10-97, p. 52.970; STJ, </w:t>
      </w:r>
      <w:r w:rsidRPr="0028464C">
        <w:rPr>
          <w:rFonts w:ascii="Arial" w:hAnsi="Arial" w:cs="Arial"/>
          <w:sz w:val="24"/>
          <w:szCs w:val="24"/>
          <w:u w:val="single"/>
        </w:rPr>
        <w:t>3ª Seção, CC nº 20.085-SP</w:t>
      </w:r>
      <w:r w:rsidRPr="0028464C">
        <w:rPr>
          <w:rFonts w:ascii="Arial" w:hAnsi="Arial" w:cs="Arial"/>
          <w:sz w:val="24"/>
          <w:szCs w:val="24"/>
        </w:rPr>
        <w:t>, Rel. Min. William Patterson, DJU nº 22, de 2-2-98, p. 52).</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Aliás, sobre esse tema, é indispensável e valioso o magistério de </w:t>
      </w:r>
      <w:r w:rsidRPr="0028464C">
        <w:rPr>
          <w:rFonts w:ascii="Arial" w:hAnsi="Arial" w:cs="Arial"/>
          <w:b/>
          <w:sz w:val="24"/>
          <w:szCs w:val="24"/>
        </w:rPr>
        <w:t>JOSÉ JESUS CAZETTA JÚNIOR</w:t>
      </w:r>
      <w:r w:rsidRPr="0028464C">
        <w:rPr>
          <w:rFonts w:ascii="Arial" w:hAnsi="Arial" w:cs="Arial"/>
          <w:sz w:val="24"/>
          <w:szCs w:val="24"/>
        </w:rPr>
        <w:t xml:space="preserve">, para quem: [...] </w:t>
      </w:r>
      <w:r w:rsidRPr="0028464C">
        <w:rPr>
          <w:rFonts w:ascii="Arial" w:hAnsi="Arial" w:cs="Arial"/>
          <w:i/>
          <w:sz w:val="24"/>
          <w:szCs w:val="24"/>
        </w:rPr>
        <w:t xml:space="preserve">a garantia do juiz natural, que implica a predeterminação do juiz competente, não tem um caráter absoluto nem se aplica com abstração de sua </w:t>
      </w:r>
      <w:proofErr w:type="spellStart"/>
      <w:r w:rsidRPr="0028464C">
        <w:rPr>
          <w:rFonts w:ascii="Arial" w:hAnsi="Arial" w:cs="Arial"/>
          <w:i/>
          <w:sz w:val="24"/>
          <w:szCs w:val="24"/>
        </w:rPr>
        <w:t>ratio</w:t>
      </w:r>
      <w:proofErr w:type="spellEnd"/>
      <w:r w:rsidRPr="0028464C">
        <w:rPr>
          <w:rFonts w:ascii="Arial" w:hAnsi="Arial" w:cs="Arial"/>
          <w:i/>
          <w:sz w:val="24"/>
          <w:szCs w:val="24"/>
        </w:rPr>
        <w:t xml:space="preserve">, razão lógica e primeira de sua instituição. Bem por isso, a designação de um juiz </w:t>
      </w:r>
      <w:proofErr w:type="spellStart"/>
      <w:r w:rsidRPr="0028464C">
        <w:rPr>
          <w:rFonts w:ascii="Arial" w:hAnsi="Arial" w:cs="Arial"/>
          <w:i/>
          <w:sz w:val="24"/>
          <w:szCs w:val="24"/>
        </w:rPr>
        <w:t>ex</w:t>
      </w:r>
      <w:proofErr w:type="spellEnd"/>
      <w:r w:rsidRPr="0028464C">
        <w:rPr>
          <w:rFonts w:ascii="Arial" w:hAnsi="Arial" w:cs="Arial"/>
          <w:i/>
          <w:sz w:val="24"/>
          <w:szCs w:val="24"/>
        </w:rPr>
        <w:t xml:space="preserve"> post facto só é inadmissível quando, alternativamente, deriva de critérios subjetivos, implica interferência arbitrária no funcionamento do Poder Judiciário ou frustra o reto e imparcial funcionamento da função jurisdicional</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Cotejando essa questão com a garantia do juiz natural, </w:t>
      </w:r>
      <w:r w:rsidRPr="0028464C">
        <w:rPr>
          <w:rFonts w:ascii="Arial" w:hAnsi="Arial" w:cs="Arial"/>
          <w:b/>
          <w:sz w:val="24"/>
          <w:szCs w:val="24"/>
        </w:rPr>
        <w:t>FREDERICO MARQUES</w:t>
      </w:r>
      <w:r w:rsidRPr="0028464C">
        <w:rPr>
          <w:rFonts w:ascii="Arial" w:hAnsi="Arial" w:cs="Arial"/>
          <w:sz w:val="24"/>
          <w:szCs w:val="24"/>
        </w:rPr>
        <w:t xml:space="preserve"> adverte: </w:t>
      </w:r>
      <w:r w:rsidRPr="0028464C">
        <w:rPr>
          <w:rFonts w:ascii="Arial" w:hAnsi="Arial" w:cs="Arial"/>
          <w:i/>
          <w:sz w:val="24"/>
          <w:szCs w:val="24"/>
        </w:rPr>
        <w:t xml:space="preserve">Também não violam o princípio do juiz natural as modificações de competência, </w:t>
      </w:r>
      <w:r w:rsidRPr="0028464C">
        <w:rPr>
          <w:rFonts w:ascii="Arial" w:hAnsi="Arial" w:cs="Arial"/>
          <w:i/>
          <w:sz w:val="24"/>
          <w:szCs w:val="24"/>
          <w:u w:val="single"/>
        </w:rPr>
        <w:t>imediatamente aplicadas</w:t>
      </w:r>
      <w:r w:rsidRPr="0028464C">
        <w:rPr>
          <w:rFonts w:ascii="Arial" w:hAnsi="Arial" w:cs="Arial"/>
          <w:i/>
          <w:sz w:val="24"/>
          <w:szCs w:val="24"/>
        </w:rPr>
        <w:t xml:space="preserve">, contidas em leis regularmente promulgadas, </w:t>
      </w:r>
      <w:r w:rsidRPr="0028464C">
        <w:rPr>
          <w:rFonts w:ascii="Arial" w:hAnsi="Arial" w:cs="Arial"/>
          <w:i/>
          <w:sz w:val="24"/>
          <w:szCs w:val="24"/>
        </w:rPr>
        <w:lastRenderedPageBreak/>
        <w:t>visto que naquele princípio não se encerra nenhuma regra de direito intertemporal. Também as substituições previstas em lei, os desaforamentos, a prorrogação de competência, não entram em colisão com a aludida garantia, desde que se realizem dentro do que estritamente consta da norma legal</w:t>
      </w:r>
      <w:r w:rsidRPr="0028464C">
        <w:rPr>
          <w:rFonts w:ascii="Arial" w:hAnsi="Arial" w:cs="Arial"/>
          <w:sz w:val="24"/>
          <w:szCs w:val="24"/>
        </w:rPr>
        <w:t xml:space="preserve">. </w:t>
      </w:r>
    </w:p>
    <w:p w:rsidR="0028464C" w:rsidRPr="0028464C" w:rsidRDefault="0028464C" w:rsidP="0028464C">
      <w:pPr>
        <w:jc w:val="both"/>
        <w:rPr>
          <w:rFonts w:ascii="Arial" w:hAnsi="Arial" w:cs="Arial"/>
          <w:sz w:val="24"/>
          <w:szCs w:val="24"/>
        </w:rPr>
      </w:pPr>
      <w:r w:rsidRPr="0028464C">
        <w:rPr>
          <w:rFonts w:ascii="Arial" w:hAnsi="Arial" w:cs="Arial"/>
          <w:sz w:val="24"/>
          <w:szCs w:val="24"/>
        </w:rPr>
        <w:t>A alternativa “</w:t>
      </w:r>
      <w:r w:rsidRPr="0028464C">
        <w:rPr>
          <w:rFonts w:ascii="Arial" w:hAnsi="Arial" w:cs="Arial"/>
          <w:b/>
          <w:sz w:val="24"/>
          <w:szCs w:val="24"/>
          <w:u w:val="single"/>
        </w:rPr>
        <w:t>a</w:t>
      </w:r>
      <w:r w:rsidRPr="0028464C">
        <w:rPr>
          <w:rFonts w:ascii="Arial" w:hAnsi="Arial" w:cs="Arial"/>
          <w:sz w:val="24"/>
          <w:szCs w:val="24"/>
        </w:rPr>
        <w:t xml:space="preserve">”, da questão é, portanto, falsa, independentemente de outras perorações ou circunstâncias, como, por exemplo, já haver sentença no processo, pois estabelece, como se infere da sua leitura, </w:t>
      </w:r>
      <w:r w:rsidRPr="0028464C">
        <w:rPr>
          <w:rFonts w:ascii="Arial" w:hAnsi="Arial" w:cs="Arial"/>
          <w:sz w:val="24"/>
          <w:szCs w:val="24"/>
          <w:u w:val="single"/>
        </w:rPr>
        <w:t>uma premissa falsa</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 alternativa, portanto, observou entendimento já pacificado no Colendo Superior Tribunal de Justiça, por sua </w:t>
      </w:r>
      <w:r w:rsidRPr="0028464C">
        <w:rPr>
          <w:rFonts w:ascii="Arial" w:hAnsi="Arial" w:cs="Arial"/>
          <w:b/>
          <w:sz w:val="24"/>
          <w:szCs w:val="24"/>
          <w:u w:val="single"/>
        </w:rPr>
        <w:t>3ª Seção</w:t>
      </w:r>
      <w:r w:rsidRPr="0028464C">
        <w:rPr>
          <w:rFonts w:ascii="Arial" w:hAnsi="Arial" w:cs="Arial"/>
          <w:sz w:val="24"/>
          <w:szCs w:val="24"/>
        </w:rPr>
        <w:t>, que reúne as duas turmas criminais.  Não incide, na espécie, a ressalva constante do artigo 17, § 1º, da Resolução 14 do Conselho Nacional do Ministério Público.</w:t>
      </w:r>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Questão 76</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Pr="0028464C">
        <w:rPr>
          <w:rFonts w:ascii="Arial" w:hAnsi="Arial" w:cs="Arial"/>
          <w:sz w:val="24"/>
          <w:szCs w:val="24"/>
        </w:rPr>
        <w:t xml:space="preserve">: 0036, 0043, 0045, 0077, 0090, 0093. </w:t>
      </w:r>
    </w:p>
    <w:p w:rsidR="0028464C" w:rsidRPr="0028464C" w:rsidRDefault="0028464C" w:rsidP="0028464C">
      <w:pPr>
        <w:jc w:val="both"/>
        <w:rPr>
          <w:rFonts w:ascii="Arial" w:hAnsi="Arial" w:cs="Arial"/>
          <w:sz w:val="24"/>
          <w:szCs w:val="24"/>
        </w:rPr>
      </w:pPr>
      <w:r w:rsidRPr="0028464C">
        <w:rPr>
          <w:rFonts w:ascii="Arial" w:hAnsi="Arial" w:cs="Arial"/>
          <w:b/>
          <w:sz w:val="24"/>
          <w:szCs w:val="24"/>
        </w:rPr>
        <w:t xml:space="preserve">(I). </w:t>
      </w:r>
      <w:r w:rsidRPr="0028464C">
        <w:rPr>
          <w:rFonts w:ascii="Arial" w:hAnsi="Arial" w:cs="Arial"/>
          <w:sz w:val="24"/>
          <w:szCs w:val="24"/>
        </w:rPr>
        <w:t xml:space="preserve">O artigo 307, </w:t>
      </w:r>
      <w:r w:rsidRPr="0028464C">
        <w:rPr>
          <w:rFonts w:ascii="Arial" w:hAnsi="Arial" w:cs="Arial"/>
          <w:i/>
          <w:sz w:val="24"/>
          <w:szCs w:val="24"/>
        </w:rPr>
        <w:t>in fine</w:t>
      </w:r>
      <w:r w:rsidRPr="0028464C">
        <w:rPr>
          <w:rFonts w:ascii="Arial" w:hAnsi="Arial" w:cs="Arial"/>
          <w:sz w:val="24"/>
          <w:szCs w:val="24"/>
        </w:rPr>
        <w:t>, do Código de Processo Penal, não deixa a menor margem de dúvida quanto à possibilidade de o juiz presidir o auto de prisão, se o fato for praticado contra ele ou na sua presença, no exercício de suas funções.</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Não há uma única decisão de Cortes Superiores declarando a inconstitucionalidade do referido dispositivo processual e </w:t>
      </w:r>
      <w:r w:rsidRPr="0028464C">
        <w:rPr>
          <w:rFonts w:ascii="Arial" w:hAnsi="Arial" w:cs="Arial"/>
          <w:i/>
          <w:sz w:val="24"/>
          <w:szCs w:val="24"/>
        </w:rPr>
        <w:t>constitui grave erro jurídico</w:t>
      </w:r>
      <w:r w:rsidRPr="0028464C">
        <w:rPr>
          <w:rFonts w:ascii="Arial" w:hAnsi="Arial" w:cs="Arial"/>
          <w:sz w:val="24"/>
          <w:szCs w:val="24"/>
        </w:rPr>
        <w:t xml:space="preserve"> entrever aqui ofensa ao sistema acusatório ou à imparcialidade do julgador. </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Ninguém ignora que o inquérito policial (do qual o auto de prisão em flagrante é peça inicial em determinadas hipóteses) antecede a propositura da ação penal. Trata-se de fase investigatória, de natureza inquisitiva e meramente preparatória da ação penal (que pode nem mesmo ser proposta). </w:t>
      </w:r>
      <w:proofErr w:type="gramStart"/>
      <w:r w:rsidRPr="0028464C">
        <w:rPr>
          <w:rFonts w:ascii="Arial" w:hAnsi="Arial" w:cs="Arial"/>
          <w:sz w:val="24"/>
          <w:szCs w:val="24"/>
        </w:rPr>
        <w:t xml:space="preserve">O processo penal acusatório, de estrutura </w:t>
      </w:r>
      <w:proofErr w:type="spellStart"/>
      <w:r w:rsidRPr="0028464C">
        <w:rPr>
          <w:rFonts w:ascii="Arial" w:hAnsi="Arial" w:cs="Arial"/>
          <w:sz w:val="24"/>
          <w:szCs w:val="24"/>
        </w:rPr>
        <w:t>cooperatória</w:t>
      </w:r>
      <w:proofErr w:type="spellEnd"/>
      <w:r w:rsidRPr="0028464C">
        <w:rPr>
          <w:rFonts w:ascii="Arial" w:hAnsi="Arial" w:cs="Arial"/>
          <w:sz w:val="24"/>
          <w:szCs w:val="24"/>
        </w:rPr>
        <w:t xml:space="preserve"> e dialética, só se instaura</w:t>
      </w:r>
      <w:proofErr w:type="gramEnd"/>
      <w:r w:rsidRPr="0028464C">
        <w:rPr>
          <w:rFonts w:ascii="Arial" w:hAnsi="Arial" w:cs="Arial"/>
          <w:sz w:val="24"/>
          <w:szCs w:val="24"/>
        </w:rPr>
        <w:t xml:space="preserve"> em momento posterior.</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Além disso, por esse raciocínio – </w:t>
      </w:r>
      <w:r w:rsidRPr="0028464C">
        <w:rPr>
          <w:rFonts w:ascii="Arial" w:hAnsi="Arial" w:cs="Arial"/>
          <w:i/>
          <w:sz w:val="24"/>
          <w:szCs w:val="24"/>
        </w:rPr>
        <w:t>equivocado</w:t>
      </w:r>
      <w:r w:rsidRPr="0028464C">
        <w:rPr>
          <w:rFonts w:ascii="Arial" w:hAnsi="Arial" w:cs="Arial"/>
          <w:sz w:val="24"/>
          <w:szCs w:val="24"/>
        </w:rPr>
        <w:t xml:space="preserve"> – o juiz também não poderia receber a denúncia, </w:t>
      </w:r>
      <w:proofErr w:type="gramStart"/>
      <w:r w:rsidRPr="0028464C">
        <w:rPr>
          <w:rFonts w:ascii="Arial" w:hAnsi="Arial" w:cs="Arial"/>
          <w:sz w:val="24"/>
          <w:szCs w:val="24"/>
        </w:rPr>
        <w:t>sob pena</w:t>
      </w:r>
      <w:proofErr w:type="gramEnd"/>
      <w:r w:rsidRPr="0028464C">
        <w:rPr>
          <w:rFonts w:ascii="Arial" w:hAnsi="Arial" w:cs="Arial"/>
          <w:sz w:val="24"/>
          <w:szCs w:val="24"/>
        </w:rPr>
        <w:t xml:space="preserve"> de ter sua imparcialidade afetada por um prejulgamento; também não poderia rejeitar a defesa escrita e participar do julgamento da causa e assim por diante. Posição isolada na doutrina, embora se respeite, não tem aptidão para invalidar a proposição e muito menos o texto legal. </w:t>
      </w:r>
      <w:r w:rsidRPr="0028464C">
        <w:rPr>
          <w:rFonts w:ascii="Arial" w:hAnsi="Arial" w:cs="Arial"/>
          <w:b/>
          <w:sz w:val="24"/>
          <w:szCs w:val="24"/>
        </w:rPr>
        <w:t>A lei deve ser aplicada como ela é e não como o intérprete gostaria que fosse</w:t>
      </w:r>
      <w:r w:rsidRPr="0028464C">
        <w:rPr>
          <w:rFonts w:ascii="Arial" w:hAnsi="Arial" w:cs="Arial"/>
          <w:sz w:val="24"/>
          <w:szCs w:val="24"/>
        </w:rPr>
        <w:t xml:space="preserve">. </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Não é rara a confusão que perturba os neófitos do processo penal entre iniciativa da ação e poderes instrutórios do juiz. A impugnação, por uma consequência lógica, também retiraria do magistrado a possibilidade de requisitar (art. 13, II, do CPP); de encaminhar peças ao Ministério Público (art. 40 do CPP) e todos os seus poderes instrutórios (artigo 156, incisos I e II, do CPP), consagrando um sistema não adotado em nosso País, isto é, o </w:t>
      </w:r>
      <w:proofErr w:type="spellStart"/>
      <w:r w:rsidRPr="0028464C">
        <w:rPr>
          <w:rFonts w:ascii="Arial" w:hAnsi="Arial" w:cs="Arial"/>
          <w:i/>
          <w:sz w:val="24"/>
          <w:szCs w:val="24"/>
          <w:u w:val="single"/>
        </w:rPr>
        <w:t>adversarial</w:t>
      </w:r>
      <w:proofErr w:type="spellEnd"/>
      <w:r w:rsidRPr="0028464C">
        <w:rPr>
          <w:rFonts w:ascii="Arial" w:hAnsi="Arial" w:cs="Arial"/>
          <w:i/>
          <w:sz w:val="24"/>
          <w:szCs w:val="24"/>
          <w:u w:val="single"/>
        </w:rPr>
        <w:t xml:space="preserve"> system</w:t>
      </w:r>
      <w:r w:rsidRPr="0028464C">
        <w:rPr>
          <w:rFonts w:ascii="Arial" w:hAnsi="Arial" w:cs="Arial"/>
          <w:sz w:val="24"/>
          <w:szCs w:val="24"/>
        </w:rPr>
        <w:t xml:space="preserve">. Quem sabe, em futuras reformas processuais penais, esse método venha a ser adotado. Por ora, a lei deve ser </w:t>
      </w:r>
      <w:r w:rsidRPr="0028464C">
        <w:rPr>
          <w:rFonts w:ascii="Arial" w:hAnsi="Arial" w:cs="Arial"/>
          <w:sz w:val="24"/>
          <w:szCs w:val="24"/>
        </w:rPr>
        <w:lastRenderedPageBreak/>
        <w:t>aplicada como ela foi concebida e não ao sabor do intérprete, tanto mais quando resulta de entendimento escoteiro.</w:t>
      </w:r>
    </w:p>
    <w:p w:rsidR="0028464C" w:rsidRPr="0028464C" w:rsidRDefault="0028464C" w:rsidP="0028464C">
      <w:pPr>
        <w:jc w:val="both"/>
        <w:rPr>
          <w:rFonts w:ascii="Arial" w:hAnsi="Arial" w:cs="Arial"/>
          <w:sz w:val="24"/>
          <w:szCs w:val="24"/>
        </w:rPr>
      </w:pPr>
      <w:proofErr w:type="gramStart"/>
      <w:r w:rsidRPr="0028464C">
        <w:rPr>
          <w:rFonts w:ascii="Arial" w:hAnsi="Arial" w:cs="Arial"/>
          <w:sz w:val="24"/>
          <w:szCs w:val="24"/>
        </w:rPr>
        <w:t>Convém</w:t>
      </w:r>
      <w:proofErr w:type="gramEnd"/>
      <w:r w:rsidRPr="0028464C">
        <w:rPr>
          <w:rFonts w:ascii="Arial" w:hAnsi="Arial" w:cs="Arial"/>
          <w:sz w:val="24"/>
          <w:szCs w:val="24"/>
        </w:rPr>
        <w:t xml:space="preserve"> destacar, que esse mesmo equivocado argumento tem sido utilizado, de forma recorrente, para subtrair do Ministério Público seus poderes próprios de investigação. Argumenta-se – também equivocadamente – que essa prática ofenderia a estrutura acusatória do processo penal, tese que foi rejeitada, na última semana, pelo Colendo Supremo Tribunal Federal.</w:t>
      </w:r>
    </w:p>
    <w:p w:rsidR="0028464C" w:rsidRPr="0028464C" w:rsidRDefault="0028464C" w:rsidP="0028464C">
      <w:pPr>
        <w:jc w:val="both"/>
        <w:rPr>
          <w:rFonts w:ascii="Arial" w:hAnsi="Arial" w:cs="Arial"/>
          <w:sz w:val="24"/>
          <w:szCs w:val="24"/>
        </w:rPr>
      </w:pPr>
      <w:r w:rsidRPr="0028464C">
        <w:rPr>
          <w:rFonts w:ascii="Arial" w:hAnsi="Arial" w:cs="Arial"/>
          <w:sz w:val="24"/>
          <w:szCs w:val="24"/>
        </w:rPr>
        <w:t>A alternativa está, portanto, errada, em face do seu descompasso com o modelo legal.</w:t>
      </w:r>
    </w:p>
    <w:p w:rsidR="0028464C" w:rsidRPr="0028464C" w:rsidRDefault="0028464C" w:rsidP="0028464C">
      <w:pPr>
        <w:jc w:val="both"/>
        <w:rPr>
          <w:rFonts w:ascii="Arial" w:hAnsi="Arial" w:cs="Arial"/>
          <w:sz w:val="24"/>
          <w:szCs w:val="24"/>
        </w:rPr>
      </w:pPr>
      <w:r w:rsidRPr="0028464C">
        <w:rPr>
          <w:rFonts w:ascii="Arial" w:hAnsi="Arial" w:cs="Arial"/>
          <w:sz w:val="24"/>
          <w:szCs w:val="24"/>
        </w:rPr>
        <w:t>Não se verifica, dessa forma, nenhuma ofensa ao disposto no artigo 17, § 1º, da Resolução nº 14 do Conselho Nacional do Ministério Público, pois observa estritamente a lei processual (</w:t>
      </w:r>
      <w:r w:rsidRPr="0028464C">
        <w:rPr>
          <w:rFonts w:ascii="Arial" w:hAnsi="Arial" w:cs="Arial"/>
          <w:b/>
          <w:sz w:val="24"/>
          <w:szCs w:val="24"/>
        </w:rPr>
        <w:t xml:space="preserve">artigo 307, </w:t>
      </w:r>
      <w:r w:rsidRPr="0028464C">
        <w:rPr>
          <w:rFonts w:ascii="Arial" w:hAnsi="Arial" w:cs="Arial"/>
          <w:b/>
          <w:i/>
          <w:sz w:val="24"/>
          <w:szCs w:val="24"/>
        </w:rPr>
        <w:t>in fine</w:t>
      </w:r>
      <w:r w:rsidRPr="0028464C">
        <w:rPr>
          <w:rFonts w:ascii="Arial" w:hAnsi="Arial" w:cs="Arial"/>
          <w:b/>
          <w:sz w:val="24"/>
          <w:szCs w:val="24"/>
        </w:rPr>
        <w:t>, do CPP</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b/>
          <w:sz w:val="24"/>
          <w:szCs w:val="24"/>
        </w:rPr>
        <w:t>(II)</w:t>
      </w:r>
      <w:r w:rsidRPr="0028464C">
        <w:rPr>
          <w:rFonts w:ascii="Arial" w:hAnsi="Arial" w:cs="Arial"/>
          <w:sz w:val="24"/>
          <w:szCs w:val="24"/>
        </w:rPr>
        <w:t xml:space="preserve">. A captura poderá ser requisitada, à vista de mandado judicial, por qualquer meio idôneo, até mesmo por telefone. Não se vislumbra as alegadas ofensas ao </w:t>
      </w:r>
      <w:r w:rsidRPr="0028464C">
        <w:rPr>
          <w:rFonts w:ascii="Arial" w:hAnsi="Arial" w:cs="Arial"/>
          <w:i/>
          <w:sz w:val="24"/>
          <w:szCs w:val="24"/>
        </w:rPr>
        <w:t>estado democrático de direito e tampouco ao princípio da dignidade da pessoa.</w:t>
      </w:r>
      <w:r w:rsidRPr="0028464C">
        <w:rPr>
          <w:rFonts w:ascii="Arial" w:hAnsi="Arial" w:cs="Arial"/>
          <w:sz w:val="24"/>
          <w:szCs w:val="24"/>
        </w:rPr>
        <w:t xml:space="preserve"> A disposição está correta e encontra amparo no artigo 299 do Código de Processo Penal. Rejeita-se o recurso, portanto, por estar em desconformidade com o texto expresso da lei processual. A alternativa observa estritamente o disposto no artigo 17, § 1º, da Resolução 14 do Conselho Nacional do Ministério Púbico.</w:t>
      </w:r>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Questão 77</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Pr="0028464C">
        <w:rPr>
          <w:rFonts w:ascii="Arial" w:hAnsi="Arial" w:cs="Arial"/>
          <w:sz w:val="24"/>
          <w:szCs w:val="24"/>
        </w:rPr>
        <w:t xml:space="preserve">: 0004, 0014, 0017, 0022, 0041, 0044, 0052, 0058, 0059, 0060, 0061, 0062, 0063, 0070, 0077, 0080, 0081, 0087, 0088, 0090, </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 alternativa tem a seguinte redação: </w:t>
      </w:r>
      <w:r w:rsidRPr="0028464C">
        <w:rPr>
          <w:rFonts w:ascii="Arial" w:hAnsi="Arial" w:cs="Arial"/>
          <w:i/>
          <w:sz w:val="24"/>
          <w:szCs w:val="24"/>
        </w:rPr>
        <w:t>o silêncio poderá constituir elemento para a formação do convencimento do juiz, a teor do artigo 198 do Código de Processo Penal</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Nesta asserção procurou-se perquirir os conhecimentos do candidato acerca do direito constitucional ao silêncio, que está em notória antinomia com a norma, bem como se tinha o candidato conhecimento da </w:t>
      </w:r>
      <w:r w:rsidRPr="0028464C">
        <w:rPr>
          <w:rFonts w:ascii="Arial" w:hAnsi="Arial" w:cs="Arial"/>
          <w:b/>
          <w:sz w:val="24"/>
          <w:szCs w:val="24"/>
          <w:u w:val="single"/>
        </w:rPr>
        <w:t>revogação tácita do dispositivo</w:t>
      </w:r>
      <w:r w:rsidRPr="0028464C">
        <w:rPr>
          <w:rFonts w:ascii="Arial" w:hAnsi="Arial" w:cs="Arial"/>
          <w:sz w:val="24"/>
          <w:szCs w:val="24"/>
        </w:rPr>
        <w:t xml:space="preserve"> em face do </w:t>
      </w:r>
      <w:r w:rsidRPr="0028464C">
        <w:rPr>
          <w:rFonts w:ascii="Arial" w:hAnsi="Arial" w:cs="Arial"/>
          <w:b/>
          <w:sz w:val="24"/>
          <w:szCs w:val="24"/>
          <w:u w:val="single"/>
        </w:rPr>
        <w:t>artigo 186, parágrafo único, do Código de Processo Penal</w:t>
      </w:r>
      <w:r w:rsidRPr="0028464C">
        <w:rPr>
          <w:rFonts w:ascii="Arial" w:hAnsi="Arial" w:cs="Arial"/>
          <w:b/>
          <w:sz w:val="24"/>
          <w:szCs w:val="24"/>
        </w:rPr>
        <w:t xml:space="preserve"> </w:t>
      </w:r>
      <w:r w:rsidRPr="0028464C">
        <w:rPr>
          <w:rFonts w:ascii="Arial" w:hAnsi="Arial" w:cs="Arial"/>
          <w:sz w:val="24"/>
          <w:szCs w:val="24"/>
        </w:rPr>
        <w:t xml:space="preserve">(com a redação que lhe deu a Lei 10.792/03) e que </w:t>
      </w:r>
      <w:proofErr w:type="gramStart"/>
      <w:r w:rsidRPr="0028464C">
        <w:rPr>
          <w:rFonts w:ascii="Arial" w:hAnsi="Arial" w:cs="Arial"/>
          <w:sz w:val="24"/>
          <w:szCs w:val="24"/>
        </w:rPr>
        <w:t>estabelece,</w:t>
      </w:r>
      <w:proofErr w:type="gramEnd"/>
      <w:r w:rsidRPr="0028464C">
        <w:rPr>
          <w:rFonts w:ascii="Arial" w:hAnsi="Arial" w:cs="Arial"/>
          <w:sz w:val="24"/>
          <w:szCs w:val="24"/>
        </w:rPr>
        <w:t xml:space="preserve"> </w:t>
      </w:r>
      <w:r w:rsidRPr="0028464C">
        <w:rPr>
          <w:rFonts w:ascii="Arial" w:hAnsi="Arial" w:cs="Arial"/>
          <w:i/>
          <w:sz w:val="24"/>
          <w:szCs w:val="24"/>
        </w:rPr>
        <w:t>in litteris</w:t>
      </w:r>
      <w:r w:rsidRPr="0028464C">
        <w:rPr>
          <w:rFonts w:ascii="Arial" w:hAnsi="Arial" w:cs="Arial"/>
          <w:sz w:val="24"/>
          <w:szCs w:val="24"/>
        </w:rPr>
        <w:t xml:space="preserve">: </w:t>
      </w:r>
      <w:r w:rsidRPr="0028464C">
        <w:rPr>
          <w:rFonts w:ascii="Arial" w:hAnsi="Arial" w:cs="Arial"/>
          <w:i/>
          <w:sz w:val="24"/>
          <w:szCs w:val="24"/>
        </w:rPr>
        <w:t>o silêncio, que não importará confissão, não poderá ser interpretado em prejuízo da defesa</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De todo modo, apenas </w:t>
      </w:r>
      <w:proofErr w:type="gramStart"/>
      <w:r w:rsidRPr="0028464C">
        <w:rPr>
          <w:rFonts w:ascii="Arial" w:hAnsi="Arial" w:cs="Arial"/>
          <w:sz w:val="24"/>
          <w:szCs w:val="24"/>
        </w:rPr>
        <w:t>à</w:t>
      </w:r>
      <w:proofErr w:type="gramEnd"/>
      <w:r w:rsidRPr="0028464C">
        <w:rPr>
          <w:rFonts w:ascii="Arial" w:hAnsi="Arial" w:cs="Arial"/>
          <w:sz w:val="24"/>
          <w:szCs w:val="24"/>
        </w:rPr>
        <w:t xml:space="preserve"> título de argumentação, o artigo 26 do Código de Processo Penal – </w:t>
      </w:r>
      <w:r w:rsidRPr="0028464C">
        <w:rPr>
          <w:rFonts w:ascii="Arial" w:hAnsi="Arial" w:cs="Arial"/>
          <w:i/>
          <w:sz w:val="24"/>
          <w:szCs w:val="24"/>
        </w:rPr>
        <w:t>que ainda mantém sua redação originária</w:t>
      </w:r>
      <w:r w:rsidRPr="0028464C">
        <w:rPr>
          <w:rFonts w:ascii="Arial" w:hAnsi="Arial" w:cs="Arial"/>
          <w:sz w:val="24"/>
          <w:szCs w:val="24"/>
        </w:rPr>
        <w:t xml:space="preserve"> – também diz que, nas contravenções, a ação terá início por portaria ou auto de prisão em flagrante. Não se crê que algum operador do direito tenha a coragem de afirmar que a asserção está correta, pelo só fato de não ter sido elidida do código, mesmo em face do que dispõe o artigo 129, I, da CF.</w:t>
      </w:r>
    </w:p>
    <w:p w:rsidR="0028464C" w:rsidRPr="0028464C" w:rsidRDefault="0028464C" w:rsidP="0028464C">
      <w:pPr>
        <w:jc w:val="both"/>
        <w:rPr>
          <w:rFonts w:ascii="Arial" w:hAnsi="Arial" w:cs="Arial"/>
          <w:sz w:val="24"/>
          <w:szCs w:val="24"/>
        </w:rPr>
      </w:pPr>
      <w:r w:rsidRPr="0028464C">
        <w:rPr>
          <w:rFonts w:ascii="Arial" w:hAnsi="Arial" w:cs="Arial"/>
          <w:sz w:val="24"/>
          <w:szCs w:val="24"/>
        </w:rPr>
        <w:lastRenderedPageBreak/>
        <w:t xml:space="preserve">A alternativa, portanto, está incorreta – pois afronta a Constituição Federal e o </w:t>
      </w:r>
      <w:r w:rsidRPr="0028464C">
        <w:rPr>
          <w:rFonts w:ascii="Arial" w:hAnsi="Arial" w:cs="Arial"/>
          <w:b/>
          <w:sz w:val="24"/>
          <w:szCs w:val="24"/>
        </w:rPr>
        <w:t xml:space="preserve">disposto no artigo 186, parágrafo único, do Código de Processo Penal, com a redação que lhe deu a Lei nº 10.792/03 </w:t>
      </w:r>
      <w:r w:rsidRPr="0028464C">
        <w:rPr>
          <w:rFonts w:ascii="Arial" w:hAnsi="Arial" w:cs="Arial"/>
          <w:sz w:val="24"/>
          <w:szCs w:val="24"/>
        </w:rPr>
        <w:t>(que a revogou implicitamente)</w:t>
      </w:r>
      <w:r w:rsidRPr="0028464C">
        <w:rPr>
          <w:rFonts w:ascii="Arial" w:hAnsi="Arial" w:cs="Arial"/>
          <w:b/>
          <w:sz w:val="24"/>
          <w:szCs w:val="24"/>
        </w:rPr>
        <w:t xml:space="preserve"> –</w:t>
      </w:r>
      <w:r w:rsidRPr="0028464C">
        <w:rPr>
          <w:rFonts w:ascii="Arial" w:hAnsi="Arial" w:cs="Arial"/>
          <w:sz w:val="24"/>
          <w:szCs w:val="24"/>
        </w:rPr>
        <w:t xml:space="preserve"> nada sugerindo a necessidade de alteração do gabarito ou anulação da questão.</w:t>
      </w:r>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Questão 78</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Impugnação</w:t>
      </w:r>
      <w:r w:rsidRPr="0028464C">
        <w:rPr>
          <w:rFonts w:ascii="Arial" w:hAnsi="Arial" w:cs="Arial"/>
          <w:sz w:val="24"/>
          <w:szCs w:val="24"/>
        </w:rPr>
        <w:t>: 0024.</w:t>
      </w:r>
    </w:p>
    <w:p w:rsidR="0028464C" w:rsidRPr="0028464C" w:rsidRDefault="0028464C" w:rsidP="0028464C">
      <w:pPr>
        <w:jc w:val="both"/>
        <w:rPr>
          <w:rFonts w:ascii="Arial" w:hAnsi="Arial" w:cs="Arial"/>
          <w:sz w:val="24"/>
          <w:szCs w:val="24"/>
        </w:rPr>
      </w:pPr>
      <w:r w:rsidRPr="0028464C">
        <w:rPr>
          <w:rFonts w:ascii="Arial" w:hAnsi="Arial" w:cs="Arial"/>
          <w:b/>
          <w:sz w:val="24"/>
          <w:szCs w:val="24"/>
        </w:rPr>
        <w:t>(I)</w:t>
      </w:r>
      <w:r w:rsidRPr="0028464C">
        <w:rPr>
          <w:rFonts w:ascii="Arial" w:hAnsi="Arial" w:cs="Arial"/>
          <w:sz w:val="24"/>
          <w:szCs w:val="24"/>
        </w:rPr>
        <w:t>. Dispõe a alternativa que a leitura de trechos da decisão de pronúncia em plenário é causa de nulidade absoluta do julgamento, ainda que não tenha causado prejuízo. Sustenta-se no recurso que essa afirmação está correta.</w:t>
      </w:r>
    </w:p>
    <w:p w:rsidR="0028464C" w:rsidRPr="0028464C" w:rsidRDefault="0028464C" w:rsidP="0028464C">
      <w:pPr>
        <w:jc w:val="both"/>
        <w:rPr>
          <w:rFonts w:ascii="Arial" w:hAnsi="Arial" w:cs="Arial"/>
          <w:sz w:val="24"/>
          <w:szCs w:val="24"/>
        </w:rPr>
      </w:pPr>
      <w:r w:rsidRPr="0028464C">
        <w:rPr>
          <w:rFonts w:ascii="Arial" w:hAnsi="Arial" w:cs="Arial"/>
          <w:sz w:val="24"/>
          <w:szCs w:val="24"/>
        </w:rPr>
        <w:t>No entanto, o nosso Código de Processo Penal é infenso ao formalismo. Não é por outra razão que não se conhece de nulidade que não tenha causado prejuízo à parte ou não tenha influído na decisão da causa (</w:t>
      </w:r>
      <w:r w:rsidRPr="0028464C">
        <w:rPr>
          <w:rFonts w:ascii="Arial" w:hAnsi="Arial" w:cs="Arial"/>
          <w:b/>
          <w:sz w:val="24"/>
          <w:szCs w:val="24"/>
        </w:rPr>
        <w:t>artigos 563 e 566 do Código de Processo Penal</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Interpretando os aludidos dispositivos legais, o </w:t>
      </w:r>
      <w:r w:rsidRPr="0028464C">
        <w:rPr>
          <w:rFonts w:ascii="Arial" w:hAnsi="Arial" w:cs="Arial"/>
          <w:sz w:val="24"/>
          <w:szCs w:val="24"/>
          <w:u w:val="single"/>
        </w:rPr>
        <w:t>Colendo Supremo Tribunal Federal</w:t>
      </w:r>
      <w:r w:rsidRPr="0028464C">
        <w:rPr>
          <w:rFonts w:ascii="Arial" w:hAnsi="Arial" w:cs="Arial"/>
          <w:sz w:val="24"/>
          <w:szCs w:val="24"/>
        </w:rPr>
        <w:t xml:space="preserve"> decidiu que: </w:t>
      </w:r>
      <w:r w:rsidRPr="0028464C">
        <w:rPr>
          <w:rFonts w:ascii="Arial" w:hAnsi="Arial" w:cs="Arial"/>
          <w:i/>
          <w:sz w:val="24"/>
          <w:szCs w:val="24"/>
          <w:u w:val="single"/>
        </w:rPr>
        <w:t>EMENTA:</w:t>
      </w:r>
      <w:r w:rsidRPr="0028464C">
        <w:rPr>
          <w:rFonts w:ascii="Arial" w:hAnsi="Arial" w:cs="Arial"/>
          <w:i/>
          <w:sz w:val="24"/>
          <w:szCs w:val="24"/>
        </w:rPr>
        <w:t xml:space="preserve"> Recurso ordinário em habeas corpus. Processual Penal. Júri. Homicídio qualificado. Artigo 121, § 2º, II, c/c o art. 29, do Código Penal. Leitura pelo Ministério Público, nos debates, de sentença condenatória de corréu proferida em julgamento anterior. Alegação de sua utilização como argumento de autoridade, em prejuízo do recorrente. Nulidade. Não ocorrência. Sentença que não faz qualquer alusão a sua pessoa nem a sua suposta participação no crime. Inaptidão do documento para interferir no ânimo dos jurados em desfavor do recorrente. Peça que não se </w:t>
      </w:r>
      <w:proofErr w:type="spellStart"/>
      <w:r w:rsidRPr="0028464C">
        <w:rPr>
          <w:rFonts w:ascii="Arial" w:hAnsi="Arial" w:cs="Arial"/>
          <w:i/>
          <w:sz w:val="24"/>
          <w:szCs w:val="24"/>
        </w:rPr>
        <w:t>subsume</w:t>
      </w:r>
      <w:proofErr w:type="spellEnd"/>
      <w:r w:rsidRPr="0028464C">
        <w:rPr>
          <w:rFonts w:ascii="Arial" w:hAnsi="Arial" w:cs="Arial"/>
          <w:i/>
          <w:sz w:val="24"/>
          <w:szCs w:val="24"/>
        </w:rPr>
        <w:t xml:space="preserve"> na vedação do art. 478, I, do Código de Processo Penal. Possibilidade de sua leitura em plenário (art. 480, caput, CPP). Inexistência de comprovação de que o documento, de fato, foi empregado como argumento de autoridade e de que houve prejuízo insanável à defesa (art. 563, CPP). Recurso não provido. 1. O art. 478, I, do Código de Processo Penal veda que as partes, nos debates, façam referência a decisão de pronúncia e a decisões posteriores em que se tenha julgado admissível a acusação como argumento de autoridade para beneficiar ou prejudicar o acusado. 2. Esse dispositivo legal não veda a leitura, em plenário, da sentença condenatória de corréu, proferida em julgamento anterior, a qual é admitida pelo art. 480, caput, do Código de Processo Penal. 3. A sentença, ademais, é desprovida de aptidão para interferir no ânimo dos jurados, como argumento de autoridade e em prejuízo do recorrente, uma vez que não faz qualquer alusão a sua pessoa nem a sua suposta participação no crime. 4. Ausente </w:t>
      </w:r>
      <w:proofErr w:type="gramStart"/>
      <w:r w:rsidRPr="0028464C">
        <w:rPr>
          <w:rFonts w:ascii="Arial" w:hAnsi="Arial" w:cs="Arial"/>
          <w:i/>
          <w:sz w:val="24"/>
          <w:szCs w:val="24"/>
        </w:rPr>
        <w:t>a</w:t>
      </w:r>
      <w:proofErr w:type="gramEnd"/>
      <w:r w:rsidRPr="0028464C">
        <w:rPr>
          <w:rFonts w:ascii="Arial" w:hAnsi="Arial" w:cs="Arial"/>
          <w:i/>
          <w:sz w:val="24"/>
          <w:szCs w:val="24"/>
        </w:rPr>
        <w:t xml:space="preserve"> comprovação de que o documento, de fato, foi empregado como argumento de autoridade e que houve prejuízo insanável à defesa (art. 563, CPP), não há nulidade a ser reconhecida. 5. Recurso não provido. (RHC 118006, Relator (a): Min. DIAS TOFFOLI, Primeira Turma, julgado em 10/02/2015, PROCESSO ELETRÔNICO </w:t>
      </w:r>
      <w:proofErr w:type="gramStart"/>
      <w:r w:rsidRPr="0028464C">
        <w:rPr>
          <w:rFonts w:ascii="Arial" w:hAnsi="Arial" w:cs="Arial"/>
          <w:i/>
          <w:sz w:val="24"/>
          <w:szCs w:val="24"/>
        </w:rPr>
        <w:t>DJe</w:t>
      </w:r>
      <w:proofErr w:type="gramEnd"/>
      <w:r w:rsidRPr="0028464C">
        <w:rPr>
          <w:rFonts w:ascii="Arial" w:hAnsi="Arial" w:cs="Arial"/>
          <w:i/>
          <w:sz w:val="24"/>
          <w:szCs w:val="24"/>
        </w:rPr>
        <w:t>-064 DIVULG 06-04-2015 PUBLIC 07-04-2015</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lastRenderedPageBreak/>
        <w:t>A alternativa, portanto, está em plena conformidade com o entendimento que emana pacificamente de reiterados julgados do Supremo Tribunal Federal e em disposições expressas da Lei Processual (artigos 563 e 566), não incidindo a ressalva do artigo 17, § 1º, da Resolução 14 do Conselho Nacional do Ministério Público.</w:t>
      </w:r>
    </w:p>
    <w:p w:rsidR="0028464C" w:rsidRPr="0028464C" w:rsidRDefault="0028464C" w:rsidP="0028464C">
      <w:pPr>
        <w:jc w:val="both"/>
        <w:rPr>
          <w:rFonts w:ascii="Arial" w:hAnsi="Arial" w:cs="Arial"/>
          <w:sz w:val="24"/>
          <w:szCs w:val="24"/>
        </w:rPr>
      </w:pPr>
      <w:r w:rsidRPr="0028464C">
        <w:rPr>
          <w:rFonts w:ascii="Arial" w:hAnsi="Arial" w:cs="Arial"/>
          <w:b/>
          <w:sz w:val="24"/>
          <w:szCs w:val="24"/>
        </w:rPr>
        <w:t>(II)</w:t>
      </w:r>
      <w:r w:rsidRPr="0028464C">
        <w:rPr>
          <w:rFonts w:ascii="Arial" w:hAnsi="Arial" w:cs="Arial"/>
          <w:sz w:val="24"/>
          <w:szCs w:val="24"/>
        </w:rPr>
        <w:t xml:space="preserve">. Argumenta-se, </w:t>
      </w:r>
      <w:proofErr w:type="gramStart"/>
      <w:r w:rsidRPr="0028464C">
        <w:rPr>
          <w:rFonts w:ascii="Arial" w:hAnsi="Arial" w:cs="Arial"/>
          <w:sz w:val="24"/>
          <w:szCs w:val="24"/>
        </w:rPr>
        <w:t>outrossim</w:t>
      </w:r>
      <w:proofErr w:type="gramEnd"/>
      <w:r w:rsidRPr="0028464C">
        <w:rPr>
          <w:rFonts w:ascii="Arial" w:hAnsi="Arial" w:cs="Arial"/>
          <w:sz w:val="24"/>
          <w:szCs w:val="24"/>
        </w:rPr>
        <w:t xml:space="preserve">, sem a indicação dos motivos ou o fundamento legal, que a alternativa </w:t>
      </w:r>
      <w:r w:rsidRPr="0028464C">
        <w:rPr>
          <w:rFonts w:ascii="Arial" w:hAnsi="Arial" w:cs="Arial"/>
          <w:b/>
          <w:sz w:val="24"/>
          <w:szCs w:val="24"/>
        </w:rPr>
        <w:t>“</w:t>
      </w:r>
      <w:r w:rsidRPr="0028464C">
        <w:rPr>
          <w:rFonts w:ascii="Arial" w:hAnsi="Arial" w:cs="Arial"/>
          <w:b/>
          <w:sz w:val="24"/>
          <w:szCs w:val="24"/>
          <w:u w:val="single"/>
        </w:rPr>
        <w:t>a</w:t>
      </w:r>
      <w:r w:rsidRPr="0028464C">
        <w:rPr>
          <w:rFonts w:ascii="Arial" w:hAnsi="Arial" w:cs="Arial"/>
          <w:b/>
          <w:sz w:val="24"/>
          <w:szCs w:val="24"/>
        </w:rPr>
        <w:t>”</w:t>
      </w:r>
      <w:r w:rsidRPr="0028464C">
        <w:rPr>
          <w:rFonts w:ascii="Arial" w:hAnsi="Arial" w:cs="Arial"/>
          <w:sz w:val="24"/>
          <w:szCs w:val="24"/>
        </w:rPr>
        <w:t xml:space="preserve"> da questão (</w:t>
      </w:r>
      <w:r w:rsidRPr="0028464C">
        <w:rPr>
          <w:rFonts w:ascii="Arial" w:hAnsi="Arial" w:cs="Arial"/>
          <w:i/>
          <w:sz w:val="24"/>
          <w:szCs w:val="24"/>
        </w:rPr>
        <w:t>as nulidades relativas ocorridas após a decisão de pronúncia devem ser arguidas ao final do julgamento, tão logo sejam encerrados os debates</w:t>
      </w:r>
      <w:r w:rsidRPr="0028464C">
        <w:rPr>
          <w:rFonts w:ascii="Arial" w:hAnsi="Arial" w:cs="Arial"/>
          <w:sz w:val="24"/>
          <w:szCs w:val="24"/>
        </w:rPr>
        <w:t xml:space="preserve">) estaria correta. Não há no </w:t>
      </w:r>
      <w:r w:rsidRPr="0028464C">
        <w:rPr>
          <w:rFonts w:ascii="Arial" w:hAnsi="Arial" w:cs="Arial"/>
          <w:i/>
          <w:sz w:val="24"/>
          <w:szCs w:val="24"/>
        </w:rPr>
        <w:t>Código de Rito</w:t>
      </w:r>
      <w:r w:rsidRPr="0028464C">
        <w:rPr>
          <w:rFonts w:ascii="Arial" w:hAnsi="Arial" w:cs="Arial"/>
          <w:sz w:val="24"/>
          <w:szCs w:val="24"/>
        </w:rPr>
        <w:t xml:space="preserve"> dispositivo que ampare essa afirmação, que, portanto, independentemente de outras considerações, é realmente falsa.</w:t>
      </w:r>
    </w:p>
    <w:p w:rsidR="0028464C" w:rsidRPr="0028464C" w:rsidRDefault="0028464C" w:rsidP="0028464C">
      <w:pPr>
        <w:jc w:val="both"/>
        <w:rPr>
          <w:rFonts w:ascii="Arial" w:hAnsi="Arial" w:cs="Arial"/>
          <w:sz w:val="24"/>
          <w:szCs w:val="24"/>
        </w:rPr>
      </w:pPr>
      <w:r w:rsidRPr="0028464C">
        <w:rPr>
          <w:rFonts w:ascii="Arial" w:hAnsi="Arial" w:cs="Arial"/>
          <w:sz w:val="24"/>
          <w:szCs w:val="24"/>
        </w:rPr>
        <w:t>Por outro lado, mesmo em face da modificação operada pela Lei nº 11.689/2011, as nulidades relativas devem ser arguidas no momento do pregão (</w:t>
      </w:r>
      <w:r w:rsidRPr="0028464C">
        <w:rPr>
          <w:rFonts w:ascii="Arial" w:hAnsi="Arial" w:cs="Arial"/>
          <w:b/>
          <w:sz w:val="24"/>
          <w:szCs w:val="24"/>
        </w:rPr>
        <w:t xml:space="preserve">artigos 571, V, </w:t>
      </w:r>
      <w:proofErr w:type="spellStart"/>
      <w:r w:rsidRPr="0028464C">
        <w:rPr>
          <w:rFonts w:ascii="Arial" w:hAnsi="Arial" w:cs="Arial"/>
          <w:b/>
          <w:sz w:val="24"/>
          <w:szCs w:val="24"/>
        </w:rPr>
        <w:t>c.c</w:t>
      </w:r>
      <w:proofErr w:type="spellEnd"/>
      <w:r w:rsidRPr="0028464C">
        <w:rPr>
          <w:rFonts w:ascii="Arial" w:hAnsi="Arial" w:cs="Arial"/>
          <w:b/>
          <w:sz w:val="24"/>
          <w:szCs w:val="24"/>
        </w:rPr>
        <w:t>. 454 e 463, caput, e 463, § 1º, todos do Código de Processo Penal</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A questão não pode ser anulada, pois está em absoluta conformidade com o texto expresso da lei processual.</w:t>
      </w:r>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Questão 79</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Pr="0028464C">
        <w:rPr>
          <w:rFonts w:ascii="Arial" w:hAnsi="Arial" w:cs="Arial"/>
          <w:sz w:val="24"/>
          <w:szCs w:val="24"/>
        </w:rPr>
        <w:t xml:space="preserve">: 0022, 0049. </w:t>
      </w:r>
    </w:p>
    <w:p w:rsidR="0028464C" w:rsidRPr="0028464C" w:rsidRDefault="0028464C" w:rsidP="0028464C">
      <w:pPr>
        <w:jc w:val="both"/>
        <w:rPr>
          <w:rFonts w:ascii="Arial" w:hAnsi="Arial" w:cs="Arial"/>
          <w:sz w:val="24"/>
          <w:szCs w:val="24"/>
        </w:rPr>
      </w:pPr>
      <w:r w:rsidRPr="0028464C">
        <w:rPr>
          <w:rFonts w:ascii="Arial" w:hAnsi="Arial" w:cs="Arial"/>
          <w:b/>
          <w:sz w:val="24"/>
          <w:szCs w:val="24"/>
        </w:rPr>
        <w:t xml:space="preserve">(I). </w:t>
      </w:r>
      <w:r w:rsidRPr="0028464C">
        <w:rPr>
          <w:rFonts w:ascii="Arial" w:hAnsi="Arial" w:cs="Arial"/>
          <w:sz w:val="24"/>
          <w:szCs w:val="24"/>
        </w:rPr>
        <w:t>A competência é pressuposto processual de validade da instância, ou seja, requisito indispensável à instauração e ao desenvolvimento regular do processo. É irrelevante para a questão a análise dos incidentes que, no curso da ação, possam decorrer de eventual incompetência do juízo, até porque não foi objeto de indagação.</w:t>
      </w:r>
    </w:p>
    <w:p w:rsidR="0028464C" w:rsidRPr="0028464C" w:rsidRDefault="0028464C" w:rsidP="0028464C">
      <w:pPr>
        <w:jc w:val="both"/>
        <w:rPr>
          <w:rFonts w:ascii="Arial" w:hAnsi="Arial" w:cs="Arial"/>
          <w:sz w:val="24"/>
          <w:szCs w:val="24"/>
        </w:rPr>
      </w:pPr>
      <w:r w:rsidRPr="0028464C">
        <w:rPr>
          <w:rFonts w:ascii="Arial" w:hAnsi="Arial" w:cs="Arial"/>
          <w:sz w:val="24"/>
          <w:szCs w:val="24"/>
        </w:rPr>
        <w:t>Alega-se na impugnação – aparentemente – que a competência (</w:t>
      </w:r>
      <w:r w:rsidRPr="0028464C">
        <w:rPr>
          <w:rFonts w:ascii="Arial" w:hAnsi="Arial" w:cs="Arial"/>
          <w:i/>
          <w:sz w:val="24"/>
          <w:szCs w:val="24"/>
        </w:rPr>
        <w:t>i.e</w:t>
      </w:r>
      <w:r w:rsidRPr="0028464C">
        <w:rPr>
          <w:rFonts w:ascii="Arial" w:hAnsi="Arial" w:cs="Arial"/>
          <w:sz w:val="24"/>
          <w:szCs w:val="24"/>
        </w:rPr>
        <w:t xml:space="preserve">., a jurisdição penal </w:t>
      </w:r>
      <w:r w:rsidRPr="0028464C">
        <w:rPr>
          <w:rFonts w:ascii="Arial" w:hAnsi="Arial" w:cs="Arial"/>
          <w:i/>
          <w:sz w:val="24"/>
          <w:szCs w:val="24"/>
          <w:u w:val="single"/>
        </w:rPr>
        <w:t>in</w:t>
      </w:r>
      <w:r w:rsidRPr="0028464C">
        <w:rPr>
          <w:rFonts w:ascii="Arial" w:hAnsi="Arial" w:cs="Arial"/>
          <w:i/>
          <w:sz w:val="24"/>
          <w:szCs w:val="24"/>
        </w:rPr>
        <w:t xml:space="preserve"> </w:t>
      </w:r>
      <w:proofErr w:type="spellStart"/>
      <w:r w:rsidRPr="0028464C">
        <w:rPr>
          <w:rFonts w:ascii="Arial" w:hAnsi="Arial" w:cs="Arial"/>
          <w:i/>
          <w:sz w:val="24"/>
          <w:szCs w:val="24"/>
          <w:u w:val="single"/>
        </w:rPr>
        <w:t>genere</w:t>
      </w:r>
      <w:proofErr w:type="spellEnd"/>
      <w:r w:rsidRPr="0028464C">
        <w:rPr>
          <w:rFonts w:ascii="Arial" w:hAnsi="Arial" w:cs="Arial"/>
          <w:sz w:val="24"/>
          <w:szCs w:val="24"/>
        </w:rPr>
        <w:t>)</w:t>
      </w:r>
      <w:r w:rsidRPr="0028464C">
        <w:rPr>
          <w:rFonts w:ascii="Arial" w:hAnsi="Arial" w:cs="Arial"/>
          <w:i/>
          <w:sz w:val="24"/>
          <w:szCs w:val="24"/>
        </w:rPr>
        <w:t xml:space="preserve"> </w:t>
      </w:r>
      <w:r w:rsidRPr="0028464C">
        <w:rPr>
          <w:rFonts w:ascii="Arial" w:hAnsi="Arial" w:cs="Arial"/>
          <w:sz w:val="24"/>
          <w:szCs w:val="24"/>
        </w:rPr>
        <w:t xml:space="preserve">não é pressuposto processual. Esta asserção </w:t>
      </w:r>
      <w:proofErr w:type="gramStart"/>
      <w:r w:rsidRPr="0028464C">
        <w:rPr>
          <w:rFonts w:ascii="Arial" w:hAnsi="Arial" w:cs="Arial"/>
          <w:sz w:val="24"/>
          <w:szCs w:val="24"/>
        </w:rPr>
        <w:t>fere,</w:t>
      </w:r>
      <w:proofErr w:type="gramEnd"/>
      <w:r w:rsidRPr="0028464C">
        <w:rPr>
          <w:rFonts w:ascii="Arial" w:hAnsi="Arial" w:cs="Arial"/>
          <w:sz w:val="24"/>
          <w:szCs w:val="24"/>
        </w:rPr>
        <w:t xml:space="preserve"> à quase unanimidade, o entendimento doutrinário sobre o tema (</w:t>
      </w:r>
      <w:r w:rsidRPr="0028464C">
        <w:rPr>
          <w:rFonts w:ascii="Arial" w:hAnsi="Arial" w:cs="Arial"/>
          <w:sz w:val="24"/>
          <w:szCs w:val="24"/>
          <w:u w:val="single"/>
        </w:rPr>
        <w:t>por</w:t>
      </w:r>
      <w:r w:rsidRPr="0028464C">
        <w:rPr>
          <w:rFonts w:ascii="Arial" w:hAnsi="Arial" w:cs="Arial"/>
          <w:sz w:val="24"/>
          <w:szCs w:val="24"/>
        </w:rPr>
        <w:t xml:space="preserve"> </w:t>
      </w:r>
      <w:r w:rsidRPr="0028464C">
        <w:rPr>
          <w:rFonts w:ascii="Arial" w:hAnsi="Arial" w:cs="Arial"/>
          <w:sz w:val="24"/>
          <w:szCs w:val="24"/>
          <w:u w:val="single"/>
        </w:rPr>
        <w:t>todos</w:t>
      </w:r>
      <w:r w:rsidRPr="0028464C">
        <w:rPr>
          <w:rFonts w:ascii="Arial" w:hAnsi="Arial" w:cs="Arial"/>
          <w:sz w:val="24"/>
          <w:szCs w:val="24"/>
        </w:rPr>
        <w:t xml:space="preserve">, </w:t>
      </w:r>
      <w:r w:rsidRPr="0028464C">
        <w:rPr>
          <w:rFonts w:ascii="Arial" w:hAnsi="Arial" w:cs="Arial"/>
          <w:b/>
          <w:sz w:val="24"/>
          <w:szCs w:val="24"/>
        </w:rPr>
        <w:t>CARLOS FREDERICO COELHO NOGUEIRA</w:t>
      </w:r>
      <w:r w:rsidRPr="0028464C">
        <w:rPr>
          <w:rFonts w:ascii="Arial" w:hAnsi="Arial" w:cs="Arial"/>
          <w:sz w:val="24"/>
          <w:szCs w:val="24"/>
        </w:rPr>
        <w:t xml:space="preserve"> – Comentários ao Código de Processo Penal, Bauru: </w:t>
      </w:r>
      <w:proofErr w:type="spellStart"/>
      <w:r w:rsidRPr="0028464C">
        <w:rPr>
          <w:rFonts w:ascii="Arial" w:hAnsi="Arial" w:cs="Arial"/>
          <w:sz w:val="24"/>
          <w:szCs w:val="24"/>
        </w:rPr>
        <w:t>Edipro</w:t>
      </w:r>
      <w:proofErr w:type="spellEnd"/>
      <w:r w:rsidRPr="0028464C">
        <w:rPr>
          <w:rFonts w:ascii="Arial" w:hAnsi="Arial" w:cs="Arial"/>
          <w:sz w:val="24"/>
          <w:szCs w:val="24"/>
        </w:rPr>
        <w:t xml:space="preserve">, 2002, p. 855 e </w:t>
      </w:r>
      <w:r w:rsidRPr="0028464C">
        <w:rPr>
          <w:rFonts w:ascii="Arial" w:hAnsi="Arial" w:cs="Arial"/>
          <w:b/>
          <w:sz w:val="24"/>
          <w:szCs w:val="24"/>
        </w:rPr>
        <w:t>FREDERICO MARQUES</w:t>
      </w:r>
      <w:r w:rsidRPr="0028464C">
        <w:rPr>
          <w:rFonts w:ascii="Arial" w:hAnsi="Arial" w:cs="Arial"/>
          <w:sz w:val="24"/>
          <w:szCs w:val="24"/>
        </w:rPr>
        <w:t xml:space="preserve"> – Elementos de Direito Processual Penal, Rio: Forense, 1965, vol. II, p. 162 e 388; </w:t>
      </w:r>
      <w:r w:rsidRPr="0028464C">
        <w:rPr>
          <w:rFonts w:ascii="Arial" w:hAnsi="Arial" w:cs="Arial"/>
          <w:b/>
          <w:sz w:val="24"/>
          <w:szCs w:val="24"/>
        </w:rPr>
        <w:t>HELIO TORHAGHI</w:t>
      </w:r>
      <w:r w:rsidRPr="0028464C">
        <w:rPr>
          <w:rFonts w:ascii="Arial" w:hAnsi="Arial" w:cs="Arial"/>
          <w:sz w:val="24"/>
          <w:szCs w:val="24"/>
        </w:rPr>
        <w:t xml:space="preserve"> – A Relação Processual Penal, São Paulo, Saraiva, 1987, p.73). Essa regra, por sinal, é de extração constitucional. Não é por outra razão que a Constituição Federal dispõe que: </w:t>
      </w:r>
      <w:r w:rsidRPr="0028464C">
        <w:rPr>
          <w:rFonts w:ascii="Arial" w:hAnsi="Arial" w:cs="Arial"/>
          <w:i/>
          <w:sz w:val="24"/>
          <w:szCs w:val="24"/>
        </w:rPr>
        <w:t xml:space="preserve">Ninguém será processado nem sentenciado senão pela </w:t>
      </w:r>
      <w:r w:rsidRPr="0028464C">
        <w:rPr>
          <w:rFonts w:ascii="Arial" w:hAnsi="Arial" w:cs="Arial"/>
          <w:b/>
          <w:i/>
          <w:sz w:val="24"/>
          <w:szCs w:val="24"/>
        </w:rPr>
        <w:t>autoridade competente</w:t>
      </w:r>
      <w:r w:rsidRPr="0028464C">
        <w:rPr>
          <w:rFonts w:ascii="Arial" w:hAnsi="Arial" w:cs="Arial"/>
          <w:sz w:val="24"/>
          <w:szCs w:val="24"/>
        </w:rPr>
        <w:t xml:space="preserve"> (CF, art. 5º, inciso LIII).</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 alternativa </w:t>
      </w:r>
      <w:r w:rsidRPr="0028464C">
        <w:rPr>
          <w:rFonts w:ascii="Arial" w:hAnsi="Arial" w:cs="Arial"/>
          <w:b/>
          <w:sz w:val="24"/>
          <w:szCs w:val="24"/>
        </w:rPr>
        <w:t>“</w:t>
      </w:r>
      <w:r w:rsidRPr="0028464C">
        <w:rPr>
          <w:rFonts w:ascii="Arial" w:hAnsi="Arial" w:cs="Arial"/>
          <w:b/>
          <w:sz w:val="24"/>
          <w:szCs w:val="24"/>
          <w:u w:val="single"/>
        </w:rPr>
        <w:t>c</w:t>
      </w:r>
      <w:r w:rsidRPr="0028464C">
        <w:rPr>
          <w:rFonts w:ascii="Arial" w:hAnsi="Arial" w:cs="Arial"/>
          <w:b/>
          <w:sz w:val="24"/>
          <w:szCs w:val="24"/>
        </w:rPr>
        <w:t>”</w:t>
      </w:r>
      <w:r w:rsidRPr="0028464C">
        <w:rPr>
          <w:rFonts w:ascii="Arial" w:hAnsi="Arial" w:cs="Arial"/>
          <w:sz w:val="24"/>
          <w:szCs w:val="24"/>
        </w:rPr>
        <w:t xml:space="preserve"> está </w:t>
      </w:r>
      <w:r w:rsidRPr="0028464C">
        <w:rPr>
          <w:rFonts w:ascii="Arial" w:hAnsi="Arial" w:cs="Arial"/>
          <w:b/>
          <w:sz w:val="24"/>
          <w:szCs w:val="24"/>
        </w:rPr>
        <w:t>incorreta</w:t>
      </w:r>
      <w:r w:rsidRPr="0028464C">
        <w:rPr>
          <w:rFonts w:ascii="Arial" w:hAnsi="Arial" w:cs="Arial"/>
          <w:sz w:val="24"/>
          <w:szCs w:val="24"/>
        </w:rPr>
        <w:t xml:space="preserve">, pois a ação privada propriamente dita pode ser proposta no domicílio ou residência </w:t>
      </w:r>
      <w:r w:rsidRPr="0028464C">
        <w:rPr>
          <w:rFonts w:ascii="Arial" w:hAnsi="Arial" w:cs="Arial"/>
          <w:b/>
          <w:sz w:val="24"/>
          <w:szCs w:val="24"/>
          <w:u w:val="single"/>
        </w:rPr>
        <w:t>do</w:t>
      </w:r>
      <w:r w:rsidRPr="0028464C">
        <w:rPr>
          <w:rFonts w:ascii="Arial" w:hAnsi="Arial" w:cs="Arial"/>
          <w:sz w:val="24"/>
          <w:szCs w:val="24"/>
          <w:u w:val="single"/>
        </w:rPr>
        <w:t xml:space="preserve"> </w:t>
      </w:r>
      <w:r w:rsidRPr="0028464C">
        <w:rPr>
          <w:rFonts w:ascii="Arial" w:hAnsi="Arial" w:cs="Arial"/>
          <w:b/>
          <w:sz w:val="24"/>
          <w:szCs w:val="24"/>
          <w:u w:val="single"/>
        </w:rPr>
        <w:t>réu</w:t>
      </w:r>
      <w:r w:rsidRPr="0028464C">
        <w:rPr>
          <w:rFonts w:ascii="Arial" w:hAnsi="Arial" w:cs="Arial"/>
          <w:sz w:val="24"/>
          <w:szCs w:val="24"/>
        </w:rPr>
        <w:t xml:space="preserve"> e não do ofendido, como constou. </w:t>
      </w:r>
    </w:p>
    <w:p w:rsidR="0028464C" w:rsidRPr="0028464C" w:rsidRDefault="0028464C" w:rsidP="0028464C">
      <w:pPr>
        <w:jc w:val="both"/>
        <w:rPr>
          <w:rFonts w:ascii="Arial" w:hAnsi="Arial" w:cs="Arial"/>
          <w:sz w:val="24"/>
          <w:szCs w:val="24"/>
        </w:rPr>
      </w:pPr>
      <w:r w:rsidRPr="0028464C">
        <w:rPr>
          <w:rFonts w:ascii="Arial" w:hAnsi="Arial" w:cs="Arial"/>
          <w:sz w:val="24"/>
          <w:szCs w:val="24"/>
        </w:rPr>
        <w:t>O recurso, portanto, é indeferido, pois a alternativa tem arrimo no texto da Constituição Federal e abalizada doutrina processual penal.</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lastRenderedPageBreak/>
        <w:t>Questão 80</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Impugnação</w:t>
      </w:r>
      <w:r w:rsidRPr="0028464C">
        <w:rPr>
          <w:rFonts w:ascii="Arial" w:hAnsi="Arial" w:cs="Arial"/>
          <w:sz w:val="24"/>
          <w:szCs w:val="24"/>
        </w:rPr>
        <w:t>: 0060</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 pendência de cumprimento de carta precatória, nos termos do </w:t>
      </w:r>
      <w:r w:rsidRPr="0028464C">
        <w:rPr>
          <w:rFonts w:ascii="Arial" w:hAnsi="Arial" w:cs="Arial"/>
          <w:b/>
          <w:sz w:val="24"/>
          <w:szCs w:val="24"/>
        </w:rPr>
        <w:t>artigo 222, § 1º, do Código de Processo Penal</w:t>
      </w:r>
      <w:r w:rsidRPr="0028464C">
        <w:rPr>
          <w:rFonts w:ascii="Arial" w:hAnsi="Arial" w:cs="Arial"/>
          <w:sz w:val="24"/>
          <w:szCs w:val="24"/>
        </w:rPr>
        <w:t xml:space="preserve">, não suspende a instrução do feito e, portanto, não impede o julgamento da causa. A questão está de acordo com o texto expresso da lei processual penal. Não se cogita, por uma questão de lógica do razoável, precatória para fins de citação, pois a proposição é clara ao se referir ao </w:t>
      </w:r>
      <w:r w:rsidRPr="0028464C">
        <w:rPr>
          <w:rFonts w:ascii="Arial" w:hAnsi="Arial" w:cs="Arial"/>
          <w:sz w:val="24"/>
          <w:szCs w:val="24"/>
          <w:u w:val="single"/>
        </w:rPr>
        <w:t>julgamento da causa</w:t>
      </w:r>
      <w:r w:rsidRPr="0028464C">
        <w:rPr>
          <w:rFonts w:ascii="Arial" w:hAnsi="Arial" w:cs="Arial"/>
          <w:sz w:val="24"/>
          <w:szCs w:val="24"/>
        </w:rPr>
        <w:t xml:space="preserve">, momento em que as questões relativas à citação já terão sido </w:t>
      </w:r>
      <w:r w:rsidRPr="0028464C">
        <w:rPr>
          <w:rFonts w:ascii="Arial" w:hAnsi="Arial" w:cs="Arial"/>
          <w:sz w:val="24"/>
          <w:szCs w:val="24"/>
          <w:u w:val="single"/>
        </w:rPr>
        <w:t>obviamente</w:t>
      </w:r>
      <w:r w:rsidRPr="0028464C">
        <w:rPr>
          <w:rFonts w:ascii="Arial" w:hAnsi="Arial" w:cs="Arial"/>
          <w:sz w:val="24"/>
          <w:szCs w:val="24"/>
        </w:rPr>
        <w:t xml:space="preserve"> enfrentadas (cf. artigos 353, 355, 356, 366, 396 e 397 do CPP).</w:t>
      </w:r>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 xml:space="preserve">Questão 81 </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003F6953">
        <w:rPr>
          <w:rFonts w:ascii="Arial" w:hAnsi="Arial" w:cs="Arial"/>
          <w:sz w:val="24"/>
          <w:szCs w:val="24"/>
        </w:rPr>
        <w:t>: 0001, 0003,</w:t>
      </w:r>
      <w:r w:rsidRPr="0028464C">
        <w:rPr>
          <w:rFonts w:ascii="Arial" w:hAnsi="Arial" w:cs="Arial"/>
          <w:sz w:val="24"/>
          <w:szCs w:val="24"/>
        </w:rPr>
        <w:t xml:space="preserve"> 0004, 0005, 0006, 0008, 0009, 0010, 0011, 0012, 0013, 0014, 0015, 0016, 0017, 0018, 0019, 0020, 0022, 0023, 0024, 0025, 0026, 0027, 0028, 0029, 0032, 0033, 0034, 0036, 0037, 0038, 0039, 0040, 0041, 0042, 0043, 0044, 0045, 0046, 0047, 0050, 0051, 0052, 0053, 0054, 0055, 0056, 0058, 0059, 0060, 00</w:t>
      </w:r>
      <w:r w:rsidR="003F6953">
        <w:rPr>
          <w:rFonts w:ascii="Arial" w:hAnsi="Arial" w:cs="Arial"/>
          <w:sz w:val="24"/>
          <w:szCs w:val="24"/>
        </w:rPr>
        <w:t>62, 0063, 0064, 0066, 0067, 0068, 0069, 0070, 0072, 0073, 0074, 0075</w:t>
      </w:r>
      <w:r w:rsidRPr="0028464C">
        <w:rPr>
          <w:rFonts w:ascii="Arial" w:hAnsi="Arial" w:cs="Arial"/>
          <w:sz w:val="24"/>
          <w:szCs w:val="24"/>
        </w:rPr>
        <w:t xml:space="preserve">, 0076, 0077, 0078, 0080, 0081, 0082, 0083, 0084, 0085, </w:t>
      </w:r>
      <w:r w:rsidR="003F6953">
        <w:rPr>
          <w:rFonts w:ascii="Arial" w:hAnsi="Arial" w:cs="Arial"/>
          <w:sz w:val="24"/>
          <w:szCs w:val="24"/>
        </w:rPr>
        <w:t xml:space="preserve">0086, </w:t>
      </w:r>
      <w:r w:rsidRPr="0028464C">
        <w:rPr>
          <w:rFonts w:ascii="Arial" w:hAnsi="Arial" w:cs="Arial"/>
          <w:sz w:val="24"/>
          <w:szCs w:val="24"/>
        </w:rPr>
        <w:t xml:space="preserve">0087, 0088, 0089, 0090, 0092, 0093, 0094. </w:t>
      </w:r>
    </w:p>
    <w:p w:rsidR="0028464C" w:rsidRPr="0028464C" w:rsidRDefault="0028464C" w:rsidP="0028464C">
      <w:pPr>
        <w:jc w:val="both"/>
        <w:rPr>
          <w:rFonts w:ascii="Arial" w:hAnsi="Arial" w:cs="Arial"/>
          <w:sz w:val="24"/>
          <w:szCs w:val="24"/>
        </w:rPr>
      </w:pPr>
      <w:r w:rsidRPr="0028464C">
        <w:rPr>
          <w:rFonts w:ascii="Arial" w:hAnsi="Arial" w:cs="Arial"/>
          <w:b/>
          <w:sz w:val="24"/>
          <w:szCs w:val="24"/>
        </w:rPr>
        <w:t xml:space="preserve">(I). </w:t>
      </w:r>
      <w:r w:rsidRPr="0028464C">
        <w:rPr>
          <w:rFonts w:ascii="Arial" w:hAnsi="Arial" w:cs="Arial"/>
          <w:sz w:val="24"/>
          <w:szCs w:val="24"/>
        </w:rPr>
        <w:t xml:space="preserve">Na questão 81, </w:t>
      </w:r>
      <w:r w:rsidRPr="0028464C">
        <w:rPr>
          <w:rFonts w:ascii="Arial" w:hAnsi="Arial" w:cs="Arial"/>
          <w:b/>
          <w:sz w:val="24"/>
          <w:szCs w:val="24"/>
          <w:u w:val="single"/>
        </w:rPr>
        <w:t>houve erro material na publicação no gabarito</w:t>
      </w:r>
      <w:r w:rsidRPr="0028464C">
        <w:rPr>
          <w:rFonts w:ascii="Arial" w:hAnsi="Arial" w:cs="Arial"/>
          <w:sz w:val="24"/>
          <w:szCs w:val="24"/>
        </w:rPr>
        <w:t xml:space="preserve">. A alternativa correta é </w:t>
      </w:r>
      <w:r w:rsidRPr="0028464C">
        <w:rPr>
          <w:rFonts w:ascii="Arial" w:hAnsi="Arial" w:cs="Arial"/>
          <w:b/>
          <w:sz w:val="24"/>
          <w:szCs w:val="24"/>
          <w:u w:val="single"/>
        </w:rPr>
        <w:t>E</w:t>
      </w:r>
      <w:r w:rsidRPr="0028464C">
        <w:rPr>
          <w:rFonts w:ascii="Arial" w:hAnsi="Arial" w:cs="Arial"/>
          <w:sz w:val="24"/>
          <w:szCs w:val="24"/>
        </w:rPr>
        <w:t xml:space="preserve">. Conheço das impugnações para alterar o gabarito provisório, consignando-se como correta a </w:t>
      </w:r>
      <w:r w:rsidRPr="0028464C">
        <w:rPr>
          <w:rFonts w:ascii="Arial" w:hAnsi="Arial" w:cs="Arial"/>
          <w:b/>
          <w:sz w:val="24"/>
          <w:szCs w:val="24"/>
          <w:u w:val="single"/>
        </w:rPr>
        <w:t>ALTERNATIVA “E”</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b/>
          <w:sz w:val="24"/>
          <w:szCs w:val="24"/>
        </w:rPr>
        <w:t xml:space="preserve">(II). </w:t>
      </w:r>
      <w:r w:rsidRPr="0028464C">
        <w:rPr>
          <w:rFonts w:ascii="Arial" w:hAnsi="Arial" w:cs="Arial"/>
          <w:sz w:val="24"/>
          <w:szCs w:val="24"/>
        </w:rPr>
        <w:t xml:space="preserve">Na mesma questão, afirma-se que se o juiz entender que o réu é inimputável por perturbação da saúde mental, ou seja, que apresenta algum tipo de doença mental </w:t>
      </w:r>
      <w:r w:rsidRPr="0028464C">
        <w:rPr>
          <w:rFonts w:ascii="Arial" w:hAnsi="Arial" w:cs="Arial"/>
          <w:sz w:val="24"/>
          <w:szCs w:val="24"/>
          <w:u w:val="single"/>
        </w:rPr>
        <w:t>que o reconheça inimputável</w:t>
      </w:r>
      <w:r w:rsidRPr="0028464C">
        <w:rPr>
          <w:rFonts w:ascii="Arial" w:hAnsi="Arial" w:cs="Arial"/>
          <w:sz w:val="24"/>
          <w:szCs w:val="24"/>
        </w:rPr>
        <w:t xml:space="preserve"> (</w:t>
      </w:r>
      <w:r w:rsidRPr="0028464C">
        <w:rPr>
          <w:rFonts w:ascii="Arial" w:hAnsi="Arial" w:cs="Arial"/>
          <w:b/>
          <w:sz w:val="24"/>
          <w:szCs w:val="24"/>
        </w:rPr>
        <w:t>CP, artigo 26, caput</w:t>
      </w:r>
      <w:r w:rsidRPr="0028464C">
        <w:rPr>
          <w:rFonts w:ascii="Arial" w:hAnsi="Arial" w:cs="Arial"/>
          <w:sz w:val="24"/>
          <w:szCs w:val="24"/>
        </w:rPr>
        <w:t>) proferirá sentença absolutória imprópria (</w:t>
      </w:r>
      <w:r w:rsidRPr="0028464C">
        <w:rPr>
          <w:rFonts w:ascii="Arial" w:hAnsi="Arial" w:cs="Arial"/>
          <w:b/>
          <w:sz w:val="24"/>
          <w:szCs w:val="24"/>
        </w:rPr>
        <w:t xml:space="preserve">CPP, artigo 386, </w:t>
      </w:r>
      <w:proofErr w:type="gramStart"/>
      <w:r w:rsidRPr="0028464C">
        <w:rPr>
          <w:rFonts w:ascii="Arial" w:hAnsi="Arial" w:cs="Arial"/>
          <w:b/>
          <w:sz w:val="24"/>
          <w:szCs w:val="24"/>
        </w:rPr>
        <w:t>VI</w:t>
      </w:r>
      <w:proofErr w:type="gramEnd"/>
      <w:r w:rsidRPr="0028464C">
        <w:rPr>
          <w:rFonts w:ascii="Arial" w:hAnsi="Arial" w:cs="Arial"/>
          <w:sz w:val="24"/>
          <w:szCs w:val="24"/>
        </w:rPr>
        <w:t>). A alternativa está em perfeita consonância com o texto legal, o que torna o recurso inviável.</w:t>
      </w:r>
    </w:p>
    <w:p w:rsidR="0028464C" w:rsidRPr="0028464C" w:rsidRDefault="0028464C" w:rsidP="0028464C">
      <w:pPr>
        <w:jc w:val="both"/>
        <w:rPr>
          <w:rFonts w:ascii="Arial" w:hAnsi="Arial" w:cs="Arial"/>
          <w:sz w:val="24"/>
          <w:szCs w:val="24"/>
        </w:rPr>
      </w:pPr>
      <w:r w:rsidRPr="0028464C">
        <w:rPr>
          <w:rFonts w:ascii="Arial" w:hAnsi="Arial" w:cs="Arial"/>
          <w:sz w:val="24"/>
          <w:szCs w:val="24"/>
        </w:rPr>
        <w:t>(III). Não se conhece da impugnação da senha 0094, pois a recorrente se identificou na petição.</w:t>
      </w:r>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Questão 82</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Pr="0028464C">
        <w:rPr>
          <w:rFonts w:ascii="Arial" w:hAnsi="Arial" w:cs="Arial"/>
          <w:sz w:val="24"/>
          <w:szCs w:val="24"/>
        </w:rPr>
        <w:t xml:space="preserve">: </w:t>
      </w:r>
      <w:r w:rsidR="00073BAB">
        <w:rPr>
          <w:rFonts w:ascii="Arial" w:hAnsi="Arial" w:cs="Arial"/>
          <w:sz w:val="24"/>
          <w:szCs w:val="24"/>
        </w:rPr>
        <w:t xml:space="preserve">0003, </w:t>
      </w:r>
      <w:r w:rsidRPr="0028464C">
        <w:rPr>
          <w:rFonts w:ascii="Arial" w:hAnsi="Arial" w:cs="Arial"/>
          <w:sz w:val="24"/>
          <w:szCs w:val="24"/>
        </w:rPr>
        <w:t xml:space="preserve">0007, 0012, 0058, 0083. </w:t>
      </w:r>
    </w:p>
    <w:p w:rsidR="0028464C" w:rsidRPr="0028464C" w:rsidRDefault="0028464C" w:rsidP="0028464C">
      <w:pPr>
        <w:jc w:val="both"/>
        <w:rPr>
          <w:rFonts w:ascii="Arial" w:hAnsi="Arial" w:cs="Arial"/>
          <w:sz w:val="24"/>
          <w:szCs w:val="24"/>
        </w:rPr>
      </w:pPr>
      <w:r w:rsidRPr="0028464C">
        <w:rPr>
          <w:rFonts w:ascii="Arial" w:hAnsi="Arial" w:cs="Arial"/>
          <w:sz w:val="24"/>
          <w:szCs w:val="24"/>
        </w:rPr>
        <w:t>Pondera o recorrente – sem indicar os fundamentos do seu inconformismo – que apenas no procedimento do júri a matéria objeto de devolução para o tribunal é fixada na petição de interposição.</w:t>
      </w:r>
    </w:p>
    <w:p w:rsidR="0028464C" w:rsidRPr="0028464C" w:rsidRDefault="0028464C" w:rsidP="0028464C">
      <w:pPr>
        <w:jc w:val="both"/>
        <w:rPr>
          <w:rFonts w:ascii="Arial" w:hAnsi="Arial" w:cs="Arial"/>
          <w:sz w:val="24"/>
          <w:szCs w:val="24"/>
        </w:rPr>
      </w:pPr>
      <w:r w:rsidRPr="0028464C">
        <w:rPr>
          <w:rFonts w:ascii="Arial" w:hAnsi="Arial" w:cs="Arial"/>
          <w:sz w:val="24"/>
          <w:szCs w:val="24"/>
        </w:rPr>
        <w:t>Embora o recurso esteja desprovido de fundamentação, o que impediria até mesmo o seu conhecimento, para que não paire dúvida sobre a correção da questão, passamos a analisá-la do ponto de vista impugnado.</w:t>
      </w:r>
    </w:p>
    <w:p w:rsidR="0028464C" w:rsidRPr="0028464C" w:rsidRDefault="0028464C" w:rsidP="0028464C">
      <w:pPr>
        <w:jc w:val="both"/>
        <w:rPr>
          <w:rFonts w:ascii="Arial" w:hAnsi="Arial" w:cs="Arial"/>
          <w:sz w:val="24"/>
          <w:szCs w:val="24"/>
        </w:rPr>
      </w:pPr>
      <w:r w:rsidRPr="0028464C">
        <w:rPr>
          <w:rFonts w:ascii="Arial" w:hAnsi="Arial" w:cs="Arial"/>
          <w:sz w:val="24"/>
          <w:szCs w:val="24"/>
        </w:rPr>
        <w:lastRenderedPageBreak/>
        <w:t xml:space="preserve">Se, na petição de interposição de recurso, o promotor limitou o âmbito do apelo, não poderá ampliá-lo nas razões, se oferecidas fora do quinquídio legal. Ao reverso, se apelou em termos amplos, não poderá limitar o âmbito de seu recurso, pois equivaleria à desistência parcial, o que é expressamente vedado pelo art. 576 do CPP. Nesse sentido: </w:t>
      </w:r>
      <w:r w:rsidRPr="0028464C">
        <w:rPr>
          <w:rFonts w:ascii="Arial" w:hAnsi="Arial" w:cs="Arial"/>
          <w:b/>
          <w:sz w:val="24"/>
          <w:szCs w:val="24"/>
        </w:rPr>
        <w:t>JOSÉ FREDERICO MARQUES</w:t>
      </w:r>
      <w:r w:rsidRPr="0028464C">
        <w:rPr>
          <w:rFonts w:ascii="Arial" w:hAnsi="Arial" w:cs="Arial"/>
          <w:sz w:val="24"/>
          <w:szCs w:val="24"/>
        </w:rPr>
        <w:t xml:space="preserve"> (Elementos de Direito Processual Penal, Forense, 1965. vol. 4, p. 207); </w:t>
      </w:r>
      <w:r w:rsidRPr="0028464C">
        <w:rPr>
          <w:rFonts w:ascii="Arial" w:hAnsi="Arial" w:cs="Arial"/>
          <w:b/>
          <w:sz w:val="24"/>
          <w:szCs w:val="24"/>
        </w:rPr>
        <w:t>BENTO DE FARIA</w:t>
      </w:r>
      <w:r w:rsidRPr="0028464C">
        <w:rPr>
          <w:rFonts w:ascii="Arial" w:hAnsi="Arial" w:cs="Arial"/>
          <w:sz w:val="24"/>
          <w:szCs w:val="24"/>
        </w:rPr>
        <w:t xml:space="preserve"> (Processo Penal, 1960, vol. 2, p. 305); </w:t>
      </w:r>
      <w:r w:rsidRPr="0028464C">
        <w:rPr>
          <w:rFonts w:ascii="Arial" w:hAnsi="Arial" w:cs="Arial"/>
          <w:b/>
          <w:sz w:val="24"/>
          <w:szCs w:val="24"/>
        </w:rPr>
        <w:t>EDUARDO ESPÍNOLA FILHO</w:t>
      </w:r>
      <w:r w:rsidRPr="0028464C">
        <w:rPr>
          <w:rFonts w:ascii="Arial" w:hAnsi="Arial" w:cs="Arial"/>
          <w:sz w:val="24"/>
          <w:szCs w:val="24"/>
        </w:rPr>
        <w:t xml:space="preserve"> (Código de Processo Penal Brasileiro Anotado, 1955. vol. 6, p. 25). </w:t>
      </w:r>
      <w:proofErr w:type="gramStart"/>
      <w:r w:rsidRPr="0028464C">
        <w:rPr>
          <w:rFonts w:ascii="Arial" w:hAnsi="Arial" w:cs="Arial"/>
          <w:sz w:val="24"/>
          <w:szCs w:val="24"/>
        </w:rPr>
        <w:t>Esse entendimento é pacífico também nos Tribunais Superiores: STF, HC 70.073, 1ª Turma, em 18.5.93, Rel. Ministro Moreira Alves, DJU, 6.8.93, p. 14.904; JUTACRIM 36/291, 44/430, 46/272, 50/216-230, 52/347, 54/423-424, 67/217-341, 70/16-167, 90/85, 93/74, 40/286, 45/183, 48/278-355, 51/423, 53/353, 59/5, 68/382, 73/345, 91/23; RT 178/594, 488/357, 525/393, 545/376, 558/332, 615/262, 521/414, 562/338, 605/278, 625/265; RTJ 93/271, 127/929, 102/584, 110/592, 131/1143, 104/543, 127/497)</w:t>
      </w:r>
      <w:proofErr w:type="gramEnd"/>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Nem poderia ser diferente. O próprio Código de Processo Penal estabelece que o recurso </w:t>
      </w:r>
      <w:proofErr w:type="gramStart"/>
      <w:r w:rsidRPr="0028464C">
        <w:rPr>
          <w:rFonts w:ascii="Arial" w:hAnsi="Arial" w:cs="Arial"/>
          <w:i/>
          <w:sz w:val="24"/>
          <w:szCs w:val="24"/>
        </w:rPr>
        <w:t>poderá</w:t>
      </w:r>
      <w:proofErr w:type="gramEnd"/>
      <w:r w:rsidRPr="0028464C">
        <w:rPr>
          <w:rFonts w:ascii="Arial" w:hAnsi="Arial" w:cs="Arial"/>
          <w:i/>
          <w:sz w:val="24"/>
          <w:szCs w:val="24"/>
        </w:rPr>
        <w:t xml:space="preserve"> subir sem razões</w:t>
      </w:r>
      <w:r w:rsidRPr="0028464C">
        <w:rPr>
          <w:rFonts w:ascii="Arial" w:hAnsi="Arial" w:cs="Arial"/>
          <w:sz w:val="24"/>
          <w:szCs w:val="24"/>
        </w:rPr>
        <w:t xml:space="preserve"> (CPP, artigo 600) e isto se dá justamente porque é na interposição que o Ministério Público limita o âmbito da devolução.</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Apenas </w:t>
      </w:r>
      <w:proofErr w:type="gramStart"/>
      <w:r w:rsidRPr="0028464C">
        <w:rPr>
          <w:rFonts w:ascii="Arial" w:hAnsi="Arial" w:cs="Arial"/>
          <w:sz w:val="24"/>
          <w:szCs w:val="24"/>
        </w:rPr>
        <w:t>à</w:t>
      </w:r>
      <w:proofErr w:type="gramEnd"/>
      <w:r w:rsidRPr="0028464C">
        <w:rPr>
          <w:rFonts w:ascii="Arial" w:hAnsi="Arial" w:cs="Arial"/>
          <w:sz w:val="24"/>
          <w:szCs w:val="24"/>
        </w:rPr>
        <w:t xml:space="preserve"> título de ilustração, até mesmo o recurso defensivo, em hipótese específica, tem seu âmbito de devolução fixado na petição de interposição (cf. Súmula 713 do STF). A apelação criminal, portanto, no procedimento do Júri – </w:t>
      </w:r>
      <w:r w:rsidRPr="0028464C">
        <w:rPr>
          <w:rFonts w:ascii="Arial" w:hAnsi="Arial" w:cs="Arial"/>
          <w:i/>
          <w:sz w:val="24"/>
          <w:szCs w:val="24"/>
        </w:rPr>
        <w:t>até mesmo quando interposta pela defesa</w:t>
      </w:r>
      <w:r w:rsidRPr="0028464C">
        <w:rPr>
          <w:rFonts w:ascii="Arial" w:hAnsi="Arial" w:cs="Arial"/>
          <w:sz w:val="24"/>
          <w:szCs w:val="24"/>
        </w:rPr>
        <w:t xml:space="preserve"> – não devolve, ordinariamente, ao Tribunal </w:t>
      </w:r>
      <w:r w:rsidRPr="0028464C">
        <w:rPr>
          <w:rFonts w:ascii="Arial" w:hAnsi="Arial" w:cs="Arial"/>
          <w:i/>
          <w:sz w:val="24"/>
          <w:szCs w:val="24"/>
        </w:rPr>
        <w:t>ad quem</w:t>
      </w:r>
      <w:r w:rsidRPr="0028464C">
        <w:rPr>
          <w:rFonts w:ascii="Arial" w:hAnsi="Arial" w:cs="Arial"/>
          <w:sz w:val="24"/>
          <w:szCs w:val="24"/>
        </w:rPr>
        <w:t xml:space="preserve">, o integral conhecimento da causa penal. A instância superior fica necessariamente limitada aos motivos invocados pelo apelante no ato de interposição recursal (STF, 1a Turma, HC 68.109/PE, RTJ 136-02, p. 606).  </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 alternativa, portanto, está em conformidade com a melhor doutrina processual penal e foi elaborada com a estrita observância do entendimento pacificado no </w:t>
      </w:r>
      <w:r w:rsidRPr="0028464C">
        <w:rPr>
          <w:rFonts w:ascii="Arial" w:hAnsi="Arial" w:cs="Arial"/>
          <w:b/>
          <w:sz w:val="24"/>
          <w:szCs w:val="24"/>
        </w:rPr>
        <w:t>Supremo Tribunal Federal</w:t>
      </w:r>
      <w:r w:rsidRPr="0028464C">
        <w:rPr>
          <w:rFonts w:ascii="Arial" w:hAnsi="Arial" w:cs="Arial"/>
          <w:sz w:val="24"/>
          <w:szCs w:val="24"/>
        </w:rPr>
        <w:t>. Em suma, obedece ao disposto no artigo 17, § 1º, da Resolução nº 14 do Conselho Nacional do Ministério Público.</w:t>
      </w:r>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Questão 83</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Pr="0028464C">
        <w:rPr>
          <w:rFonts w:ascii="Arial" w:hAnsi="Arial" w:cs="Arial"/>
          <w:sz w:val="24"/>
          <w:szCs w:val="24"/>
        </w:rPr>
        <w:t xml:space="preserve">: 0004, 0012, 0025, 0027, 0028, 0043, 0045, 0080, 0089. </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 recente reforma processual penal, operada pela Lei 11.689/08, não obstante tenha preconizado instrumento para a correção da lista geral – </w:t>
      </w:r>
      <w:r w:rsidRPr="0028464C">
        <w:rPr>
          <w:rFonts w:ascii="Arial" w:hAnsi="Arial" w:cs="Arial"/>
          <w:b/>
          <w:sz w:val="24"/>
          <w:szCs w:val="24"/>
        </w:rPr>
        <w:t>antes da publicação da lista definitiva</w:t>
      </w:r>
      <w:r w:rsidRPr="0028464C">
        <w:rPr>
          <w:rFonts w:ascii="Arial" w:hAnsi="Arial" w:cs="Arial"/>
          <w:sz w:val="24"/>
          <w:szCs w:val="24"/>
        </w:rPr>
        <w:t xml:space="preserve"> – em nada é incompatível com o disposto no artigo </w:t>
      </w:r>
      <w:r w:rsidRPr="0028464C">
        <w:rPr>
          <w:rFonts w:ascii="Arial" w:hAnsi="Arial" w:cs="Arial"/>
          <w:b/>
          <w:sz w:val="24"/>
          <w:szCs w:val="24"/>
        </w:rPr>
        <w:t>581, XIV, do Código de Processo Penal</w:t>
      </w:r>
      <w:r w:rsidRPr="0028464C">
        <w:rPr>
          <w:rFonts w:ascii="Arial" w:hAnsi="Arial" w:cs="Arial"/>
          <w:sz w:val="24"/>
          <w:szCs w:val="24"/>
        </w:rPr>
        <w:t>, pelo simples fato de que esse recurso tem como termo “</w:t>
      </w:r>
      <w:r w:rsidRPr="0028464C">
        <w:rPr>
          <w:rFonts w:ascii="Arial" w:hAnsi="Arial" w:cs="Arial"/>
          <w:i/>
          <w:sz w:val="24"/>
          <w:szCs w:val="24"/>
        </w:rPr>
        <w:t>a quo</w:t>
      </w:r>
      <w:r w:rsidRPr="0028464C">
        <w:rPr>
          <w:rFonts w:ascii="Arial" w:hAnsi="Arial" w:cs="Arial"/>
          <w:sz w:val="24"/>
          <w:szCs w:val="24"/>
        </w:rPr>
        <w:t xml:space="preserve">” a publicação definitiva da lista e não aquela a que se </w:t>
      </w:r>
      <w:proofErr w:type="gramStart"/>
      <w:r w:rsidRPr="0028464C">
        <w:rPr>
          <w:rFonts w:ascii="Arial" w:hAnsi="Arial" w:cs="Arial"/>
          <w:sz w:val="24"/>
          <w:szCs w:val="24"/>
        </w:rPr>
        <w:t>refere</w:t>
      </w:r>
      <w:proofErr w:type="gramEnd"/>
      <w:r w:rsidRPr="0028464C">
        <w:rPr>
          <w:rFonts w:ascii="Arial" w:hAnsi="Arial" w:cs="Arial"/>
          <w:sz w:val="24"/>
          <w:szCs w:val="24"/>
        </w:rPr>
        <w:t xml:space="preserve"> 426, § 1º, do Código de Processo Penal. </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São situações e momentos absolutamente distintos. Não se pode cogitar revogação implícita se não há, entre os dispositivos, incompatibilidade lógica, como é o caso </w:t>
      </w:r>
      <w:r w:rsidRPr="0028464C">
        <w:rPr>
          <w:rFonts w:ascii="Arial" w:hAnsi="Arial" w:cs="Arial"/>
          <w:sz w:val="24"/>
          <w:szCs w:val="24"/>
        </w:rPr>
        <w:lastRenderedPageBreak/>
        <w:t>em comento, tampouco revogação expressa, pois a Lei 11.689/08, que nem sequer fez alusão ao artigo 581, XIV, do Código de Processo Penal.</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Além disso, o recurso suscitou um </w:t>
      </w:r>
      <w:r w:rsidRPr="0028464C">
        <w:rPr>
          <w:rFonts w:ascii="Arial" w:hAnsi="Arial" w:cs="Arial"/>
          <w:sz w:val="24"/>
          <w:szCs w:val="24"/>
          <w:u w:val="single"/>
        </w:rPr>
        <w:t>falso problema</w:t>
      </w:r>
      <w:r w:rsidRPr="0028464C">
        <w:rPr>
          <w:rFonts w:ascii="Arial" w:hAnsi="Arial" w:cs="Arial"/>
          <w:sz w:val="24"/>
          <w:szCs w:val="24"/>
        </w:rPr>
        <w:t xml:space="preserve">, pois a exclusão ou a inclusão de jurado da lista geral pode ocorrer na sua publicação definitiva e, nesse momento, por expressa disposição legal (artigo 426, § 1º, do CPP), já não se admite alteração de ofício ou mediante simples reclamação, pois, não é demasiado reiterar, a referida reclamação </w:t>
      </w:r>
      <w:r w:rsidRPr="0028464C">
        <w:rPr>
          <w:rFonts w:ascii="Arial" w:hAnsi="Arial" w:cs="Arial"/>
          <w:b/>
          <w:sz w:val="24"/>
          <w:szCs w:val="24"/>
        </w:rPr>
        <w:t>só pode ocorrer até o dia 10 de novembro</w:t>
      </w:r>
      <w:r w:rsidRPr="0028464C">
        <w:rPr>
          <w:rFonts w:ascii="Arial" w:hAnsi="Arial" w:cs="Arial"/>
          <w:sz w:val="24"/>
          <w:szCs w:val="24"/>
        </w:rPr>
        <w:t xml:space="preserve">, que é justamente o termo “a quo” para a interposição do recurso de que trata o problema. A leitura mais atenta do Código de Processo Penal afasta qualquer dúvida sobre o tema. Esse, por sinal, é o entendimento da melhor doutrina (por todos, </w:t>
      </w:r>
      <w:r w:rsidRPr="0028464C">
        <w:rPr>
          <w:rFonts w:ascii="Arial" w:hAnsi="Arial" w:cs="Arial"/>
          <w:b/>
          <w:sz w:val="24"/>
          <w:szCs w:val="24"/>
        </w:rPr>
        <w:t>GUILHERME DE SOUZA NUCCI</w:t>
      </w:r>
      <w:r w:rsidRPr="0028464C">
        <w:rPr>
          <w:rFonts w:ascii="Arial" w:hAnsi="Arial" w:cs="Arial"/>
          <w:sz w:val="24"/>
          <w:szCs w:val="24"/>
        </w:rPr>
        <w:t xml:space="preserve">, Manual de Processo e Execução Penal, 7ª ed., São Paulo: Revista dos Tribunais, 2011, p.870; </w:t>
      </w:r>
      <w:r w:rsidRPr="0028464C">
        <w:rPr>
          <w:rFonts w:ascii="Arial" w:hAnsi="Arial" w:cs="Arial"/>
          <w:b/>
          <w:sz w:val="24"/>
          <w:szCs w:val="24"/>
        </w:rPr>
        <w:t>GUILHERME MADEIRA DEZEM</w:t>
      </w:r>
      <w:r w:rsidRPr="0028464C">
        <w:rPr>
          <w:rFonts w:ascii="Arial" w:hAnsi="Arial" w:cs="Arial"/>
          <w:sz w:val="24"/>
          <w:szCs w:val="24"/>
        </w:rPr>
        <w:t>, Curso de Processo Penal, São Paulo: Revista dos Tribunais, 2015).</w:t>
      </w:r>
    </w:p>
    <w:p w:rsidR="0028464C" w:rsidRPr="0028464C" w:rsidRDefault="0028464C" w:rsidP="0028464C">
      <w:pPr>
        <w:jc w:val="both"/>
        <w:rPr>
          <w:rFonts w:ascii="Arial" w:hAnsi="Arial" w:cs="Arial"/>
          <w:sz w:val="24"/>
          <w:szCs w:val="24"/>
        </w:rPr>
      </w:pPr>
      <w:r w:rsidRPr="0028464C">
        <w:rPr>
          <w:rFonts w:ascii="Arial" w:hAnsi="Arial" w:cs="Arial"/>
          <w:sz w:val="24"/>
          <w:szCs w:val="24"/>
        </w:rPr>
        <w:t>Registre-se que entendimento doutrinário isolado – e que nem de longe é prevalente – não tem o condão de alterar a expressa disposição legal e também não encontra amparo na advertência constante do artigo 17, § 1º, da Resolução nº 14 do Conselho Nacional do Ministério Público.</w:t>
      </w:r>
    </w:p>
    <w:p w:rsidR="0028464C" w:rsidRPr="0028464C" w:rsidRDefault="0028464C" w:rsidP="0028464C">
      <w:pPr>
        <w:jc w:val="both"/>
        <w:rPr>
          <w:rFonts w:ascii="Arial" w:hAnsi="Arial" w:cs="Arial"/>
          <w:sz w:val="24"/>
          <w:szCs w:val="24"/>
        </w:rPr>
      </w:pPr>
      <w:r w:rsidRPr="0028464C">
        <w:rPr>
          <w:rFonts w:ascii="Arial" w:hAnsi="Arial" w:cs="Arial"/>
          <w:sz w:val="24"/>
          <w:szCs w:val="24"/>
        </w:rPr>
        <w:t>A questão, portanto, está pautada em texto expresso da Lei Processual Penal (</w:t>
      </w:r>
      <w:r w:rsidRPr="0028464C">
        <w:rPr>
          <w:rFonts w:ascii="Arial" w:hAnsi="Arial" w:cs="Arial"/>
          <w:b/>
          <w:sz w:val="24"/>
          <w:szCs w:val="24"/>
        </w:rPr>
        <w:t>artigo 581, XIV</w:t>
      </w:r>
      <w:r w:rsidRPr="0028464C">
        <w:rPr>
          <w:rFonts w:ascii="Arial" w:hAnsi="Arial" w:cs="Arial"/>
          <w:sz w:val="24"/>
          <w:szCs w:val="24"/>
        </w:rPr>
        <w:t>) – que não foi implícita ou explicitamente revogada e não apresenta incompatibilidade sistemática – bem como em abalizada doutrina processual penal.</w:t>
      </w:r>
    </w:p>
    <w:p w:rsidR="0028464C" w:rsidRPr="0028464C" w:rsidRDefault="0028464C" w:rsidP="0028464C">
      <w:pPr>
        <w:jc w:val="both"/>
        <w:rPr>
          <w:rFonts w:ascii="Arial" w:hAnsi="Arial" w:cs="Arial"/>
          <w:b/>
          <w:color w:val="FF0000"/>
          <w:sz w:val="24"/>
          <w:szCs w:val="24"/>
        </w:rPr>
      </w:pPr>
      <w:r w:rsidRPr="0028464C">
        <w:rPr>
          <w:rFonts w:ascii="Arial" w:hAnsi="Arial" w:cs="Arial"/>
          <w:b/>
          <w:sz w:val="24"/>
          <w:szCs w:val="24"/>
          <w:u w:val="single"/>
        </w:rPr>
        <w:t>Questão 84</w:t>
      </w:r>
      <w:r w:rsidRPr="0028464C">
        <w:rPr>
          <w:rFonts w:ascii="Arial" w:hAnsi="Arial" w:cs="Arial"/>
          <w:b/>
          <w:sz w:val="24"/>
          <w:szCs w:val="24"/>
        </w:rPr>
        <w:t>:</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Pr="0028464C">
        <w:rPr>
          <w:rFonts w:ascii="Arial" w:hAnsi="Arial" w:cs="Arial"/>
          <w:sz w:val="24"/>
          <w:szCs w:val="24"/>
        </w:rPr>
        <w:t>: 0006, 0015, 0019</w:t>
      </w:r>
      <w:r w:rsidR="00822B30">
        <w:rPr>
          <w:rFonts w:ascii="Arial" w:hAnsi="Arial" w:cs="Arial"/>
          <w:sz w:val="24"/>
          <w:szCs w:val="24"/>
        </w:rPr>
        <w:t xml:space="preserve">, 0026, 0037, 0042, 0046, </w:t>
      </w:r>
      <w:r w:rsidRPr="0028464C">
        <w:rPr>
          <w:rFonts w:ascii="Arial" w:hAnsi="Arial" w:cs="Arial"/>
          <w:sz w:val="24"/>
          <w:szCs w:val="24"/>
        </w:rPr>
        <w:t xml:space="preserve">0062, 0064, 0076, 0077, 0083, 0086, 0089, 0093.  </w:t>
      </w:r>
    </w:p>
    <w:p w:rsidR="0028464C" w:rsidRPr="0028464C" w:rsidRDefault="0028464C" w:rsidP="0028464C">
      <w:pPr>
        <w:jc w:val="both"/>
        <w:rPr>
          <w:rFonts w:ascii="Arial" w:hAnsi="Arial" w:cs="Arial"/>
          <w:sz w:val="24"/>
          <w:szCs w:val="24"/>
        </w:rPr>
      </w:pPr>
      <w:r w:rsidRPr="0028464C">
        <w:rPr>
          <w:rFonts w:ascii="Arial" w:hAnsi="Arial" w:cs="Arial"/>
          <w:b/>
          <w:sz w:val="24"/>
          <w:szCs w:val="24"/>
        </w:rPr>
        <w:t>(I)</w:t>
      </w:r>
      <w:r w:rsidRPr="0028464C">
        <w:rPr>
          <w:rFonts w:ascii="Arial" w:hAnsi="Arial" w:cs="Arial"/>
          <w:sz w:val="24"/>
          <w:szCs w:val="24"/>
        </w:rPr>
        <w:t xml:space="preserve">. A questão teve por supedâneo entendimento </w:t>
      </w:r>
      <w:proofErr w:type="gramStart"/>
      <w:r w:rsidRPr="0028464C">
        <w:rPr>
          <w:rFonts w:ascii="Arial" w:hAnsi="Arial" w:cs="Arial"/>
          <w:sz w:val="24"/>
          <w:szCs w:val="24"/>
        </w:rPr>
        <w:t>sumulado</w:t>
      </w:r>
      <w:proofErr w:type="gramEnd"/>
      <w:r w:rsidRPr="0028464C">
        <w:rPr>
          <w:rFonts w:ascii="Arial" w:hAnsi="Arial" w:cs="Arial"/>
          <w:sz w:val="24"/>
          <w:szCs w:val="24"/>
        </w:rPr>
        <w:t xml:space="preserve"> do </w:t>
      </w:r>
      <w:r w:rsidRPr="0028464C">
        <w:rPr>
          <w:rFonts w:ascii="Arial" w:hAnsi="Arial" w:cs="Arial"/>
          <w:i/>
          <w:sz w:val="24"/>
          <w:szCs w:val="24"/>
        </w:rPr>
        <w:t>Setor de Recursos Especiais e Extraordinários Criminais do Ministério Público do Estado de São Paulo</w:t>
      </w:r>
      <w:r w:rsidRPr="0028464C">
        <w:rPr>
          <w:rFonts w:ascii="Arial" w:hAnsi="Arial" w:cs="Arial"/>
          <w:sz w:val="24"/>
          <w:szCs w:val="24"/>
        </w:rPr>
        <w:t xml:space="preserve">. No entanto, houve </w:t>
      </w:r>
      <w:r w:rsidRPr="0028464C">
        <w:rPr>
          <w:rFonts w:ascii="Arial" w:hAnsi="Arial" w:cs="Arial"/>
          <w:b/>
          <w:i/>
          <w:sz w:val="24"/>
          <w:szCs w:val="24"/>
          <w:u w:val="single"/>
        </w:rPr>
        <w:t>erro material</w:t>
      </w:r>
      <w:r w:rsidRPr="0028464C">
        <w:rPr>
          <w:rFonts w:ascii="Arial" w:hAnsi="Arial" w:cs="Arial"/>
          <w:sz w:val="24"/>
          <w:szCs w:val="24"/>
        </w:rPr>
        <w:t xml:space="preserve"> na formulação da alternativa </w:t>
      </w:r>
      <w:r w:rsidRPr="0028464C">
        <w:rPr>
          <w:rFonts w:ascii="Arial" w:hAnsi="Arial" w:cs="Arial"/>
          <w:b/>
          <w:sz w:val="24"/>
          <w:szCs w:val="24"/>
          <w:u w:val="single"/>
        </w:rPr>
        <w:t>E</w:t>
      </w:r>
      <w:r w:rsidRPr="0028464C">
        <w:rPr>
          <w:rFonts w:ascii="Arial" w:hAnsi="Arial" w:cs="Arial"/>
          <w:sz w:val="24"/>
          <w:szCs w:val="24"/>
        </w:rPr>
        <w:t>, pela não inserção da expressão “</w:t>
      </w:r>
      <w:r w:rsidRPr="0028464C">
        <w:rPr>
          <w:rFonts w:ascii="Arial" w:hAnsi="Arial" w:cs="Arial"/>
          <w:b/>
          <w:sz w:val="24"/>
          <w:szCs w:val="24"/>
          <w:u w:val="single"/>
        </w:rPr>
        <w:t>não</w:t>
      </w:r>
      <w:r w:rsidRPr="0028464C">
        <w:rPr>
          <w:rFonts w:ascii="Arial" w:hAnsi="Arial" w:cs="Arial"/>
          <w:sz w:val="24"/>
          <w:szCs w:val="24"/>
        </w:rPr>
        <w:t xml:space="preserve">”, </w:t>
      </w:r>
      <w:r w:rsidRPr="0028464C">
        <w:rPr>
          <w:rFonts w:ascii="Arial" w:hAnsi="Arial" w:cs="Arial"/>
          <w:b/>
          <w:sz w:val="24"/>
          <w:szCs w:val="24"/>
        </w:rPr>
        <w:t>o que a invalida</w:t>
      </w:r>
      <w:r w:rsidRPr="0028464C">
        <w:rPr>
          <w:rFonts w:ascii="Arial" w:hAnsi="Arial" w:cs="Arial"/>
          <w:sz w:val="24"/>
          <w:szCs w:val="24"/>
        </w:rPr>
        <w:t xml:space="preserve">. Onde deveria constar </w:t>
      </w:r>
      <w:r w:rsidRPr="0028464C">
        <w:rPr>
          <w:rFonts w:ascii="Arial" w:hAnsi="Arial" w:cs="Arial"/>
          <w:b/>
          <w:sz w:val="24"/>
          <w:szCs w:val="24"/>
          <w:u w:val="single"/>
        </w:rPr>
        <w:t>não é</w:t>
      </w:r>
      <w:r w:rsidRPr="0028464C">
        <w:rPr>
          <w:rFonts w:ascii="Arial" w:hAnsi="Arial" w:cs="Arial"/>
          <w:sz w:val="24"/>
          <w:szCs w:val="24"/>
        </w:rPr>
        <w:t xml:space="preserve">, em qualquer hipótese, autoaplicável, constou </w:t>
      </w:r>
      <w:r w:rsidRPr="0028464C">
        <w:rPr>
          <w:rFonts w:ascii="Arial" w:hAnsi="Arial" w:cs="Arial"/>
          <w:b/>
          <w:sz w:val="24"/>
          <w:szCs w:val="24"/>
          <w:u w:val="single"/>
        </w:rPr>
        <w:t>é</w:t>
      </w:r>
      <w:r w:rsidRPr="0028464C">
        <w:rPr>
          <w:rFonts w:ascii="Arial" w:hAnsi="Arial" w:cs="Arial"/>
          <w:sz w:val="24"/>
          <w:szCs w:val="24"/>
        </w:rPr>
        <w:t>, em qualquer hipótese, autoaplicável. Em razão disso, duas proposições na mesma questão estão absolutamente corretas, o que a invalida.</w:t>
      </w:r>
    </w:p>
    <w:p w:rsidR="0028464C" w:rsidRPr="0028464C" w:rsidRDefault="0028464C" w:rsidP="0028464C">
      <w:pPr>
        <w:jc w:val="both"/>
        <w:rPr>
          <w:rFonts w:ascii="Arial" w:hAnsi="Arial" w:cs="Arial"/>
          <w:sz w:val="24"/>
          <w:szCs w:val="24"/>
        </w:rPr>
      </w:pPr>
      <w:r w:rsidRPr="0028464C">
        <w:rPr>
          <w:rFonts w:ascii="Arial" w:hAnsi="Arial" w:cs="Arial"/>
          <w:b/>
          <w:sz w:val="24"/>
          <w:szCs w:val="24"/>
        </w:rPr>
        <w:t>(II)</w:t>
      </w:r>
      <w:r w:rsidRPr="0028464C">
        <w:rPr>
          <w:rFonts w:ascii="Arial" w:hAnsi="Arial" w:cs="Arial"/>
          <w:sz w:val="24"/>
          <w:szCs w:val="24"/>
        </w:rPr>
        <w:t xml:space="preserve">. Saliente-se, </w:t>
      </w:r>
      <w:proofErr w:type="gramStart"/>
      <w:r w:rsidRPr="0028464C">
        <w:rPr>
          <w:rFonts w:ascii="Arial" w:hAnsi="Arial" w:cs="Arial"/>
          <w:sz w:val="24"/>
          <w:szCs w:val="24"/>
        </w:rPr>
        <w:t>outrossim</w:t>
      </w:r>
      <w:proofErr w:type="gramEnd"/>
      <w:r w:rsidRPr="0028464C">
        <w:rPr>
          <w:rFonts w:ascii="Arial" w:hAnsi="Arial" w:cs="Arial"/>
          <w:sz w:val="24"/>
          <w:szCs w:val="24"/>
        </w:rPr>
        <w:t xml:space="preserve">, que a alternativa </w:t>
      </w:r>
      <w:r w:rsidRPr="0028464C">
        <w:rPr>
          <w:rFonts w:ascii="Arial" w:hAnsi="Arial" w:cs="Arial"/>
          <w:b/>
          <w:sz w:val="24"/>
          <w:szCs w:val="24"/>
        </w:rPr>
        <w:t>“</w:t>
      </w:r>
      <w:r w:rsidRPr="0028464C">
        <w:rPr>
          <w:rFonts w:ascii="Arial" w:hAnsi="Arial" w:cs="Arial"/>
          <w:b/>
          <w:sz w:val="24"/>
          <w:szCs w:val="24"/>
          <w:u w:val="single"/>
        </w:rPr>
        <w:t>a</w:t>
      </w:r>
      <w:r w:rsidRPr="0028464C">
        <w:rPr>
          <w:rFonts w:ascii="Arial" w:hAnsi="Arial" w:cs="Arial"/>
          <w:b/>
          <w:sz w:val="24"/>
          <w:szCs w:val="24"/>
        </w:rPr>
        <w:t>”</w:t>
      </w:r>
      <w:r w:rsidRPr="0028464C">
        <w:rPr>
          <w:rFonts w:ascii="Arial" w:hAnsi="Arial" w:cs="Arial"/>
          <w:sz w:val="24"/>
          <w:szCs w:val="24"/>
        </w:rPr>
        <w:t xml:space="preserve"> não reproduziu o texto expresso da Lei Eleitoral e não tinha o objetivo de perquirir se o candidato o decorou (memorizou). A inserção da expressão – sem justo motivo – foi colocada justamente para que não pairassem dúvidas sobre a </w:t>
      </w:r>
      <w:r w:rsidRPr="0028464C">
        <w:rPr>
          <w:rFonts w:ascii="Arial" w:hAnsi="Arial" w:cs="Arial"/>
          <w:sz w:val="24"/>
          <w:szCs w:val="24"/>
          <w:u w:val="single"/>
        </w:rPr>
        <w:t>aplicação e, mais do que isso, sobre a compreensão do candidato quanto à extensão e amplitude da norma</w:t>
      </w:r>
      <w:r w:rsidRPr="0028464C">
        <w:rPr>
          <w:rFonts w:ascii="Arial" w:hAnsi="Arial" w:cs="Arial"/>
          <w:sz w:val="24"/>
          <w:szCs w:val="24"/>
        </w:rPr>
        <w:t xml:space="preserve">. Em outras palavras, se o órgão do Ministério Público </w:t>
      </w:r>
      <w:r w:rsidRPr="0028464C">
        <w:rPr>
          <w:rFonts w:ascii="Arial" w:hAnsi="Arial" w:cs="Arial"/>
          <w:i/>
          <w:sz w:val="24"/>
          <w:szCs w:val="24"/>
          <w:u w:val="single"/>
        </w:rPr>
        <w:t>tiver justo motivo para o atraso</w:t>
      </w:r>
      <w:r w:rsidRPr="0028464C">
        <w:rPr>
          <w:rFonts w:ascii="Arial" w:hAnsi="Arial" w:cs="Arial"/>
          <w:sz w:val="24"/>
          <w:szCs w:val="24"/>
        </w:rPr>
        <w:t xml:space="preserve">, não responderá penalmente, caso contrário, incidirá na prescrição do preceito primário do tipo. A asserção está, portanto, correta. Considerando haver duas alternativas </w:t>
      </w:r>
      <w:r w:rsidRPr="0028464C">
        <w:rPr>
          <w:rFonts w:ascii="Arial" w:hAnsi="Arial" w:cs="Arial"/>
          <w:sz w:val="24"/>
          <w:szCs w:val="24"/>
        </w:rPr>
        <w:lastRenderedPageBreak/>
        <w:t>igualmente corretas, que poderiam causar perplexidade no candidato, opta-se pela anulação da questão, dando-se provimento às impugnações.</w:t>
      </w:r>
    </w:p>
    <w:p w:rsidR="0028464C" w:rsidRPr="0028464C" w:rsidRDefault="0028464C" w:rsidP="0028464C">
      <w:pPr>
        <w:jc w:val="both"/>
        <w:rPr>
          <w:rFonts w:ascii="Arial" w:hAnsi="Arial" w:cs="Arial"/>
          <w:b/>
          <w:sz w:val="24"/>
          <w:szCs w:val="24"/>
          <w:u w:val="single"/>
        </w:rPr>
      </w:pPr>
      <w:r w:rsidRPr="0028464C">
        <w:rPr>
          <w:rFonts w:ascii="Arial" w:hAnsi="Arial" w:cs="Arial"/>
          <w:b/>
          <w:sz w:val="24"/>
          <w:szCs w:val="24"/>
          <w:u w:val="single"/>
        </w:rPr>
        <w:t>Questão 85</w:t>
      </w:r>
    </w:p>
    <w:p w:rsidR="0028464C" w:rsidRPr="0028464C" w:rsidRDefault="0028464C" w:rsidP="0028464C">
      <w:pPr>
        <w:jc w:val="both"/>
        <w:rPr>
          <w:rFonts w:ascii="Arial" w:hAnsi="Arial" w:cs="Arial"/>
          <w:sz w:val="24"/>
          <w:szCs w:val="24"/>
        </w:rPr>
      </w:pPr>
      <w:r w:rsidRPr="0028464C">
        <w:rPr>
          <w:rFonts w:ascii="Arial" w:hAnsi="Arial" w:cs="Arial"/>
          <w:b/>
          <w:sz w:val="24"/>
          <w:szCs w:val="24"/>
          <w:u w:val="single"/>
        </w:rPr>
        <w:t>Impugnações</w:t>
      </w:r>
      <w:r w:rsidRPr="0028464C">
        <w:rPr>
          <w:rFonts w:ascii="Arial" w:hAnsi="Arial" w:cs="Arial"/>
          <w:sz w:val="24"/>
          <w:szCs w:val="24"/>
        </w:rPr>
        <w:t xml:space="preserve">: 0016, 0019, 0022, 0034, 0042, </w:t>
      </w:r>
      <w:r w:rsidR="00EC5BA2">
        <w:rPr>
          <w:rFonts w:ascii="Arial" w:hAnsi="Arial" w:cs="Arial"/>
          <w:sz w:val="24"/>
          <w:szCs w:val="24"/>
        </w:rPr>
        <w:t>0056, 0068, 0080.</w:t>
      </w:r>
    </w:p>
    <w:p w:rsidR="0028464C" w:rsidRPr="0028464C" w:rsidRDefault="0028464C" w:rsidP="0028464C">
      <w:pPr>
        <w:jc w:val="both"/>
        <w:rPr>
          <w:rFonts w:ascii="Arial" w:hAnsi="Arial" w:cs="Arial"/>
          <w:sz w:val="24"/>
          <w:szCs w:val="24"/>
        </w:rPr>
      </w:pPr>
      <w:r w:rsidRPr="0028464C">
        <w:rPr>
          <w:rFonts w:ascii="Arial" w:hAnsi="Arial" w:cs="Arial"/>
          <w:sz w:val="24"/>
          <w:szCs w:val="24"/>
        </w:rPr>
        <w:t>As competências da Justiça Federal e da Justiça Eleitoral emanam diretamente da Constituição Federal, que não prevê – nas hipóteses de conexão ou continência – a prorrogação de nenhuma das duas. O Código de Processo Penal – como é cediço – não pode alterar uma competência constitucionalmente estabelecida. A Súmula 122 do Superior Tribunal de Justiça não trata desse tema específico, portanto, inaplicável à espécie.</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A </w:t>
      </w:r>
      <w:r w:rsidRPr="0028464C">
        <w:rPr>
          <w:rFonts w:ascii="Arial" w:hAnsi="Arial" w:cs="Arial"/>
          <w:b/>
          <w:sz w:val="24"/>
          <w:szCs w:val="24"/>
          <w:u w:val="single"/>
        </w:rPr>
        <w:t>3ª Seção do Colendo Superior Tribunal de Justiça</w:t>
      </w:r>
      <w:r w:rsidRPr="0028464C">
        <w:rPr>
          <w:rFonts w:ascii="Arial" w:hAnsi="Arial" w:cs="Arial"/>
          <w:sz w:val="24"/>
          <w:szCs w:val="24"/>
        </w:rPr>
        <w:t xml:space="preserve">, que reúne as duas Turmas Criminais, </w:t>
      </w:r>
      <w:r w:rsidRPr="0028464C">
        <w:rPr>
          <w:rFonts w:ascii="Arial" w:hAnsi="Arial" w:cs="Arial"/>
          <w:sz w:val="24"/>
          <w:szCs w:val="24"/>
          <w:u w:val="single"/>
        </w:rPr>
        <w:t>pacificou a matéria</w:t>
      </w:r>
      <w:r w:rsidRPr="0028464C">
        <w:rPr>
          <w:rFonts w:ascii="Arial" w:hAnsi="Arial" w:cs="Arial"/>
          <w:sz w:val="24"/>
          <w:szCs w:val="24"/>
        </w:rPr>
        <w:t xml:space="preserve">, nos seguintes termos: </w:t>
      </w:r>
      <w:r w:rsidRPr="0028464C">
        <w:rPr>
          <w:rFonts w:ascii="Arial" w:hAnsi="Arial" w:cs="Arial"/>
          <w:i/>
          <w:sz w:val="24"/>
          <w:szCs w:val="24"/>
        </w:rPr>
        <w:t xml:space="preserve">CONFLITO NEGATIVO DE COMPETÊNCIA. DELITO DE FALSO TESTEMUNHO COMETIDO PERANTE A PROMOTORIA DE JUSTIÇA ELEITORAL. CRIME PRATICADO CONTRA A ADMINISTRAÇÃO DA JUSTIÇA ELEITORAL. INTERESSE DA UNIÃO. COMPETÊNCIA DA JUSTIÇA FEDERAL. POSSÍVEL OCORRÊNCIA DE CRIME PREVISTO NO ART. 299 DO CÓDIGO ELEITORAL, EM CONEXÃO. IMPOSSIBILIDADE DE JULGAMENTO CONJUNTO NA JUSTIÇA ESPECIALIZADA. COMPETÊNCIA DA JUSTIÇA COMUM FEDERAL FIXADA NA CONSTITUIÇÃO DA REPÚBLICA. NÃO APLICAÇÃO DO CRITÉRIO DA ESPECIALIDADE. 1. A prática do delito de falso testemunho, cometido por ocasião de depoimento perante o Ministério Público Eleitoral, enseja a competência da Justiça Federal, em razão do evidente interesse da União na administração da Justiça Eleitoral. Precedentes. 2. Na eventualidade de ficar caracterizado o crime do art. 299 do Código Eleitoral, este deverá ser processado e julgado na Justiça Eleitoral, sem interferir no andamento do processo relacionado ao crime de falso testemunho, porquanto a competência da Justiça Federal está expressamente fixada na Constituição Federal, não se aplicando, dessa forma, o critério da especialidade, previsto nos </w:t>
      </w:r>
      <w:proofErr w:type="spellStart"/>
      <w:r w:rsidRPr="0028464C">
        <w:rPr>
          <w:rFonts w:ascii="Arial" w:hAnsi="Arial" w:cs="Arial"/>
          <w:i/>
          <w:sz w:val="24"/>
          <w:szCs w:val="24"/>
        </w:rPr>
        <w:t>arts</w:t>
      </w:r>
      <w:proofErr w:type="spellEnd"/>
      <w:r w:rsidRPr="0028464C">
        <w:rPr>
          <w:rFonts w:ascii="Arial" w:hAnsi="Arial" w:cs="Arial"/>
          <w:i/>
          <w:sz w:val="24"/>
          <w:szCs w:val="24"/>
        </w:rPr>
        <w:t xml:space="preserve">. 78, IV, do CPP e 35, II, do Código Eleitoral, circunstância que impede a reunião dos processos na Justiça especializada. Precedentes. 3. Conflito conhecido para declarar competente o Juízo Federal da 3ª Vara Criminal da Seção Judiciária do Rio Grande do Sul, o suscitado. (CC 126.729/RS, Rel. Ministro MARCO AURÉLIO BELLIZZE, </w:t>
      </w:r>
      <w:r w:rsidRPr="0028464C">
        <w:rPr>
          <w:rFonts w:ascii="Arial" w:hAnsi="Arial" w:cs="Arial"/>
          <w:b/>
          <w:i/>
          <w:sz w:val="24"/>
          <w:szCs w:val="24"/>
          <w:u w:val="single"/>
        </w:rPr>
        <w:t>TERCEIRA SEÇÃO</w:t>
      </w:r>
      <w:r w:rsidRPr="0028464C">
        <w:rPr>
          <w:rFonts w:ascii="Arial" w:hAnsi="Arial" w:cs="Arial"/>
          <w:i/>
          <w:sz w:val="24"/>
          <w:szCs w:val="24"/>
        </w:rPr>
        <w:t xml:space="preserve">, julgado em 24/04/2013, </w:t>
      </w:r>
      <w:proofErr w:type="spellStart"/>
      <w:proofErr w:type="gramStart"/>
      <w:r w:rsidRPr="0028464C">
        <w:rPr>
          <w:rFonts w:ascii="Arial" w:hAnsi="Arial" w:cs="Arial"/>
          <w:i/>
          <w:sz w:val="24"/>
          <w:szCs w:val="24"/>
        </w:rPr>
        <w:t>DJe</w:t>
      </w:r>
      <w:proofErr w:type="spellEnd"/>
      <w:proofErr w:type="gramEnd"/>
      <w:r w:rsidRPr="0028464C">
        <w:rPr>
          <w:rFonts w:ascii="Arial" w:hAnsi="Arial" w:cs="Arial"/>
          <w:i/>
          <w:sz w:val="24"/>
          <w:szCs w:val="24"/>
        </w:rPr>
        <w:t xml:space="preserve"> 30/04/2013)</w:t>
      </w:r>
      <w:r w:rsidRPr="0028464C">
        <w:rPr>
          <w:rFonts w:ascii="Arial" w:hAnsi="Arial" w:cs="Arial"/>
          <w:sz w:val="24"/>
          <w:szCs w:val="24"/>
        </w:rPr>
        <w:t>.</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O recurso, portanto, impugna alternativa que adotou </w:t>
      </w:r>
      <w:r w:rsidRPr="0028464C">
        <w:rPr>
          <w:rFonts w:ascii="Arial" w:hAnsi="Arial" w:cs="Arial"/>
          <w:sz w:val="24"/>
          <w:szCs w:val="24"/>
          <w:u w:val="single"/>
        </w:rPr>
        <w:t>entendimento pacificado</w:t>
      </w:r>
      <w:r w:rsidRPr="0028464C">
        <w:rPr>
          <w:rFonts w:ascii="Arial" w:hAnsi="Arial" w:cs="Arial"/>
          <w:sz w:val="24"/>
          <w:szCs w:val="24"/>
        </w:rPr>
        <w:t xml:space="preserve"> pela Corte à qual se </w:t>
      </w:r>
      <w:proofErr w:type="gramStart"/>
      <w:r w:rsidRPr="0028464C">
        <w:rPr>
          <w:rFonts w:ascii="Arial" w:hAnsi="Arial" w:cs="Arial"/>
          <w:sz w:val="24"/>
          <w:szCs w:val="24"/>
        </w:rPr>
        <w:t>incumbiu,</w:t>
      </w:r>
      <w:proofErr w:type="gramEnd"/>
      <w:r w:rsidRPr="0028464C">
        <w:rPr>
          <w:rFonts w:ascii="Arial" w:hAnsi="Arial" w:cs="Arial"/>
          <w:sz w:val="24"/>
          <w:szCs w:val="24"/>
        </w:rPr>
        <w:t xml:space="preserve"> na Constituição Federal, a uniformização da jurisprudência. É inadmissível o recurso, quando violar matéria já sedimentada.</w:t>
      </w:r>
    </w:p>
    <w:p w:rsidR="0028464C" w:rsidRPr="0028464C" w:rsidRDefault="0028464C" w:rsidP="0028464C">
      <w:pPr>
        <w:jc w:val="both"/>
        <w:rPr>
          <w:rFonts w:ascii="Arial" w:hAnsi="Arial" w:cs="Arial"/>
          <w:sz w:val="24"/>
          <w:szCs w:val="24"/>
        </w:rPr>
      </w:pPr>
      <w:r w:rsidRPr="0028464C">
        <w:rPr>
          <w:rFonts w:ascii="Arial" w:hAnsi="Arial" w:cs="Arial"/>
          <w:sz w:val="24"/>
          <w:szCs w:val="24"/>
        </w:rPr>
        <w:t>Anote-se que a questão é clara ao afirmar que o concurso ocorre entre duas infrações com competências de extração constitucional, não se aplicando, portanto, o disposto no artigo 78, IV, do CPP e 35, II, do Código Eleitoral.</w:t>
      </w:r>
    </w:p>
    <w:p w:rsidR="0028464C" w:rsidRPr="0028464C" w:rsidRDefault="0028464C" w:rsidP="0028464C">
      <w:pPr>
        <w:jc w:val="both"/>
        <w:rPr>
          <w:rFonts w:ascii="Arial" w:hAnsi="Arial" w:cs="Arial"/>
          <w:sz w:val="24"/>
          <w:szCs w:val="24"/>
        </w:rPr>
      </w:pPr>
      <w:r w:rsidRPr="0028464C">
        <w:rPr>
          <w:rFonts w:ascii="Arial" w:hAnsi="Arial" w:cs="Arial"/>
          <w:sz w:val="24"/>
          <w:szCs w:val="24"/>
        </w:rPr>
        <w:lastRenderedPageBreak/>
        <w:t xml:space="preserve">Não tem incidência </w:t>
      </w:r>
      <w:proofErr w:type="gramStart"/>
      <w:r w:rsidRPr="0028464C">
        <w:rPr>
          <w:rFonts w:ascii="Arial" w:hAnsi="Arial" w:cs="Arial"/>
          <w:sz w:val="24"/>
          <w:szCs w:val="24"/>
        </w:rPr>
        <w:t>a</w:t>
      </w:r>
      <w:proofErr w:type="gramEnd"/>
      <w:r w:rsidRPr="0028464C">
        <w:rPr>
          <w:rFonts w:ascii="Arial" w:hAnsi="Arial" w:cs="Arial"/>
          <w:sz w:val="24"/>
          <w:szCs w:val="24"/>
        </w:rPr>
        <w:t xml:space="preserve"> ressalva do artigo 17, § 1º, da Resolução nº 14 do Conselho Nacional do Ministério Público, pelos motivos acima aduzidos. Por fim, a Digníssima </w:t>
      </w:r>
      <w:r w:rsidRPr="0028464C">
        <w:rPr>
          <w:rFonts w:ascii="Arial" w:hAnsi="Arial" w:cs="Arial"/>
          <w:b/>
          <w:sz w:val="24"/>
          <w:szCs w:val="24"/>
          <w:u w:val="single"/>
        </w:rPr>
        <w:t xml:space="preserve">Doutora </w:t>
      </w:r>
      <w:proofErr w:type="spellStart"/>
      <w:r w:rsidRPr="0028464C">
        <w:rPr>
          <w:rFonts w:ascii="Arial" w:hAnsi="Arial" w:cs="Arial"/>
          <w:b/>
          <w:sz w:val="24"/>
          <w:szCs w:val="24"/>
          <w:u w:val="single"/>
        </w:rPr>
        <w:t>Livia</w:t>
      </w:r>
      <w:proofErr w:type="spellEnd"/>
      <w:r w:rsidRPr="0028464C">
        <w:rPr>
          <w:rFonts w:ascii="Arial" w:hAnsi="Arial" w:cs="Arial"/>
          <w:b/>
          <w:sz w:val="24"/>
          <w:szCs w:val="24"/>
          <w:u w:val="single"/>
        </w:rPr>
        <w:t xml:space="preserve"> Maria </w:t>
      </w:r>
      <w:proofErr w:type="spellStart"/>
      <w:r w:rsidRPr="0028464C">
        <w:rPr>
          <w:rFonts w:ascii="Arial" w:hAnsi="Arial" w:cs="Arial"/>
          <w:b/>
          <w:sz w:val="24"/>
          <w:szCs w:val="24"/>
          <w:u w:val="single"/>
        </w:rPr>
        <w:t>Armentano</w:t>
      </w:r>
      <w:proofErr w:type="spellEnd"/>
      <w:r w:rsidRPr="0028464C">
        <w:rPr>
          <w:rFonts w:ascii="Arial" w:hAnsi="Arial" w:cs="Arial"/>
          <w:b/>
          <w:sz w:val="24"/>
          <w:szCs w:val="24"/>
          <w:u w:val="single"/>
        </w:rPr>
        <w:t xml:space="preserve"> </w:t>
      </w:r>
      <w:proofErr w:type="spellStart"/>
      <w:r w:rsidRPr="0028464C">
        <w:rPr>
          <w:rFonts w:ascii="Arial" w:hAnsi="Arial" w:cs="Arial"/>
          <w:b/>
          <w:sz w:val="24"/>
          <w:szCs w:val="24"/>
          <w:u w:val="single"/>
        </w:rPr>
        <w:t>Koenigstein</w:t>
      </w:r>
      <w:proofErr w:type="spellEnd"/>
      <w:r w:rsidRPr="0028464C">
        <w:rPr>
          <w:rFonts w:ascii="Arial" w:hAnsi="Arial" w:cs="Arial"/>
          <w:b/>
          <w:sz w:val="24"/>
          <w:szCs w:val="24"/>
          <w:u w:val="single"/>
        </w:rPr>
        <w:t xml:space="preserve"> </w:t>
      </w:r>
      <w:proofErr w:type="spellStart"/>
      <w:r w:rsidRPr="0028464C">
        <w:rPr>
          <w:rFonts w:ascii="Arial" w:hAnsi="Arial" w:cs="Arial"/>
          <w:b/>
          <w:sz w:val="24"/>
          <w:szCs w:val="24"/>
          <w:u w:val="single"/>
        </w:rPr>
        <w:t>Zago</w:t>
      </w:r>
      <w:proofErr w:type="spellEnd"/>
      <w:r w:rsidRPr="0028464C">
        <w:rPr>
          <w:rFonts w:ascii="Arial" w:hAnsi="Arial" w:cs="Arial"/>
          <w:sz w:val="24"/>
          <w:szCs w:val="24"/>
        </w:rPr>
        <w:t xml:space="preserve">, ilustre representante da Ordem dos Advogados do Brasil na Banca de Concurso, responsável pelas disciplinas de </w:t>
      </w:r>
      <w:r w:rsidRPr="0028464C">
        <w:rPr>
          <w:rFonts w:ascii="Arial" w:hAnsi="Arial" w:cs="Arial"/>
          <w:b/>
          <w:sz w:val="24"/>
          <w:szCs w:val="24"/>
          <w:u w:val="single"/>
        </w:rPr>
        <w:t>Direito Processual Civil e Direito Comercial e Empresarial</w:t>
      </w:r>
      <w:r w:rsidRPr="0028464C">
        <w:rPr>
          <w:rFonts w:ascii="Arial" w:hAnsi="Arial" w:cs="Arial"/>
          <w:sz w:val="24"/>
          <w:szCs w:val="24"/>
        </w:rPr>
        <w:t xml:space="preserve"> apresentou as ementas dos seus votos, no sentido de não conhecer do recurso 94, pelas razões expostas no item 3.1, e de conhecer, mas negar provimento aos demais recursos interpostos em face das questões 87, 90, 91, 92, 93, 94, 95, 96, 97, 99 e 100, no que foi acompanhada pelos demais integrantes da Comissão Examinadora, conforme ementas transcritas a seguir: </w:t>
      </w:r>
      <w:r w:rsidRPr="0028464C">
        <w:rPr>
          <w:rFonts w:ascii="Arial" w:hAnsi="Arial" w:cs="Arial"/>
          <w:b/>
          <w:bCs/>
          <w:sz w:val="24"/>
          <w:szCs w:val="24"/>
          <w:u w:val="single"/>
        </w:rPr>
        <w:t>Versão n. 01</w:t>
      </w:r>
      <w:r w:rsidRPr="0028464C">
        <w:rPr>
          <w:rFonts w:ascii="Arial" w:hAnsi="Arial" w:cs="Arial"/>
          <w:b/>
          <w:bCs/>
          <w:sz w:val="24"/>
          <w:szCs w:val="24"/>
        </w:rPr>
        <w:t xml:space="preserve"> </w:t>
      </w:r>
      <w:r w:rsidRPr="0028464C">
        <w:rPr>
          <w:rFonts w:ascii="Arial" w:hAnsi="Arial" w:cs="Arial"/>
          <w:b/>
          <w:bCs/>
          <w:sz w:val="24"/>
          <w:szCs w:val="24"/>
          <w:u w:val="single"/>
        </w:rPr>
        <w:t>QUESTÃO 87</w:t>
      </w:r>
      <w:r w:rsidRPr="0028464C">
        <w:rPr>
          <w:rFonts w:ascii="Arial" w:hAnsi="Arial" w:cs="Arial"/>
          <w:b/>
          <w:bCs/>
          <w:sz w:val="24"/>
          <w:szCs w:val="24"/>
        </w:rPr>
        <w:t xml:space="preserve"> - </w:t>
      </w:r>
      <w:r w:rsidRPr="0028464C">
        <w:rPr>
          <w:rFonts w:ascii="Arial" w:hAnsi="Arial" w:cs="Arial"/>
          <w:sz w:val="24"/>
          <w:szCs w:val="24"/>
          <w:u w:val="single"/>
        </w:rPr>
        <w:t>Impugnação 94</w:t>
      </w:r>
      <w:r w:rsidRPr="0028464C">
        <w:rPr>
          <w:rFonts w:ascii="Arial" w:hAnsi="Arial" w:cs="Arial"/>
          <w:sz w:val="24"/>
          <w:szCs w:val="24"/>
        </w:rPr>
        <w:t xml:space="preserve"> – Não se conhece da referida impugnação, pois a recorrente identificou-se nas razões de recurso, contrariando, assim, o artigo 15, §2º, inciso II, do Regulamento do Concurso.</w:t>
      </w:r>
      <w:r w:rsidRPr="0028464C">
        <w:rPr>
          <w:rFonts w:ascii="Arial" w:hAnsi="Arial" w:cs="Arial"/>
          <w:b/>
          <w:bCs/>
          <w:sz w:val="24"/>
          <w:szCs w:val="24"/>
        </w:rPr>
        <w:t xml:space="preserve"> </w:t>
      </w:r>
      <w:r w:rsidRPr="0028464C">
        <w:rPr>
          <w:rFonts w:ascii="Arial" w:hAnsi="Arial" w:cs="Arial"/>
          <w:sz w:val="24"/>
          <w:szCs w:val="24"/>
          <w:u w:val="single"/>
        </w:rPr>
        <w:t>Impugnações 01, 04, 05, 06, 09, 13, 18, 21, 22, 23, 25, 28, 36, 40, 47, 48, 53, 54, 56, 58, 60, 61, 62, 64, 66, 68, 69, 70, 74, 76, 77, 79, 80, 81, 82, 83, 85, 89, 90, 91 e 93</w:t>
      </w:r>
      <w:r w:rsidRPr="0028464C">
        <w:rPr>
          <w:rFonts w:ascii="Arial" w:hAnsi="Arial" w:cs="Arial"/>
          <w:sz w:val="24"/>
          <w:szCs w:val="24"/>
        </w:rPr>
        <w:t xml:space="preserve"> – Os ilustres impugnantes sugerem a existência de duas alternativas corretas para a mesma questão, que versava sobre a impugnação do executado nos casos de cumprimento de sentença, pois, além da alternativa “B”, dada como correta no gabarito preliminar, também estaria correta a alternativa “A”, que afirmava ser exauriente o rol das matérias dedutíveis na referida impugnação. A dissidência doutrinária afeta apenas a alternativa “A”, tida como incorreta pela Banca. Como não foram colocadas em confronto essas doutrinas para que os candidatos escolhessem uma delas, prevalece </w:t>
      </w:r>
      <w:proofErr w:type="gramStart"/>
      <w:r w:rsidRPr="0028464C">
        <w:rPr>
          <w:rFonts w:ascii="Arial" w:hAnsi="Arial" w:cs="Arial"/>
          <w:sz w:val="24"/>
          <w:szCs w:val="24"/>
        </w:rPr>
        <w:t>a</w:t>
      </w:r>
      <w:proofErr w:type="gramEnd"/>
      <w:r w:rsidRPr="0028464C">
        <w:rPr>
          <w:rFonts w:ascii="Arial" w:hAnsi="Arial" w:cs="Arial"/>
          <w:sz w:val="24"/>
          <w:szCs w:val="24"/>
        </w:rPr>
        <w:t xml:space="preserve"> alternativa “B”, sobre a qual não existe dúvida a respeito da veracidade. Sendo a impugnação dirigida exclusivamente para determinada alternativa, fica mantido o gabarito, em consonância com o art. 17, §1º, parte final, da Resolução n. 14-CNMP.</w:t>
      </w:r>
      <w:r w:rsidRPr="0028464C">
        <w:rPr>
          <w:rFonts w:ascii="Arial" w:hAnsi="Arial" w:cs="Arial"/>
          <w:b/>
          <w:bCs/>
          <w:sz w:val="24"/>
          <w:szCs w:val="24"/>
        </w:rPr>
        <w:t xml:space="preserve"> - </w:t>
      </w:r>
      <w:r w:rsidRPr="0028464C">
        <w:rPr>
          <w:rFonts w:ascii="Arial" w:hAnsi="Arial" w:cs="Arial"/>
          <w:sz w:val="24"/>
          <w:szCs w:val="24"/>
          <w:u w:val="single"/>
        </w:rPr>
        <w:t>Impugnações n. 38, 39, 49, 57, 58 e 82</w:t>
      </w:r>
      <w:r w:rsidRPr="0028464C">
        <w:rPr>
          <w:rFonts w:ascii="Arial" w:hAnsi="Arial" w:cs="Arial"/>
          <w:sz w:val="24"/>
          <w:szCs w:val="24"/>
        </w:rPr>
        <w:t xml:space="preserve"> - Nesses recursos, os impugnantes colocam em dúvida a necessidade de que a arguição da incompetência, do impedimento e da suspeição deva ser feita em exceção, na fase de cumprimento da sentença. A argumentação é frágil, e não condiz com o nível e a importância do Concurso, pois é sabido que, no sistema do CPC, a via correta para manifestá-las é a exceção.</w:t>
      </w:r>
      <w:r w:rsidRPr="0028464C">
        <w:rPr>
          <w:rFonts w:ascii="Arial" w:hAnsi="Arial" w:cs="Arial"/>
          <w:b/>
          <w:bCs/>
          <w:sz w:val="24"/>
          <w:szCs w:val="24"/>
        </w:rPr>
        <w:t xml:space="preserve"> - </w:t>
      </w:r>
      <w:r w:rsidRPr="0028464C">
        <w:rPr>
          <w:rFonts w:ascii="Arial" w:hAnsi="Arial" w:cs="Arial"/>
          <w:sz w:val="24"/>
          <w:szCs w:val="24"/>
          <w:u w:val="single"/>
        </w:rPr>
        <w:t>Impugnação n. 03</w:t>
      </w:r>
      <w:r w:rsidRPr="0028464C">
        <w:rPr>
          <w:rFonts w:ascii="Arial" w:hAnsi="Arial" w:cs="Arial"/>
          <w:sz w:val="24"/>
          <w:szCs w:val="24"/>
        </w:rPr>
        <w:t xml:space="preserve"> - O recorrente põe em dúvida o enunciado da alternativa “B”, registrando que correta seria a letra “D”, a qual diz que “a falta ou a nulidade da citação, se o processo correu à revelia, poderá ser objeto de impugnação na execução de sentença penal condenatória”. A matéria escapa dos limites do artigo 475-L, pois ao Juiz civil não é dado invalidar o processo penal, matéria reservada à revisão criminal. Não se conhece da impugnação n. 94 e nega-se provimento às demais, mantendo-se o gabarito tal como publicado.</w:t>
      </w:r>
      <w:r w:rsidRPr="0028464C">
        <w:rPr>
          <w:rFonts w:ascii="Arial" w:hAnsi="Arial" w:cs="Arial"/>
          <w:b/>
          <w:bCs/>
          <w:sz w:val="24"/>
          <w:szCs w:val="24"/>
        </w:rPr>
        <w:t xml:space="preserve"> </w:t>
      </w:r>
      <w:r w:rsidRPr="0028464C">
        <w:rPr>
          <w:rFonts w:ascii="Arial" w:hAnsi="Arial" w:cs="Arial"/>
          <w:b/>
          <w:sz w:val="24"/>
          <w:szCs w:val="24"/>
        </w:rPr>
        <w:t>QUESTÃO 90</w:t>
      </w:r>
      <w:r w:rsidRPr="0028464C">
        <w:rPr>
          <w:rFonts w:ascii="Arial" w:hAnsi="Arial" w:cs="Arial"/>
          <w:b/>
          <w:bCs/>
          <w:sz w:val="24"/>
          <w:szCs w:val="24"/>
        </w:rPr>
        <w:t xml:space="preserve"> - </w:t>
      </w:r>
      <w:r w:rsidRPr="0028464C">
        <w:rPr>
          <w:rFonts w:ascii="Arial" w:hAnsi="Arial" w:cs="Arial"/>
          <w:sz w:val="24"/>
          <w:szCs w:val="24"/>
          <w:u w:val="single"/>
        </w:rPr>
        <w:t>Impugnações 03, 07, 13, 24, 28, 30, 32, 37, 41, 42, 62, 63, 77, 81, 89</w:t>
      </w:r>
      <w:r w:rsidRPr="0028464C">
        <w:rPr>
          <w:rFonts w:ascii="Arial" w:hAnsi="Arial" w:cs="Arial"/>
          <w:sz w:val="24"/>
          <w:szCs w:val="24"/>
        </w:rPr>
        <w:t xml:space="preserve"> – Os ilustres impugnantes pretendem invalidar a assertiva “A”, que dizia competir ao Ministério Público intervir em </w:t>
      </w:r>
      <w:r w:rsidRPr="0028464C">
        <w:rPr>
          <w:rFonts w:ascii="Arial" w:hAnsi="Arial" w:cs="Arial"/>
          <w:sz w:val="24"/>
          <w:szCs w:val="24"/>
          <w:u w:val="single"/>
        </w:rPr>
        <w:t>todas</w:t>
      </w:r>
      <w:r w:rsidRPr="0028464C">
        <w:rPr>
          <w:rFonts w:ascii="Arial" w:hAnsi="Arial" w:cs="Arial"/>
          <w:sz w:val="24"/>
          <w:szCs w:val="24"/>
        </w:rPr>
        <w:t xml:space="preserve"> </w:t>
      </w:r>
      <w:r w:rsidRPr="0028464C">
        <w:rPr>
          <w:rFonts w:ascii="Arial" w:hAnsi="Arial" w:cs="Arial"/>
          <w:i/>
          <w:sz w:val="24"/>
          <w:szCs w:val="24"/>
        </w:rPr>
        <w:t>as execuções por quantia certa contra a Fazenda Pública, no caso de preterição do credor, quando o Presidente do Tribunal expedir a ordem de apresentação do precatório, ordenando o sequestro dos bens fazendários</w:t>
      </w:r>
      <w:r w:rsidRPr="0028464C">
        <w:rPr>
          <w:rFonts w:ascii="Arial" w:hAnsi="Arial" w:cs="Arial"/>
          <w:sz w:val="24"/>
          <w:szCs w:val="24"/>
        </w:rPr>
        <w:t xml:space="preserve">. A </w:t>
      </w:r>
      <w:r w:rsidRPr="0028464C">
        <w:rPr>
          <w:rFonts w:ascii="Arial" w:hAnsi="Arial" w:cs="Arial"/>
          <w:sz w:val="24"/>
          <w:szCs w:val="24"/>
        </w:rPr>
        <w:lastRenderedPageBreak/>
        <w:t>alternativa dada como correta é a única que tem embasamento legal, no caso, no artigo 100 da Constituição Federal e no artigo 731 do CPC, o que torna inútil o esforço da análise das demais. Por isso, ficam rejeitas as impugnações e mantido o gabarito publicado.</w:t>
      </w:r>
      <w:r w:rsidRPr="0028464C">
        <w:rPr>
          <w:rFonts w:ascii="Arial" w:hAnsi="Arial" w:cs="Arial"/>
          <w:b/>
          <w:bCs/>
          <w:sz w:val="24"/>
          <w:szCs w:val="24"/>
        </w:rPr>
        <w:t xml:space="preserve"> </w:t>
      </w:r>
      <w:r w:rsidRPr="0028464C">
        <w:rPr>
          <w:rFonts w:ascii="Arial" w:hAnsi="Arial" w:cs="Arial"/>
          <w:b/>
          <w:sz w:val="24"/>
          <w:szCs w:val="24"/>
        </w:rPr>
        <w:t>QUESTÃO 91</w:t>
      </w:r>
      <w:r w:rsidRPr="0028464C">
        <w:rPr>
          <w:rFonts w:ascii="Arial" w:hAnsi="Arial" w:cs="Arial"/>
          <w:b/>
          <w:bCs/>
          <w:sz w:val="24"/>
          <w:szCs w:val="24"/>
        </w:rPr>
        <w:t xml:space="preserve"> - </w:t>
      </w:r>
      <w:r w:rsidRPr="0028464C">
        <w:rPr>
          <w:rFonts w:ascii="Arial" w:hAnsi="Arial" w:cs="Arial"/>
          <w:sz w:val="24"/>
          <w:szCs w:val="24"/>
          <w:u w:val="single"/>
        </w:rPr>
        <w:t>Impugnações 04, 14, 22, 29, 36, 42, 52, 56, 58, 62, 65, 67, 85, 87 e 91</w:t>
      </w:r>
      <w:r w:rsidRPr="0028464C">
        <w:rPr>
          <w:rFonts w:ascii="Arial" w:hAnsi="Arial" w:cs="Arial"/>
          <w:sz w:val="24"/>
          <w:szCs w:val="24"/>
        </w:rPr>
        <w:t xml:space="preserve"> – Os ilustres impugnantes pretendem seja invalidada a questão, pois, além da alternativa “A”, dada como a correta pela Comissão Examinadora, também estariam corretas as alternativas “C” e “E”, porque o Ministério Público não possui legitimidade para recorrer sob a forma adesiva ou subsidiária, nos termos do artigo 500 do CPC, e teria o dever de intervir em todas as ações de alimentos, por força da Lei n. 5.478/68. A alternativa “A” foi baseada na jurisprudência do Superior Tribunal de Justiça, segundo o qual: “</w:t>
      </w:r>
      <w:r w:rsidRPr="0028464C">
        <w:rPr>
          <w:rFonts w:ascii="Arial" w:hAnsi="Arial" w:cs="Arial"/>
          <w:i/>
          <w:sz w:val="24"/>
          <w:szCs w:val="24"/>
          <w:lang w:val="pt-PT"/>
        </w:rPr>
        <w:t xml:space="preserve">A </w:t>
      </w:r>
      <w:r w:rsidRPr="0028464C">
        <w:rPr>
          <w:rFonts w:ascii="Arial" w:hAnsi="Arial" w:cs="Arial"/>
          <w:bCs/>
          <w:i/>
          <w:sz w:val="24"/>
          <w:szCs w:val="24"/>
          <w:lang w:val="pt-PT"/>
        </w:rPr>
        <w:t>legitimidade</w:t>
      </w:r>
      <w:r w:rsidRPr="0028464C">
        <w:rPr>
          <w:rFonts w:ascii="Arial" w:hAnsi="Arial" w:cs="Arial"/>
          <w:i/>
          <w:sz w:val="24"/>
          <w:szCs w:val="24"/>
          <w:lang w:val="pt-PT"/>
        </w:rPr>
        <w:t xml:space="preserve"> do </w:t>
      </w:r>
      <w:r w:rsidRPr="0028464C">
        <w:rPr>
          <w:rFonts w:ascii="Arial" w:hAnsi="Arial" w:cs="Arial"/>
          <w:bCs/>
          <w:i/>
          <w:sz w:val="24"/>
          <w:szCs w:val="24"/>
          <w:lang w:val="pt-PT"/>
        </w:rPr>
        <w:t>Ministério Público</w:t>
      </w:r>
      <w:r w:rsidRPr="0028464C">
        <w:rPr>
          <w:rFonts w:ascii="Arial" w:hAnsi="Arial" w:cs="Arial"/>
          <w:i/>
          <w:sz w:val="24"/>
          <w:szCs w:val="24"/>
          <w:lang w:val="pt-PT"/>
        </w:rPr>
        <w:t xml:space="preserve"> para apelar das decisões</w:t>
      </w:r>
      <w:r w:rsidRPr="0028464C">
        <w:rPr>
          <w:rFonts w:ascii="Arial" w:hAnsi="Arial" w:cs="Arial"/>
          <w:i/>
          <w:sz w:val="24"/>
          <w:szCs w:val="24"/>
        </w:rPr>
        <w:t xml:space="preserve"> </w:t>
      </w:r>
      <w:r w:rsidRPr="0028464C">
        <w:rPr>
          <w:rFonts w:ascii="Arial" w:hAnsi="Arial" w:cs="Arial"/>
          <w:i/>
          <w:sz w:val="24"/>
          <w:szCs w:val="24"/>
          <w:lang w:val="pt-PT"/>
        </w:rPr>
        <w:t>tomadas em ação de investigação de paternidade, onde atua na</w:t>
      </w:r>
      <w:r w:rsidRPr="0028464C">
        <w:rPr>
          <w:rFonts w:ascii="Arial" w:hAnsi="Arial" w:cs="Arial"/>
          <w:i/>
          <w:sz w:val="24"/>
          <w:szCs w:val="24"/>
        </w:rPr>
        <w:t xml:space="preserve"> </w:t>
      </w:r>
      <w:r w:rsidRPr="0028464C">
        <w:rPr>
          <w:rFonts w:ascii="Arial" w:hAnsi="Arial" w:cs="Arial"/>
          <w:i/>
          <w:sz w:val="24"/>
          <w:szCs w:val="24"/>
          <w:lang w:val="pt-PT"/>
        </w:rPr>
        <w:t xml:space="preserve">qualidade </w:t>
      </w:r>
      <w:r w:rsidRPr="0028464C">
        <w:rPr>
          <w:rFonts w:ascii="Arial" w:hAnsi="Arial" w:cs="Arial"/>
          <w:bCs/>
          <w:i/>
          <w:sz w:val="24"/>
          <w:szCs w:val="24"/>
          <w:lang w:val="pt-PT"/>
        </w:rPr>
        <w:t>de</w:t>
      </w:r>
      <w:r w:rsidRPr="0028464C">
        <w:rPr>
          <w:rFonts w:ascii="Arial" w:hAnsi="Arial" w:cs="Arial"/>
          <w:i/>
          <w:sz w:val="24"/>
          <w:szCs w:val="24"/>
          <w:lang w:val="pt-PT"/>
        </w:rPr>
        <w:t xml:space="preserve"> custos legis (CPC, art. 499, parágrafo 2o), não se</w:t>
      </w:r>
      <w:r w:rsidRPr="0028464C">
        <w:rPr>
          <w:rFonts w:ascii="Arial" w:hAnsi="Arial" w:cs="Arial"/>
          <w:i/>
          <w:sz w:val="24"/>
          <w:szCs w:val="24"/>
        </w:rPr>
        <w:t xml:space="preserve"> </w:t>
      </w:r>
      <w:r w:rsidRPr="0028464C">
        <w:rPr>
          <w:rFonts w:ascii="Arial" w:hAnsi="Arial" w:cs="Arial"/>
          <w:i/>
          <w:sz w:val="24"/>
          <w:szCs w:val="24"/>
          <w:lang w:val="pt-PT"/>
        </w:rPr>
        <w:t xml:space="preserve">limita à defesa do menor investigado, mas do interesse </w:t>
      </w:r>
      <w:r w:rsidRPr="0028464C">
        <w:rPr>
          <w:rFonts w:ascii="Arial" w:hAnsi="Arial" w:cs="Arial"/>
          <w:bCs/>
          <w:i/>
          <w:sz w:val="24"/>
          <w:szCs w:val="24"/>
          <w:lang w:val="pt-PT"/>
        </w:rPr>
        <w:t>público,</w:t>
      </w:r>
      <w:r w:rsidRPr="0028464C">
        <w:rPr>
          <w:rFonts w:ascii="Arial" w:hAnsi="Arial" w:cs="Arial"/>
          <w:i/>
          <w:sz w:val="24"/>
          <w:szCs w:val="24"/>
          <w:lang w:val="pt-PT"/>
        </w:rPr>
        <w:t xml:space="preserve"> na</w:t>
      </w:r>
      <w:r w:rsidRPr="0028464C">
        <w:rPr>
          <w:rFonts w:ascii="Arial" w:hAnsi="Arial" w:cs="Arial"/>
          <w:i/>
          <w:sz w:val="24"/>
          <w:szCs w:val="24"/>
        </w:rPr>
        <w:t xml:space="preserve"> </w:t>
      </w:r>
      <w:r w:rsidRPr="0028464C">
        <w:rPr>
          <w:rFonts w:ascii="Arial" w:hAnsi="Arial" w:cs="Arial"/>
          <w:i/>
          <w:sz w:val="24"/>
          <w:szCs w:val="24"/>
          <w:lang w:val="pt-PT"/>
        </w:rPr>
        <w:t>busca da verdade real, que pode não coincidir, necessariamente, com</w:t>
      </w:r>
      <w:r w:rsidRPr="0028464C">
        <w:rPr>
          <w:rFonts w:ascii="Arial" w:hAnsi="Arial" w:cs="Arial"/>
          <w:i/>
          <w:sz w:val="24"/>
          <w:szCs w:val="24"/>
        </w:rPr>
        <w:t xml:space="preserve"> </w:t>
      </w:r>
      <w:r w:rsidRPr="0028464C">
        <w:rPr>
          <w:rFonts w:ascii="Arial" w:hAnsi="Arial" w:cs="Arial"/>
          <w:i/>
          <w:sz w:val="24"/>
          <w:szCs w:val="24"/>
          <w:lang w:val="pt-PT"/>
        </w:rPr>
        <w:t>a da parte autora</w:t>
      </w:r>
      <w:r w:rsidRPr="0028464C">
        <w:rPr>
          <w:rFonts w:ascii="Arial" w:hAnsi="Arial" w:cs="Arial"/>
          <w:sz w:val="24"/>
          <w:szCs w:val="24"/>
          <w:lang w:val="pt-PT"/>
        </w:rPr>
        <w:t>.” (RSTJ 200/359).</w:t>
      </w:r>
      <w:r w:rsidRPr="0028464C">
        <w:rPr>
          <w:rFonts w:ascii="Arial" w:hAnsi="Arial" w:cs="Arial"/>
          <w:sz w:val="24"/>
          <w:szCs w:val="24"/>
        </w:rPr>
        <w:t xml:space="preserve"> Desde logo, anota-se que o artigo 5º, inciso </w:t>
      </w:r>
      <w:proofErr w:type="gramStart"/>
      <w:r w:rsidRPr="0028464C">
        <w:rPr>
          <w:rFonts w:ascii="Arial" w:hAnsi="Arial" w:cs="Arial"/>
          <w:sz w:val="24"/>
          <w:szCs w:val="24"/>
        </w:rPr>
        <w:t>VI</w:t>
      </w:r>
      <w:proofErr w:type="gramEnd"/>
      <w:r w:rsidRPr="0028464C">
        <w:rPr>
          <w:rFonts w:ascii="Arial" w:hAnsi="Arial" w:cs="Arial"/>
          <w:sz w:val="24"/>
          <w:szCs w:val="24"/>
        </w:rPr>
        <w:t xml:space="preserve">, da Recomendação do CNMP n. 16, de 28/04/2010, declara ser desnecessária a intervenção ministerial na ação de alimentos, revisional de alimentos e execução de alimentos fundada no artigo 732 do CPC, </w:t>
      </w:r>
      <w:r w:rsidRPr="0028464C">
        <w:rPr>
          <w:rFonts w:ascii="Arial" w:hAnsi="Arial" w:cs="Arial"/>
          <w:sz w:val="24"/>
          <w:szCs w:val="24"/>
          <w:u w:val="single"/>
        </w:rPr>
        <w:t>entre partes capazes</w:t>
      </w:r>
      <w:r w:rsidRPr="0028464C">
        <w:rPr>
          <w:rFonts w:ascii="Arial" w:hAnsi="Arial" w:cs="Arial"/>
          <w:sz w:val="24"/>
          <w:szCs w:val="24"/>
        </w:rPr>
        <w:t xml:space="preserve">. Assim, a alternativa “C” não poderia ser considerada correta. Quanto à alternativa “E”, os recorrentes admitem a controvérsia doutrinária sobre a legitimidade recursal do Ministério Público para o recurso adesivo. Assim, persiste o mesmo entendimento defendido na questão n. 87, pois o debate está restrito a uma alternativa dada como falsa pela Comissão. Depois, parece óbvio que o Ministério Público, na função de </w:t>
      </w:r>
      <w:r w:rsidRPr="0028464C">
        <w:rPr>
          <w:rFonts w:ascii="Arial" w:hAnsi="Arial" w:cs="Arial"/>
          <w:i/>
          <w:sz w:val="24"/>
          <w:szCs w:val="24"/>
        </w:rPr>
        <w:t>custos legis</w:t>
      </w:r>
      <w:r w:rsidRPr="0028464C">
        <w:rPr>
          <w:rFonts w:ascii="Arial" w:hAnsi="Arial" w:cs="Arial"/>
          <w:sz w:val="24"/>
          <w:szCs w:val="24"/>
        </w:rPr>
        <w:t>, está adstrito primeiramente ao interesse público, o qual nem sempre coincide com o interesse do incapaz. Fica mantido o gabarito.</w:t>
      </w:r>
      <w:r w:rsidRPr="0028464C">
        <w:rPr>
          <w:rFonts w:ascii="Arial" w:hAnsi="Arial" w:cs="Arial"/>
          <w:b/>
          <w:bCs/>
          <w:sz w:val="24"/>
          <w:szCs w:val="24"/>
        </w:rPr>
        <w:t xml:space="preserve"> </w:t>
      </w:r>
      <w:r w:rsidRPr="0028464C">
        <w:rPr>
          <w:rFonts w:ascii="Arial" w:hAnsi="Arial" w:cs="Arial"/>
          <w:b/>
          <w:bCs/>
          <w:sz w:val="24"/>
          <w:szCs w:val="24"/>
          <w:u w:val="single"/>
        </w:rPr>
        <w:t>QUESTÃO 92</w:t>
      </w:r>
      <w:r w:rsidRPr="0028464C">
        <w:rPr>
          <w:rFonts w:ascii="Arial" w:hAnsi="Arial" w:cs="Arial"/>
          <w:b/>
          <w:bCs/>
          <w:sz w:val="24"/>
          <w:szCs w:val="24"/>
        </w:rPr>
        <w:t xml:space="preserve"> - </w:t>
      </w:r>
      <w:r w:rsidRPr="0028464C">
        <w:rPr>
          <w:rFonts w:ascii="Arial" w:hAnsi="Arial" w:cs="Arial"/>
          <w:sz w:val="24"/>
          <w:szCs w:val="24"/>
          <w:u w:val="single"/>
        </w:rPr>
        <w:t>Impugnações 12, 36 e 87</w:t>
      </w:r>
      <w:r w:rsidRPr="0028464C">
        <w:rPr>
          <w:rFonts w:ascii="Arial" w:hAnsi="Arial" w:cs="Arial"/>
          <w:sz w:val="24"/>
          <w:szCs w:val="24"/>
        </w:rPr>
        <w:t xml:space="preserve"> – Os ilustres impugnantes alegam que a superveniência de sentença de improcedência da ação não acarreta, por si só, a revogação da medida antecipatória prevista no artigo 273 do CPC. Dizem que a alternativa correta da questão não seria a da letra “C”, mas sim a da letra “D”. A jurisprudência do STJ é pacífica quanto ao fato de que a cognição exauriente absorve os efeitos da medida antecipatória, de cunho provisório (</w:t>
      </w:r>
      <w:proofErr w:type="spellStart"/>
      <w:proofErr w:type="gramStart"/>
      <w:r w:rsidRPr="0028464C">
        <w:rPr>
          <w:rFonts w:ascii="Arial" w:hAnsi="Arial" w:cs="Arial"/>
          <w:sz w:val="24"/>
          <w:szCs w:val="24"/>
        </w:rPr>
        <w:t>AgRg</w:t>
      </w:r>
      <w:proofErr w:type="spellEnd"/>
      <w:proofErr w:type="gramEnd"/>
      <w:r w:rsidRPr="0028464C">
        <w:rPr>
          <w:rFonts w:ascii="Arial" w:hAnsi="Arial" w:cs="Arial"/>
          <w:sz w:val="24"/>
          <w:szCs w:val="24"/>
        </w:rPr>
        <w:t xml:space="preserve"> no ARESP 403631, de 19/12/2014; </w:t>
      </w:r>
      <w:proofErr w:type="spellStart"/>
      <w:r w:rsidRPr="0028464C">
        <w:rPr>
          <w:rFonts w:ascii="Arial" w:hAnsi="Arial" w:cs="Arial"/>
          <w:sz w:val="24"/>
          <w:szCs w:val="24"/>
        </w:rPr>
        <w:t>AgRg</w:t>
      </w:r>
      <w:proofErr w:type="spellEnd"/>
      <w:r w:rsidRPr="0028464C">
        <w:rPr>
          <w:rFonts w:ascii="Arial" w:hAnsi="Arial" w:cs="Arial"/>
          <w:sz w:val="24"/>
          <w:szCs w:val="24"/>
        </w:rPr>
        <w:t xml:space="preserve"> no RESP n. 1325662, de 14/10/2014). Assim, fica mantido o gabarito.</w:t>
      </w:r>
      <w:r w:rsidRPr="0028464C">
        <w:rPr>
          <w:rFonts w:ascii="Arial" w:hAnsi="Arial" w:cs="Arial"/>
          <w:b/>
          <w:bCs/>
          <w:sz w:val="24"/>
          <w:szCs w:val="24"/>
        </w:rPr>
        <w:t xml:space="preserve"> - </w:t>
      </w:r>
      <w:r w:rsidRPr="0028464C">
        <w:rPr>
          <w:rFonts w:ascii="Arial" w:hAnsi="Arial" w:cs="Arial"/>
          <w:b/>
          <w:sz w:val="24"/>
          <w:szCs w:val="24"/>
          <w:u w:val="single"/>
        </w:rPr>
        <w:t>QUESTÃO 93</w:t>
      </w:r>
      <w:r w:rsidRPr="0028464C">
        <w:rPr>
          <w:rFonts w:ascii="Arial" w:hAnsi="Arial" w:cs="Arial"/>
          <w:b/>
          <w:bCs/>
          <w:sz w:val="24"/>
          <w:szCs w:val="24"/>
        </w:rPr>
        <w:t xml:space="preserve"> - </w:t>
      </w:r>
      <w:r w:rsidRPr="0028464C">
        <w:rPr>
          <w:rFonts w:ascii="Arial" w:hAnsi="Arial" w:cs="Arial"/>
          <w:sz w:val="24"/>
          <w:szCs w:val="24"/>
          <w:u w:val="single"/>
        </w:rPr>
        <w:t>Impugnações 03, 08, 22, 26, 57, 59, 66, 80, 85, 89, 91 e 92</w:t>
      </w:r>
      <w:r w:rsidRPr="0028464C">
        <w:rPr>
          <w:rFonts w:ascii="Arial" w:hAnsi="Arial" w:cs="Arial"/>
          <w:sz w:val="24"/>
          <w:szCs w:val="24"/>
        </w:rPr>
        <w:t xml:space="preserve"> – Os ilustres impugnantes se rebelam contra a alternativa apontada como correta pela Comissão Examinadora, qual seja, a da letra “A”, assim escrita: “</w:t>
      </w:r>
      <w:r w:rsidRPr="0028464C">
        <w:rPr>
          <w:rFonts w:ascii="Arial" w:hAnsi="Arial" w:cs="Arial"/>
          <w:i/>
          <w:sz w:val="24"/>
          <w:szCs w:val="24"/>
        </w:rPr>
        <w:t>A respeito da prova no processo civil, correto é afirmar que, nas hipóteses em que o autor da ação seja menor impúbere, poderá o Juízo, de ofício e sem prejuízo da sua parcialidade, determinar a realização de provas nas especificadas na petição inicial.</w:t>
      </w:r>
      <w:r w:rsidRPr="0028464C">
        <w:rPr>
          <w:rFonts w:ascii="Arial" w:hAnsi="Arial" w:cs="Arial"/>
          <w:sz w:val="24"/>
          <w:szCs w:val="24"/>
        </w:rPr>
        <w:t xml:space="preserve">” Alegam a existência de erro no uso da expressão parcialidade, equivocadamente empregada no lugar de imparcialidade, prejudicando a questão, sem resposta possível. A alternativa foi colhida na jurisprudência do Superior Tribunal de Justiça, segundo a qual, em sendo o autor </w:t>
      </w:r>
      <w:r w:rsidRPr="0028464C">
        <w:rPr>
          <w:rFonts w:ascii="Arial" w:hAnsi="Arial" w:cs="Arial"/>
          <w:bCs/>
          <w:sz w:val="24"/>
          <w:szCs w:val="24"/>
        </w:rPr>
        <w:t xml:space="preserve">menor impúbere o </w:t>
      </w:r>
      <w:r w:rsidRPr="0028464C">
        <w:rPr>
          <w:rFonts w:ascii="Arial" w:hAnsi="Arial" w:cs="Arial"/>
          <w:bCs/>
          <w:sz w:val="24"/>
          <w:szCs w:val="24"/>
        </w:rPr>
        <w:lastRenderedPageBreak/>
        <w:t>direito é indisponível, de modo que o Juiz pode determinar a realização de provas pertinentes à descoberta da verdade real</w:t>
      </w:r>
      <w:r w:rsidRPr="0028464C">
        <w:rPr>
          <w:rFonts w:ascii="Arial" w:hAnsi="Arial" w:cs="Arial"/>
          <w:sz w:val="24"/>
          <w:szCs w:val="24"/>
        </w:rPr>
        <w:t xml:space="preserve"> (</w:t>
      </w:r>
      <w:proofErr w:type="spellStart"/>
      <w:proofErr w:type="gramStart"/>
      <w:r w:rsidRPr="0028464C">
        <w:rPr>
          <w:rFonts w:ascii="Arial" w:hAnsi="Arial" w:cs="Arial"/>
          <w:bCs/>
          <w:sz w:val="24"/>
          <w:szCs w:val="24"/>
        </w:rPr>
        <w:t>REsp</w:t>
      </w:r>
      <w:proofErr w:type="spellEnd"/>
      <w:proofErr w:type="gramEnd"/>
      <w:r w:rsidRPr="0028464C">
        <w:rPr>
          <w:rFonts w:ascii="Arial" w:hAnsi="Arial" w:cs="Arial"/>
          <w:bCs/>
          <w:sz w:val="24"/>
          <w:szCs w:val="24"/>
        </w:rPr>
        <w:t xml:space="preserve"> 241886 / GO, 4ª. T., Rel. Min. Jorge </w:t>
      </w:r>
      <w:proofErr w:type="spellStart"/>
      <w:r w:rsidRPr="0028464C">
        <w:rPr>
          <w:rFonts w:ascii="Arial" w:hAnsi="Arial" w:cs="Arial"/>
          <w:bCs/>
          <w:sz w:val="24"/>
          <w:szCs w:val="24"/>
        </w:rPr>
        <w:t>Scartezzini</w:t>
      </w:r>
      <w:proofErr w:type="spellEnd"/>
      <w:r w:rsidRPr="0028464C">
        <w:rPr>
          <w:rFonts w:ascii="Arial" w:hAnsi="Arial" w:cs="Arial"/>
          <w:bCs/>
          <w:sz w:val="24"/>
          <w:szCs w:val="24"/>
        </w:rPr>
        <w:t>, j. 17/08/2004</w:t>
      </w:r>
      <w:r w:rsidRPr="0028464C">
        <w:rPr>
          <w:rFonts w:ascii="Arial" w:hAnsi="Arial" w:cs="Arial"/>
          <w:sz w:val="24"/>
          <w:szCs w:val="24"/>
        </w:rPr>
        <w:t>). A expressão “sem prejuízo de sua parcialidade” está claramente cunhada no sentido da admissão da parcialidade, até porque o contexto exigia conduta ativa do Juiz, ao determinar a produção de prova em favor do incapaz para salvaguardar direito indisponível inerente à sua condição. Mesmo que assim não fosse, o eventual erro material não compromete a validade da questão, sem alternativa possível, como confessam os recorrentes. Por isso, fica mantido o gabarito publicado.</w:t>
      </w:r>
      <w:r w:rsidRPr="0028464C">
        <w:rPr>
          <w:rFonts w:ascii="Arial" w:hAnsi="Arial" w:cs="Arial"/>
          <w:b/>
          <w:bCs/>
          <w:sz w:val="24"/>
          <w:szCs w:val="24"/>
        </w:rPr>
        <w:t xml:space="preserve"> </w:t>
      </w:r>
      <w:r w:rsidRPr="0028464C">
        <w:rPr>
          <w:rFonts w:ascii="Arial" w:hAnsi="Arial" w:cs="Arial"/>
          <w:b/>
          <w:sz w:val="24"/>
          <w:szCs w:val="24"/>
        </w:rPr>
        <w:t>QUESTÃO 94</w:t>
      </w:r>
      <w:r w:rsidRPr="0028464C">
        <w:rPr>
          <w:rFonts w:ascii="Arial" w:hAnsi="Arial" w:cs="Arial"/>
          <w:b/>
          <w:bCs/>
          <w:sz w:val="24"/>
          <w:szCs w:val="24"/>
        </w:rPr>
        <w:t xml:space="preserve"> - </w:t>
      </w:r>
      <w:r w:rsidRPr="0028464C">
        <w:rPr>
          <w:rFonts w:ascii="Arial" w:hAnsi="Arial" w:cs="Arial"/>
          <w:sz w:val="24"/>
          <w:szCs w:val="24"/>
          <w:u w:val="single"/>
        </w:rPr>
        <w:t>Impugnação 94</w:t>
      </w:r>
      <w:r w:rsidRPr="0028464C">
        <w:rPr>
          <w:rFonts w:ascii="Arial" w:hAnsi="Arial" w:cs="Arial"/>
          <w:sz w:val="24"/>
          <w:szCs w:val="24"/>
        </w:rPr>
        <w:t xml:space="preserve"> – Não se conhece da referida impugnação, tendo em vista que a recorrente identificou-se nas razões de recurso, e assim contrariou o artigo 15, §2º, inciso II, do Regulamento do Concurso. </w:t>
      </w:r>
      <w:r w:rsidRPr="0028464C">
        <w:rPr>
          <w:rFonts w:ascii="Arial" w:hAnsi="Arial" w:cs="Arial"/>
          <w:b/>
          <w:bCs/>
          <w:sz w:val="24"/>
          <w:szCs w:val="24"/>
        </w:rPr>
        <w:t xml:space="preserve">- </w:t>
      </w:r>
      <w:r w:rsidRPr="0028464C">
        <w:rPr>
          <w:rFonts w:ascii="Arial" w:hAnsi="Arial" w:cs="Arial"/>
          <w:sz w:val="24"/>
          <w:szCs w:val="24"/>
          <w:u w:val="single"/>
        </w:rPr>
        <w:t>Impugnações 03, 04, 10, 22, 24, 29, 32, 42, 53, 57, 60, 62, 65, 77, 81, 87, 89 e 91</w:t>
      </w:r>
      <w:r w:rsidRPr="0028464C">
        <w:rPr>
          <w:rFonts w:ascii="Arial" w:hAnsi="Arial" w:cs="Arial"/>
          <w:sz w:val="24"/>
          <w:szCs w:val="24"/>
        </w:rPr>
        <w:t xml:space="preserve"> – Os ilustres impugnantes pleiteiam seja considerada a alternativa correta da questão também a letra “E”, salientando, com base em acórdão proferido no </w:t>
      </w:r>
      <w:proofErr w:type="spellStart"/>
      <w:proofErr w:type="gramStart"/>
      <w:r w:rsidRPr="0028464C">
        <w:rPr>
          <w:rFonts w:ascii="Arial" w:hAnsi="Arial" w:cs="Arial"/>
          <w:sz w:val="24"/>
          <w:szCs w:val="24"/>
        </w:rPr>
        <w:t>REsp</w:t>
      </w:r>
      <w:proofErr w:type="spellEnd"/>
      <w:proofErr w:type="gramEnd"/>
      <w:r w:rsidRPr="0028464C">
        <w:rPr>
          <w:rFonts w:ascii="Arial" w:hAnsi="Arial" w:cs="Arial"/>
          <w:sz w:val="24"/>
          <w:szCs w:val="24"/>
        </w:rPr>
        <w:t xml:space="preserve"> n. 1107400, do Superior Tribunal de Justiça, e de alguns acórdãos de Tribunais Estaduais, que o agravo de instrumento é o remédio processual adequado para combater decisão que julga a habilitação de crédito. Alguns impugnantes pleiteiam a validade tanto da assertiva apontada como certa pela Banca Examinadora quanto a da letra “E”, ao passo que outros pedem a anulação pura e simples da questão. De pronto, registra-se não existir controvérsia quanto ao fato de estar correta a alternativa apontada pela Banca Examinadora, qual seja, a da letra “C” da questão, que diz cabível o agravo de instrumento da decisão que, no inventário, julga a habilitação do convivente. Nesse sentido: RT 778:223 (STJ). A dúvida surge no tocante à alternativa “E”, porquanto dividida a jurisprudência do Superior Tribunal de Justiça, sendo indicado o RESP n. 1107400 em favor do cabimento do agravo de instrumento, enquanto outra decisão da mesma Corte, no RESP n. 1133447, indicava constituir erro grosseiro </w:t>
      </w:r>
      <w:proofErr w:type="gramStart"/>
      <w:r w:rsidRPr="0028464C">
        <w:rPr>
          <w:rFonts w:ascii="Arial" w:hAnsi="Arial" w:cs="Arial"/>
          <w:sz w:val="24"/>
          <w:szCs w:val="24"/>
        </w:rPr>
        <w:t>a</w:t>
      </w:r>
      <w:proofErr w:type="gramEnd"/>
      <w:r w:rsidRPr="0028464C">
        <w:rPr>
          <w:rFonts w:ascii="Arial" w:hAnsi="Arial" w:cs="Arial"/>
          <w:sz w:val="24"/>
          <w:szCs w:val="24"/>
        </w:rPr>
        <w:t xml:space="preserve"> interposição de agravo em lugar da apelação, no tocante à habilitação de crédito em inventário. Considerando o disposto no artigo 17, §1º da Resolução n. 14/CNMP inviável o acolhimento das impugnações, porquanto a dúvida jurisprudencial ficou restrita à alternativa “E”, tida como falsa pela Banca Examinadora, ao passo que não paira dúvida sobre a higidez e a correção da alternativa “C”. Mantém-se o gabarito, portanto.</w:t>
      </w:r>
      <w:r w:rsidRPr="0028464C">
        <w:rPr>
          <w:rFonts w:ascii="Arial" w:hAnsi="Arial" w:cs="Arial"/>
          <w:b/>
          <w:bCs/>
          <w:sz w:val="24"/>
          <w:szCs w:val="24"/>
        </w:rPr>
        <w:t xml:space="preserve"> </w:t>
      </w:r>
      <w:r w:rsidRPr="0028464C">
        <w:rPr>
          <w:rFonts w:ascii="Arial" w:hAnsi="Arial" w:cs="Arial"/>
          <w:b/>
          <w:sz w:val="24"/>
          <w:szCs w:val="24"/>
        </w:rPr>
        <w:t>QUESTÃO 95</w:t>
      </w:r>
      <w:r w:rsidRPr="0028464C">
        <w:rPr>
          <w:rFonts w:ascii="Arial" w:hAnsi="Arial" w:cs="Arial"/>
          <w:b/>
          <w:bCs/>
          <w:sz w:val="24"/>
          <w:szCs w:val="24"/>
        </w:rPr>
        <w:t xml:space="preserve"> - </w:t>
      </w:r>
      <w:r w:rsidRPr="0028464C">
        <w:rPr>
          <w:rFonts w:ascii="Arial" w:hAnsi="Arial" w:cs="Arial"/>
          <w:sz w:val="24"/>
          <w:szCs w:val="24"/>
          <w:u w:val="single"/>
        </w:rPr>
        <w:t>Impugnações 30, 52, 75, 80 e 89</w:t>
      </w:r>
      <w:r w:rsidRPr="0028464C">
        <w:rPr>
          <w:rFonts w:ascii="Arial" w:hAnsi="Arial" w:cs="Arial"/>
          <w:sz w:val="24"/>
          <w:szCs w:val="24"/>
        </w:rPr>
        <w:t xml:space="preserve"> – Os ilustres impugnantes pretendem que a alternativa “C” seja considerada correta, a exemplo da alternativa “D”, no tema referente à penhora de bens na execução, na qual se afirmava que “</w:t>
      </w:r>
      <w:r w:rsidRPr="0028464C">
        <w:rPr>
          <w:rFonts w:ascii="Arial" w:hAnsi="Arial" w:cs="Arial"/>
          <w:i/>
          <w:sz w:val="24"/>
          <w:szCs w:val="24"/>
        </w:rPr>
        <w:t>o registro da penhora não é requisito para caracterização da fraude à execução</w:t>
      </w:r>
      <w:r w:rsidRPr="0028464C">
        <w:rPr>
          <w:rFonts w:ascii="Arial" w:hAnsi="Arial" w:cs="Arial"/>
          <w:sz w:val="24"/>
          <w:szCs w:val="24"/>
        </w:rPr>
        <w:t>”. Dizem os recorrentes que a proposição é falsa e que existem duas respostas possíveis para a questão. No entanto, a alternativa reproduz a Súmula n. 375 do STJ, segundo a qual “</w:t>
      </w:r>
      <w:r w:rsidRPr="0028464C">
        <w:rPr>
          <w:rFonts w:ascii="Arial" w:hAnsi="Arial" w:cs="Arial"/>
          <w:i/>
          <w:sz w:val="24"/>
          <w:szCs w:val="24"/>
        </w:rPr>
        <w:t>O reconhecimento da fraude à execução depende do registro da penhora do bem alienado ou da prova de má-fé do terceiro adquirente</w:t>
      </w:r>
      <w:r w:rsidRPr="0028464C">
        <w:rPr>
          <w:rFonts w:ascii="Arial" w:hAnsi="Arial" w:cs="Arial"/>
          <w:sz w:val="24"/>
          <w:szCs w:val="24"/>
        </w:rPr>
        <w:t>”. Impugnações rejeitadas e gabarito mantido como publicado.</w:t>
      </w:r>
      <w:r w:rsidRPr="0028464C">
        <w:rPr>
          <w:rFonts w:ascii="Arial" w:hAnsi="Arial" w:cs="Arial"/>
          <w:b/>
          <w:bCs/>
          <w:sz w:val="24"/>
          <w:szCs w:val="24"/>
        </w:rPr>
        <w:t xml:space="preserve"> </w:t>
      </w:r>
      <w:r w:rsidRPr="0028464C">
        <w:rPr>
          <w:rFonts w:ascii="Arial" w:hAnsi="Arial" w:cs="Arial"/>
          <w:b/>
          <w:sz w:val="24"/>
          <w:szCs w:val="24"/>
        </w:rPr>
        <w:t>QUESTÃO 96</w:t>
      </w:r>
      <w:r w:rsidRPr="0028464C">
        <w:rPr>
          <w:rFonts w:ascii="Arial" w:hAnsi="Arial" w:cs="Arial"/>
          <w:b/>
          <w:bCs/>
          <w:sz w:val="24"/>
          <w:szCs w:val="24"/>
        </w:rPr>
        <w:t xml:space="preserve"> - </w:t>
      </w:r>
      <w:r w:rsidRPr="0028464C">
        <w:rPr>
          <w:rFonts w:ascii="Arial" w:hAnsi="Arial" w:cs="Arial"/>
          <w:sz w:val="24"/>
          <w:szCs w:val="24"/>
          <w:u w:val="single"/>
        </w:rPr>
        <w:t>Impugnações 26, 36 e 42</w:t>
      </w:r>
      <w:r w:rsidRPr="0028464C">
        <w:rPr>
          <w:rFonts w:ascii="Arial" w:hAnsi="Arial" w:cs="Arial"/>
          <w:sz w:val="24"/>
          <w:szCs w:val="24"/>
        </w:rPr>
        <w:t xml:space="preserve"> – Os ilustres impugnantes pedem a anulação da questão, eis que consideram haver duas respostas possíveis, </w:t>
      </w:r>
      <w:r w:rsidRPr="0028464C">
        <w:rPr>
          <w:rFonts w:ascii="Arial" w:hAnsi="Arial" w:cs="Arial"/>
          <w:sz w:val="24"/>
          <w:szCs w:val="24"/>
        </w:rPr>
        <w:lastRenderedPageBreak/>
        <w:t>pois a alternativa “C” estaria correta, assim como a letra “E”, apontada pela Comissão. A jurisprudência do Superior Tribunal de Justiça consolidou-se no sentido de que o Juiz poderá exigir comprovação da alegação de miserabilidade para fins de concessão do benefício da assistência judiciária gratuita (</w:t>
      </w:r>
      <w:proofErr w:type="spellStart"/>
      <w:proofErr w:type="gramStart"/>
      <w:r w:rsidRPr="0028464C">
        <w:rPr>
          <w:rFonts w:ascii="Arial" w:hAnsi="Arial" w:cs="Arial"/>
          <w:sz w:val="24"/>
          <w:szCs w:val="24"/>
        </w:rPr>
        <w:t>AgRg</w:t>
      </w:r>
      <w:proofErr w:type="spellEnd"/>
      <w:proofErr w:type="gramEnd"/>
      <w:r w:rsidRPr="0028464C">
        <w:rPr>
          <w:rFonts w:ascii="Arial" w:hAnsi="Arial" w:cs="Arial"/>
          <w:sz w:val="24"/>
          <w:szCs w:val="24"/>
        </w:rPr>
        <w:t xml:space="preserve"> no </w:t>
      </w:r>
      <w:proofErr w:type="spellStart"/>
      <w:r w:rsidRPr="0028464C">
        <w:rPr>
          <w:rFonts w:ascii="Arial" w:hAnsi="Arial" w:cs="Arial"/>
          <w:sz w:val="24"/>
          <w:szCs w:val="24"/>
        </w:rPr>
        <w:t>REsp</w:t>
      </w:r>
      <w:proofErr w:type="spellEnd"/>
      <w:r w:rsidRPr="0028464C">
        <w:rPr>
          <w:rFonts w:ascii="Arial" w:hAnsi="Arial" w:cs="Arial"/>
          <w:sz w:val="24"/>
          <w:szCs w:val="24"/>
        </w:rPr>
        <w:t xml:space="preserve"> 870427, 14/10/2014 e </w:t>
      </w:r>
      <w:proofErr w:type="spellStart"/>
      <w:r w:rsidRPr="0028464C">
        <w:rPr>
          <w:rFonts w:ascii="Arial" w:hAnsi="Arial" w:cs="Arial"/>
          <w:sz w:val="24"/>
          <w:szCs w:val="24"/>
        </w:rPr>
        <w:t>AgRg</w:t>
      </w:r>
      <w:proofErr w:type="spellEnd"/>
      <w:r w:rsidRPr="0028464C">
        <w:rPr>
          <w:rFonts w:ascii="Arial" w:hAnsi="Arial" w:cs="Arial"/>
          <w:sz w:val="24"/>
          <w:szCs w:val="24"/>
        </w:rPr>
        <w:t xml:space="preserve"> no </w:t>
      </w:r>
      <w:proofErr w:type="spellStart"/>
      <w:r w:rsidRPr="0028464C">
        <w:rPr>
          <w:rFonts w:ascii="Arial" w:hAnsi="Arial" w:cs="Arial"/>
          <w:sz w:val="24"/>
          <w:szCs w:val="24"/>
        </w:rPr>
        <w:t>REsp</w:t>
      </w:r>
      <w:proofErr w:type="spellEnd"/>
      <w:r w:rsidRPr="0028464C">
        <w:rPr>
          <w:rFonts w:ascii="Arial" w:hAnsi="Arial" w:cs="Arial"/>
          <w:sz w:val="24"/>
          <w:szCs w:val="24"/>
        </w:rPr>
        <w:t xml:space="preserve"> 1318752, 25/09/2012). Fica mantido o gabarito.</w:t>
      </w:r>
      <w:r w:rsidRPr="0028464C">
        <w:rPr>
          <w:rFonts w:ascii="Arial" w:hAnsi="Arial" w:cs="Arial"/>
          <w:b/>
          <w:bCs/>
          <w:sz w:val="24"/>
          <w:szCs w:val="24"/>
        </w:rPr>
        <w:t xml:space="preserve"> - </w:t>
      </w:r>
      <w:r w:rsidRPr="0028464C">
        <w:rPr>
          <w:rFonts w:ascii="Arial" w:hAnsi="Arial" w:cs="Arial"/>
          <w:b/>
          <w:sz w:val="24"/>
          <w:szCs w:val="24"/>
        </w:rPr>
        <w:t>QUESTÃO 97</w:t>
      </w:r>
      <w:r w:rsidRPr="0028464C">
        <w:rPr>
          <w:rFonts w:ascii="Arial" w:hAnsi="Arial" w:cs="Arial"/>
          <w:b/>
          <w:bCs/>
          <w:sz w:val="24"/>
          <w:szCs w:val="24"/>
        </w:rPr>
        <w:t xml:space="preserve"> - </w:t>
      </w:r>
      <w:r w:rsidRPr="0028464C">
        <w:rPr>
          <w:rFonts w:ascii="Arial" w:hAnsi="Arial" w:cs="Arial"/>
          <w:sz w:val="24"/>
          <w:szCs w:val="24"/>
          <w:u w:val="single"/>
        </w:rPr>
        <w:t>Impugnações 32, 36, 42 e 89</w:t>
      </w:r>
      <w:r w:rsidRPr="0028464C">
        <w:rPr>
          <w:rFonts w:ascii="Arial" w:hAnsi="Arial" w:cs="Arial"/>
          <w:sz w:val="24"/>
          <w:szCs w:val="24"/>
        </w:rPr>
        <w:t xml:space="preserve"> – Os ilustres impugnantes pretendem anular a questão a pretexto de que, conquanto o seu enunciado solicitasse a marcação de ato subjetivamente ineficaz perante a massa falida, em todas as alternativas estaria presente tal pressuposto. Excetuando-se a alternativa “C”, na qual se descrevia conduta que exigia prova da fraude, em todas as demais estava presente o elemento temporal, característica essencial dos atos objetivamente ineficazes perante a Massa (Fábio Ulhôa Coelho, em Comentários à Lei de Falências e de Recuperação de Empresas, página 345). Fica mantido o gabarito.</w:t>
      </w:r>
      <w:r w:rsidRPr="0028464C">
        <w:rPr>
          <w:rFonts w:ascii="Arial" w:hAnsi="Arial" w:cs="Arial"/>
          <w:b/>
          <w:bCs/>
          <w:sz w:val="24"/>
          <w:szCs w:val="24"/>
        </w:rPr>
        <w:t xml:space="preserve"> </w:t>
      </w:r>
      <w:r w:rsidRPr="0028464C">
        <w:rPr>
          <w:rFonts w:ascii="Arial" w:hAnsi="Arial" w:cs="Arial"/>
          <w:b/>
          <w:sz w:val="24"/>
          <w:szCs w:val="24"/>
        </w:rPr>
        <w:t>QUESTÃO 99</w:t>
      </w:r>
      <w:r w:rsidRPr="0028464C">
        <w:rPr>
          <w:rFonts w:ascii="Arial" w:hAnsi="Arial" w:cs="Arial"/>
          <w:b/>
          <w:bCs/>
          <w:sz w:val="24"/>
          <w:szCs w:val="24"/>
        </w:rPr>
        <w:t xml:space="preserve"> - </w:t>
      </w:r>
      <w:r w:rsidRPr="0028464C">
        <w:rPr>
          <w:rFonts w:ascii="Arial" w:hAnsi="Arial" w:cs="Arial"/>
          <w:sz w:val="24"/>
          <w:szCs w:val="24"/>
          <w:u w:val="single"/>
        </w:rPr>
        <w:t>Impugnação n. 44</w:t>
      </w:r>
      <w:r w:rsidR="001A46DB">
        <w:rPr>
          <w:rFonts w:ascii="Arial" w:hAnsi="Arial" w:cs="Arial"/>
          <w:sz w:val="24"/>
          <w:szCs w:val="24"/>
          <w:u w:val="single"/>
        </w:rPr>
        <w:t>, 55</w:t>
      </w:r>
      <w:r w:rsidRPr="0028464C">
        <w:rPr>
          <w:rFonts w:ascii="Arial" w:hAnsi="Arial" w:cs="Arial"/>
          <w:sz w:val="24"/>
          <w:szCs w:val="24"/>
        </w:rPr>
        <w:t xml:space="preserve"> – O ilustre impugnante quer a anulação da questão alegando ser incorreta </w:t>
      </w:r>
      <w:proofErr w:type="gramStart"/>
      <w:r w:rsidRPr="0028464C">
        <w:rPr>
          <w:rFonts w:ascii="Arial" w:hAnsi="Arial" w:cs="Arial"/>
          <w:sz w:val="24"/>
          <w:szCs w:val="24"/>
        </w:rPr>
        <w:t>a</w:t>
      </w:r>
      <w:proofErr w:type="gramEnd"/>
      <w:r w:rsidRPr="0028464C">
        <w:rPr>
          <w:rFonts w:ascii="Arial" w:hAnsi="Arial" w:cs="Arial"/>
          <w:sz w:val="24"/>
          <w:szCs w:val="24"/>
        </w:rPr>
        <w:t xml:space="preserve"> alternativa “B”, ao contrário do que entendeu a Comissão Examinadora. Sem razão, entretanto, pois: “</w:t>
      </w:r>
      <w:r w:rsidRPr="0028464C">
        <w:rPr>
          <w:rFonts w:ascii="Arial" w:hAnsi="Arial" w:cs="Arial"/>
          <w:i/>
          <w:sz w:val="24"/>
          <w:szCs w:val="24"/>
          <w:lang w:val="pt-PT"/>
        </w:rPr>
        <w:t xml:space="preserve">A jurisprudência desta Corte Superior consagra a </w:t>
      </w:r>
      <w:r w:rsidRPr="0028464C">
        <w:rPr>
          <w:rFonts w:ascii="Arial" w:hAnsi="Arial" w:cs="Arial"/>
          <w:bCs/>
          <w:i/>
          <w:sz w:val="24"/>
          <w:szCs w:val="24"/>
          <w:lang w:val="pt-PT"/>
        </w:rPr>
        <w:t>autonomia</w:t>
      </w:r>
      <w:r w:rsidRPr="0028464C">
        <w:rPr>
          <w:rFonts w:ascii="Arial" w:hAnsi="Arial" w:cs="Arial"/>
          <w:i/>
          <w:sz w:val="24"/>
          <w:szCs w:val="24"/>
          <w:lang w:val="pt-PT"/>
        </w:rPr>
        <w:t xml:space="preserve"> do</w:t>
      </w:r>
      <w:r w:rsidRPr="0028464C">
        <w:rPr>
          <w:rFonts w:ascii="Arial" w:hAnsi="Arial" w:cs="Arial"/>
          <w:i/>
          <w:sz w:val="24"/>
          <w:szCs w:val="24"/>
        </w:rPr>
        <w:t xml:space="preserve"> </w:t>
      </w:r>
      <w:r w:rsidRPr="0028464C">
        <w:rPr>
          <w:rFonts w:ascii="Arial" w:hAnsi="Arial" w:cs="Arial"/>
          <w:bCs/>
          <w:i/>
          <w:sz w:val="24"/>
          <w:szCs w:val="24"/>
          <w:lang w:val="pt-PT"/>
        </w:rPr>
        <w:t>aval</w:t>
      </w:r>
      <w:r w:rsidRPr="0028464C">
        <w:rPr>
          <w:rFonts w:ascii="Arial" w:hAnsi="Arial" w:cs="Arial"/>
          <w:i/>
          <w:sz w:val="24"/>
          <w:szCs w:val="24"/>
          <w:lang w:val="pt-PT"/>
        </w:rPr>
        <w:t xml:space="preserve"> em relação à obrigação garantida, considerando que, "como</w:t>
      </w:r>
      <w:r w:rsidRPr="0028464C">
        <w:rPr>
          <w:rFonts w:ascii="Arial" w:hAnsi="Arial" w:cs="Arial"/>
          <w:i/>
          <w:sz w:val="24"/>
          <w:szCs w:val="24"/>
        </w:rPr>
        <w:t xml:space="preserve"> </w:t>
      </w:r>
      <w:r w:rsidRPr="0028464C">
        <w:rPr>
          <w:rFonts w:ascii="Arial" w:hAnsi="Arial" w:cs="Arial"/>
          <w:i/>
          <w:sz w:val="24"/>
          <w:szCs w:val="24"/>
          <w:lang w:val="pt-PT"/>
        </w:rPr>
        <w:t xml:space="preserve">instituto típico do direito cambiário, o </w:t>
      </w:r>
      <w:r w:rsidRPr="0028464C">
        <w:rPr>
          <w:rFonts w:ascii="Arial" w:hAnsi="Arial" w:cs="Arial"/>
          <w:bCs/>
          <w:i/>
          <w:sz w:val="24"/>
          <w:szCs w:val="24"/>
          <w:lang w:val="pt-PT"/>
        </w:rPr>
        <w:t>aval</w:t>
      </w:r>
      <w:r w:rsidRPr="0028464C">
        <w:rPr>
          <w:rFonts w:ascii="Arial" w:hAnsi="Arial" w:cs="Arial"/>
          <w:i/>
          <w:sz w:val="24"/>
          <w:szCs w:val="24"/>
          <w:lang w:val="pt-PT"/>
        </w:rPr>
        <w:t xml:space="preserve"> é dotado de </w:t>
      </w:r>
      <w:r w:rsidRPr="0028464C">
        <w:rPr>
          <w:rFonts w:ascii="Arial" w:hAnsi="Arial" w:cs="Arial"/>
          <w:bCs/>
          <w:i/>
          <w:sz w:val="24"/>
          <w:szCs w:val="24"/>
          <w:lang w:val="pt-PT"/>
        </w:rPr>
        <w:t>autonomia</w:t>
      </w:r>
      <w:r w:rsidRPr="0028464C">
        <w:rPr>
          <w:rFonts w:ascii="Arial" w:hAnsi="Arial" w:cs="Arial"/>
          <w:i/>
          <w:sz w:val="24"/>
          <w:szCs w:val="24"/>
        </w:rPr>
        <w:t xml:space="preserve"> </w:t>
      </w:r>
      <w:r w:rsidRPr="0028464C">
        <w:rPr>
          <w:rFonts w:ascii="Arial" w:hAnsi="Arial" w:cs="Arial"/>
          <w:i/>
          <w:sz w:val="24"/>
          <w:szCs w:val="24"/>
          <w:lang w:val="pt-PT"/>
        </w:rPr>
        <w:t>substancial, de sorte que a sua existência, validade e eficácia não</w:t>
      </w:r>
      <w:r w:rsidRPr="0028464C">
        <w:rPr>
          <w:rFonts w:ascii="Arial" w:hAnsi="Arial" w:cs="Arial"/>
          <w:i/>
          <w:sz w:val="24"/>
          <w:szCs w:val="24"/>
        </w:rPr>
        <w:t xml:space="preserve"> </w:t>
      </w:r>
      <w:r w:rsidRPr="0028464C">
        <w:rPr>
          <w:rFonts w:ascii="Arial" w:hAnsi="Arial" w:cs="Arial"/>
          <w:i/>
          <w:sz w:val="24"/>
          <w:szCs w:val="24"/>
          <w:lang w:val="pt-PT"/>
        </w:rPr>
        <w:t>estão jungidas à da obrigação avalizada" (</w:t>
      </w:r>
      <w:proofErr w:type="gramStart"/>
      <w:r w:rsidRPr="0028464C">
        <w:rPr>
          <w:rFonts w:ascii="Arial" w:hAnsi="Arial" w:cs="Arial"/>
          <w:i/>
          <w:sz w:val="24"/>
          <w:szCs w:val="24"/>
          <w:lang w:val="pt-PT"/>
        </w:rPr>
        <w:t>REsp</w:t>
      </w:r>
      <w:proofErr w:type="gramEnd"/>
      <w:r w:rsidRPr="0028464C">
        <w:rPr>
          <w:rFonts w:ascii="Arial" w:hAnsi="Arial" w:cs="Arial"/>
          <w:i/>
          <w:sz w:val="24"/>
          <w:szCs w:val="24"/>
          <w:lang w:val="pt-PT"/>
        </w:rPr>
        <w:t xml:space="preserve"> n. 883.859/SC,</w:t>
      </w:r>
      <w:r w:rsidRPr="0028464C">
        <w:rPr>
          <w:rFonts w:ascii="Arial" w:hAnsi="Arial" w:cs="Arial"/>
          <w:i/>
          <w:sz w:val="24"/>
          <w:szCs w:val="24"/>
        </w:rPr>
        <w:t xml:space="preserve"> </w:t>
      </w:r>
      <w:r w:rsidRPr="0028464C">
        <w:rPr>
          <w:rFonts w:ascii="Arial" w:hAnsi="Arial" w:cs="Arial"/>
          <w:i/>
          <w:sz w:val="24"/>
          <w:szCs w:val="24"/>
          <w:lang w:val="pt-PT"/>
        </w:rPr>
        <w:t>Relatora Ministra NANCY ANDRIGHI, TERCEIRA TURMA, julgado em</w:t>
      </w:r>
      <w:r w:rsidRPr="0028464C">
        <w:rPr>
          <w:rFonts w:ascii="Arial" w:hAnsi="Arial" w:cs="Arial"/>
          <w:i/>
          <w:sz w:val="24"/>
          <w:szCs w:val="24"/>
        </w:rPr>
        <w:t xml:space="preserve"> </w:t>
      </w:r>
      <w:r w:rsidRPr="0028464C">
        <w:rPr>
          <w:rFonts w:ascii="Arial" w:hAnsi="Arial" w:cs="Arial"/>
          <w:i/>
          <w:sz w:val="24"/>
          <w:szCs w:val="24"/>
          <w:lang w:val="pt-PT"/>
        </w:rPr>
        <w:t>10/3/2009, DJe 23/3/2009). Precedentes do STJ e do STF. Doutrina.”</w:t>
      </w:r>
      <w:r w:rsidRPr="0028464C">
        <w:rPr>
          <w:rFonts w:ascii="Arial" w:hAnsi="Arial" w:cs="Arial"/>
          <w:sz w:val="24"/>
          <w:szCs w:val="24"/>
          <w:lang w:val="pt-PT"/>
        </w:rPr>
        <w:t xml:space="preserve"> (AgRg no Resp 885261, 02/10/2012). Mantém-se o gabarito.</w:t>
      </w:r>
      <w:r w:rsidRPr="0028464C">
        <w:rPr>
          <w:rFonts w:ascii="Arial" w:hAnsi="Arial" w:cs="Arial"/>
          <w:b/>
          <w:bCs/>
          <w:sz w:val="24"/>
          <w:szCs w:val="24"/>
        </w:rPr>
        <w:t xml:space="preserve"> </w:t>
      </w:r>
      <w:r w:rsidRPr="0028464C">
        <w:rPr>
          <w:rFonts w:ascii="Arial" w:hAnsi="Arial" w:cs="Arial"/>
          <w:b/>
          <w:sz w:val="24"/>
          <w:szCs w:val="24"/>
        </w:rPr>
        <w:t>QUESTÃO 100</w:t>
      </w:r>
      <w:r w:rsidRPr="0028464C">
        <w:rPr>
          <w:rFonts w:ascii="Arial" w:hAnsi="Arial" w:cs="Arial"/>
          <w:b/>
          <w:bCs/>
          <w:sz w:val="24"/>
          <w:szCs w:val="24"/>
        </w:rPr>
        <w:t xml:space="preserve"> - </w:t>
      </w:r>
      <w:r w:rsidRPr="0028464C">
        <w:rPr>
          <w:rFonts w:ascii="Arial" w:hAnsi="Arial" w:cs="Arial"/>
          <w:sz w:val="24"/>
          <w:szCs w:val="24"/>
          <w:u w:val="single"/>
        </w:rPr>
        <w:t>Impugnações 07</w:t>
      </w:r>
      <w:r w:rsidR="0068577A">
        <w:rPr>
          <w:rFonts w:ascii="Arial" w:hAnsi="Arial" w:cs="Arial"/>
          <w:sz w:val="24"/>
          <w:szCs w:val="24"/>
          <w:u w:val="single"/>
        </w:rPr>
        <w:t>, 29</w:t>
      </w:r>
      <w:r w:rsidRPr="0028464C">
        <w:rPr>
          <w:rFonts w:ascii="Arial" w:hAnsi="Arial" w:cs="Arial"/>
          <w:sz w:val="24"/>
          <w:szCs w:val="24"/>
          <w:u w:val="single"/>
        </w:rPr>
        <w:t xml:space="preserve"> e 36</w:t>
      </w:r>
      <w:r w:rsidRPr="0028464C">
        <w:rPr>
          <w:rFonts w:ascii="Arial" w:hAnsi="Arial" w:cs="Arial"/>
          <w:sz w:val="24"/>
          <w:szCs w:val="24"/>
        </w:rPr>
        <w:t xml:space="preserve"> – Os impugnantes buscam a anulação da questão pontuando que as alternativas “A” e “C” seriam corretas, pois a responsabilidade dos sócios, pelas obrigações sociais, poderia ser subsidiária e solidária a um só tempo, de acordo com a natureza da sociedade empresária. Constitui efeito societário da personificação, ante o princípio da autonomia da sociedade, o de que os sócios não podem ser considerados como titulares de direito, nem devedores da prestação no exercício da atividade social, respondendo somente de forma subsidiária em situações excepcionais. Gabarito mantido.</w:t>
      </w:r>
    </w:p>
    <w:p w:rsidR="0028464C" w:rsidRPr="0028464C" w:rsidRDefault="0028464C" w:rsidP="0028464C">
      <w:pPr>
        <w:jc w:val="both"/>
        <w:rPr>
          <w:rFonts w:ascii="Arial" w:hAnsi="Arial" w:cs="Arial"/>
          <w:sz w:val="24"/>
          <w:szCs w:val="24"/>
        </w:rPr>
      </w:pPr>
      <w:proofErr w:type="gramStart"/>
      <w:r w:rsidRPr="0028464C">
        <w:rPr>
          <w:rFonts w:ascii="Arial" w:hAnsi="Arial" w:cs="Arial"/>
          <w:b/>
          <w:sz w:val="24"/>
          <w:szCs w:val="24"/>
          <w:u w:val="single"/>
        </w:rPr>
        <w:t>Em síntese</w:t>
      </w:r>
      <w:r w:rsidRPr="0028464C">
        <w:rPr>
          <w:rFonts w:ascii="Arial" w:hAnsi="Arial" w:cs="Arial"/>
          <w:sz w:val="24"/>
          <w:szCs w:val="24"/>
        </w:rPr>
        <w:t>, as deliberações tomadas pela Comissão examinadora foram as seguintes:</w:t>
      </w:r>
      <w:r w:rsidRPr="0028464C">
        <w:rPr>
          <w:rFonts w:ascii="Arial" w:hAnsi="Arial" w:cs="Arial"/>
          <w:b/>
          <w:sz w:val="24"/>
          <w:szCs w:val="24"/>
        </w:rPr>
        <w:t xml:space="preserve"> I)</w:t>
      </w:r>
      <w:r w:rsidRPr="0028464C">
        <w:rPr>
          <w:rFonts w:ascii="Arial" w:hAnsi="Arial" w:cs="Arial"/>
          <w:sz w:val="24"/>
          <w:szCs w:val="24"/>
        </w:rPr>
        <w:t xml:space="preserve"> </w:t>
      </w:r>
      <w:r w:rsidRPr="0028464C">
        <w:rPr>
          <w:rFonts w:ascii="Arial" w:hAnsi="Arial" w:cs="Arial"/>
          <w:b/>
          <w:sz w:val="24"/>
          <w:szCs w:val="24"/>
          <w:u w:val="single"/>
        </w:rPr>
        <w:t>Recurso não conhecido</w:t>
      </w:r>
      <w:r w:rsidRPr="0028464C">
        <w:rPr>
          <w:rFonts w:ascii="Arial" w:hAnsi="Arial" w:cs="Arial"/>
          <w:sz w:val="24"/>
          <w:szCs w:val="24"/>
        </w:rPr>
        <w:t xml:space="preserve">: Por decisão unânime, não foi conhecido o recurso 94, por haver identificação da recorrente, o que está em desacordo com o Regulamento do Concurso; </w:t>
      </w:r>
      <w:r w:rsidRPr="0028464C">
        <w:rPr>
          <w:rFonts w:ascii="Arial" w:hAnsi="Arial" w:cs="Arial"/>
          <w:b/>
          <w:sz w:val="24"/>
          <w:szCs w:val="24"/>
        </w:rPr>
        <w:t>II)</w:t>
      </w:r>
      <w:proofErr w:type="gramEnd"/>
      <w:r w:rsidRPr="0028464C">
        <w:rPr>
          <w:rFonts w:ascii="Arial" w:hAnsi="Arial" w:cs="Arial"/>
          <w:sz w:val="24"/>
          <w:szCs w:val="24"/>
        </w:rPr>
        <w:t xml:space="preserve"> </w:t>
      </w:r>
      <w:r w:rsidRPr="0028464C">
        <w:rPr>
          <w:rFonts w:ascii="Arial" w:hAnsi="Arial" w:cs="Arial"/>
          <w:b/>
          <w:sz w:val="24"/>
          <w:szCs w:val="24"/>
          <w:u w:val="single"/>
        </w:rPr>
        <w:t>Recursos conhecidos e providos.</w:t>
      </w:r>
      <w:r w:rsidRPr="0028464C">
        <w:rPr>
          <w:rFonts w:ascii="Arial" w:hAnsi="Arial" w:cs="Arial"/>
          <w:sz w:val="24"/>
          <w:szCs w:val="24"/>
        </w:rPr>
        <w:t xml:space="preserve"> Foram conhecidos e providos, por unanimidade, de acordo com os votos dos relatores, </w:t>
      </w:r>
      <w:r w:rsidRPr="0028464C">
        <w:rPr>
          <w:rFonts w:ascii="Arial" w:hAnsi="Arial" w:cs="Arial"/>
          <w:sz w:val="24"/>
          <w:szCs w:val="24"/>
          <w:u w:val="single"/>
        </w:rPr>
        <w:t xml:space="preserve">os recursos referentes às </w:t>
      </w:r>
      <w:r w:rsidRPr="0028464C">
        <w:rPr>
          <w:rFonts w:ascii="Arial" w:hAnsi="Arial" w:cs="Arial"/>
          <w:b/>
          <w:sz w:val="24"/>
          <w:szCs w:val="24"/>
          <w:u w:val="single"/>
        </w:rPr>
        <w:t>questões números 24 e 84</w:t>
      </w:r>
      <w:r w:rsidRPr="0028464C">
        <w:rPr>
          <w:rFonts w:ascii="Arial" w:hAnsi="Arial" w:cs="Arial"/>
          <w:sz w:val="24"/>
          <w:szCs w:val="24"/>
          <w:u w:val="single"/>
        </w:rPr>
        <w:t xml:space="preserve">, </w:t>
      </w:r>
      <w:r w:rsidRPr="0028464C">
        <w:rPr>
          <w:rFonts w:ascii="Arial" w:hAnsi="Arial" w:cs="Arial"/>
          <w:b/>
          <w:sz w:val="24"/>
          <w:szCs w:val="24"/>
          <w:u w:val="single"/>
        </w:rPr>
        <w:t>que foram anuladas</w:t>
      </w:r>
      <w:r w:rsidRPr="0028464C">
        <w:rPr>
          <w:rFonts w:ascii="Arial" w:hAnsi="Arial" w:cs="Arial"/>
          <w:sz w:val="24"/>
          <w:szCs w:val="24"/>
          <w:u w:val="single"/>
        </w:rPr>
        <w:t>, com atribuição dos respectivos pontos a todos os candidatos;</w:t>
      </w:r>
      <w:r w:rsidRPr="0028464C">
        <w:rPr>
          <w:rFonts w:ascii="Arial" w:hAnsi="Arial" w:cs="Arial"/>
          <w:sz w:val="24"/>
          <w:szCs w:val="24"/>
        </w:rPr>
        <w:t xml:space="preserve"> </w:t>
      </w:r>
      <w:r w:rsidRPr="0028464C">
        <w:rPr>
          <w:rFonts w:ascii="Arial" w:hAnsi="Arial" w:cs="Arial"/>
          <w:b/>
          <w:sz w:val="24"/>
          <w:szCs w:val="24"/>
        </w:rPr>
        <w:t>III)</w:t>
      </w:r>
      <w:r w:rsidRPr="0028464C">
        <w:rPr>
          <w:rFonts w:ascii="Arial" w:hAnsi="Arial" w:cs="Arial"/>
          <w:sz w:val="24"/>
          <w:szCs w:val="24"/>
        </w:rPr>
        <w:t xml:space="preserve"> </w:t>
      </w:r>
      <w:r w:rsidRPr="0028464C">
        <w:rPr>
          <w:rFonts w:ascii="Arial" w:hAnsi="Arial" w:cs="Arial"/>
          <w:b/>
          <w:sz w:val="24"/>
          <w:szCs w:val="24"/>
          <w:u w:val="single"/>
        </w:rPr>
        <w:t>Recursos conhecidos e providos para retificação do gabarito provisório.</w:t>
      </w:r>
      <w:r w:rsidRPr="0028464C">
        <w:rPr>
          <w:rFonts w:ascii="Arial" w:hAnsi="Arial" w:cs="Arial"/>
          <w:sz w:val="24"/>
          <w:szCs w:val="24"/>
        </w:rPr>
        <w:t xml:space="preserve"> Por unanimidade, de acordo com os votos dos relatores, </w:t>
      </w:r>
      <w:r w:rsidRPr="0028464C">
        <w:rPr>
          <w:rFonts w:ascii="Arial" w:hAnsi="Arial" w:cs="Arial"/>
          <w:sz w:val="24"/>
          <w:szCs w:val="24"/>
          <w:u w:val="single"/>
        </w:rPr>
        <w:t xml:space="preserve">os recursos referentes às </w:t>
      </w:r>
      <w:r w:rsidRPr="0028464C">
        <w:rPr>
          <w:rFonts w:ascii="Arial" w:hAnsi="Arial" w:cs="Arial"/>
          <w:b/>
          <w:sz w:val="24"/>
          <w:szCs w:val="24"/>
          <w:u w:val="single"/>
        </w:rPr>
        <w:t>questões números 29 e 81 foram providos para declarar como</w:t>
      </w:r>
      <w:r w:rsidRPr="0028464C">
        <w:rPr>
          <w:rFonts w:ascii="Arial" w:hAnsi="Arial" w:cs="Arial"/>
          <w:sz w:val="24"/>
          <w:szCs w:val="24"/>
          <w:u w:val="single"/>
        </w:rPr>
        <w:t xml:space="preserve"> </w:t>
      </w:r>
      <w:r w:rsidRPr="0028464C">
        <w:rPr>
          <w:rFonts w:ascii="Arial" w:hAnsi="Arial" w:cs="Arial"/>
          <w:b/>
          <w:sz w:val="24"/>
          <w:szCs w:val="24"/>
          <w:u w:val="single"/>
        </w:rPr>
        <w:t>alternativa correta para a questão n. 29 a letra “D”</w:t>
      </w:r>
      <w:r w:rsidRPr="0028464C">
        <w:rPr>
          <w:rFonts w:ascii="Arial" w:hAnsi="Arial" w:cs="Arial"/>
          <w:sz w:val="24"/>
          <w:szCs w:val="24"/>
          <w:u w:val="single"/>
        </w:rPr>
        <w:t xml:space="preserve">, </w:t>
      </w:r>
      <w:r w:rsidRPr="0028464C">
        <w:rPr>
          <w:rFonts w:ascii="Arial" w:hAnsi="Arial" w:cs="Arial"/>
          <w:b/>
          <w:sz w:val="24"/>
          <w:szCs w:val="24"/>
          <w:u w:val="single"/>
        </w:rPr>
        <w:t>e como</w:t>
      </w:r>
      <w:r w:rsidRPr="0028464C">
        <w:rPr>
          <w:rFonts w:ascii="Arial" w:hAnsi="Arial" w:cs="Arial"/>
          <w:sz w:val="24"/>
          <w:szCs w:val="24"/>
          <w:u w:val="single"/>
        </w:rPr>
        <w:t xml:space="preserve"> </w:t>
      </w:r>
      <w:r w:rsidRPr="0028464C">
        <w:rPr>
          <w:rFonts w:ascii="Arial" w:hAnsi="Arial" w:cs="Arial"/>
          <w:b/>
          <w:sz w:val="24"/>
          <w:szCs w:val="24"/>
          <w:u w:val="single"/>
        </w:rPr>
        <w:t>alternativa correta para a questão n. 81 a letra “E”</w:t>
      </w:r>
      <w:r w:rsidRPr="0028464C">
        <w:rPr>
          <w:rFonts w:ascii="Arial" w:hAnsi="Arial" w:cs="Arial"/>
          <w:sz w:val="24"/>
          <w:szCs w:val="24"/>
        </w:rPr>
        <w:t xml:space="preserve">. </w:t>
      </w:r>
      <w:r w:rsidRPr="0028464C">
        <w:rPr>
          <w:rFonts w:ascii="Arial" w:hAnsi="Arial" w:cs="Arial"/>
          <w:b/>
          <w:sz w:val="24"/>
          <w:szCs w:val="24"/>
        </w:rPr>
        <w:t xml:space="preserve">IV) </w:t>
      </w:r>
      <w:r w:rsidRPr="0028464C">
        <w:rPr>
          <w:rFonts w:ascii="Arial" w:hAnsi="Arial" w:cs="Arial"/>
          <w:b/>
          <w:sz w:val="24"/>
          <w:szCs w:val="24"/>
          <w:u w:val="single"/>
        </w:rPr>
        <w:lastRenderedPageBreak/>
        <w:t>Recursos conhecidos e improvidos.</w:t>
      </w:r>
      <w:r w:rsidRPr="0028464C">
        <w:rPr>
          <w:rFonts w:ascii="Arial" w:hAnsi="Arial" w:cs="Arial"/>
          <w:sz w:val="24"/>
          <w:szCs w:val="24"/>
        </w:rPr>
        <w:t xml:space="preserve"> Os demais recursos, não mencionados nos itens anteriores, foram conhecidos pela Banca Examinadora, que lhes negou provimento por unanimidade. </w:t>
      </w:r>
      <w:proofErr w:type="gramStart"/>
      <w:r w:rsidRPr="0028464C">
        <w:rPr>
          <w:rFonts w:ascii="Arial" w:hAnsi="Arial" w:cs="Arial"/>
          <w:b/>
          <w:sz w:val="24"/>
          <w:szCs w:val="24"/>
        </w:rPr>
        <w:t>3.3)</w:t>
      </w:r>
      <w:proofErr w:type="gramEnd"/>
      <w:r w:rsidRPr="0028464C">
        <w:rPr>
          <w:rFonts w:ascii="Arial" w:hAnsi="Arial" w:cs="Arial"/>
          <w:b/>
          <w:sz w:val="24"/>
          <w:szCs w:val="24"/>
        </w:rPr>
        <w:t xml:space="preserve"> Fica, assim, retificado o gabarito publicado no DOE de 19/05/2015, pelo Aviso n. 237/15-PGJ, na forma acima especificada, autorizando-se a Secretaria a publicar o aviso com a relação dos candidatos aprovados nesta fase do Concurso, os quais ficam automaticamente habilitados à prova escrita, que será realizada no próximo dia 28 de junho de 2015, na UNIP – Unidade Vergueiro</w:t>
      </w:r>
      <w:r w:rsidRPr="0028464C">
        <w:rPr>
          <w:rFonts w:ascii="Arial" w:hAnsi="Arial" w:cs="Arial"/>
          <w:sz w:val="24"/>
          <w:szCs w:val="24"/>
        </w:rPr>
        <w:t>, com endereço na Rua Apeninos, 267, Paraíso, São Paulo, Capital</w:t>
      </w:r>
      <w:r w:rsidRPr="0028464C">
        <w:rPr>
          <w:rFonts w:ascii="Arial" w:hAnsi="Arial" w:cs="Arial"/>
          <w:b/>
          <w:sz w:val="24"/>
          <w:szCs w:val="24"/>
        </w:rPr>
        <w:t>.</w:t>
      </w:r>
      <w:r w:rsidRPr="0028464C">
        <w:rPr>
          <w:rFonts w:ascii="Arial" w:hAnsi="Arial" w:cs="Arial"/>
          <w:sz w:val="24"/>
          <w:szCs w:val="24"/>
        </w:rPr>
        <w:t xml:space="preserve"> </w:t>
      </w:r>
      <w:proofErr w:type="gramStart"/>
      <w:r w:rsidRPr="0028464C">
        <w:rPr>
          <w:rFonts w:ascii="Arial" w:hAnsi="Arial" w:cs="Arial"/>
          <w:b/>
          <w:sz w:val="24"/>
          <w:szCs w:val="24"/>
        </w:rPr>
        <w:t>4</w:t>
      </w:r>
      <w:proofErr w:type="gramEnd"/>
      <w:r w:rsidRPr="0028464C">
        <w:rPr>
          <w:rFonts w:ascii="Arial" w:hAnsi="Arial" w:cs="Arial"/>
          <w:b/>
          <w:sz w:val="24"/>
          <w:szCs w:val="24"/>
        </w:rPr>
        <w:t xml:space="preserve">) </w:t>
      </w:r>
      <w:r w:rsidRPr="0028464C">
        <w:rPr>
          <w:rFonts w:ascii="Arial" w:hAnsi="Arial" w:cs="Arial"/>
          <w:b/>
          <w:sz w:val="24"/>
          <w:szCs w:val="24"/>
          <w:u w:val="single"/>
        </w:rPr>
        <w:t>Publicação do resultado do julgamento dos recursos e dos gabaritos definitivos.</w:t>
      </w:r>
      <w:r w:rsidRPr="0028464C">
        <w:rPr>
          <w:rFonts w:ascii="Arial" w:hAnsi="Arial" w:cs="Arial"/>
          <w:b/>
          <w:sz w:val="24"/>
          <w:szCs w:val="24"/>
        </w:rPr>
        <w:t xml:space="preserve">  </w:t>
      </w:r>
      <w:r w:rsidRPr="0028464C">
        <w:rPr>
          <w:rFonts w:ascii="Arial" w:hAnsi="Arial" w:cs="Arial"/>
          <w:sz w:val="24"/>
          <w:szCs w:val="24"/>
        </w:rPr>
        <w:t>Determina-se a publicação, na íntegra, da presente ata, assim como dos gabaritos definitivos da prova preambular, em conformidade com as deliberações tomadas nesta reunião. Nada mais havendo a ser tratado, o Presidente encerrou a reunião às 20h47min, determinando a lavratura desta ata, assinada e rubricada por mim e pelos demais membros da Banca Examinadora.</w:t>
      </w:r>
    </w:p>
    <w:p w:rsidR="0028464C" w:rsidRPr="0028464C" w:rsidRDefault="0028464C" w:rsidP="0028464C">
      <w:pPr>
        <w:jc w:val="both"/>
        <w:rPr>
          <w:rFonts w:ascii="Arial" w:hAnsi="Arial" w:cs="Arial"/>
          <w:sz w:val="24"/>
          <w:szCs w:val="24"/>
        </w:rPr>
      </w:pPr>
    </w:p>
    <w:p w:rsidR="0028464C" w:rsidRPr="0028464C" w:rsidRDefault="0028464C" w:rsidP="0028464C">
      <w:pPr>
        <w:jc w:val="both"/>
        <w:rPr>
          <w:rFonts w:ascii="Arial" w:hAnsi="Arial" w:cs="Arial"/>
          <w:sz w:val="24"/>
          <w:szCs w:val="24"/>
        </w:rPr>
      </w:pPr>
      <w:r w:rsidRPr="0028464C">
        <w:rPr>
          <w:rFonts w:ascii="Arial" w:hAnsi="Arial" w:cs="Arial"/>
          <w:sz w:val="24"/>
          <w:szCs w:val="24"/>
        </w:rPr>
        <w:t>Álvaro Augusto Fonseca de Arruda – Presidente da Comissão.</w:t>
      </w:r>
    </w:p>
    <w:p w:rsidR="0028464C" w:rsidRPr="0028464C" w:rsidRDefault="0028464C" w:rsidP="0028464C">
      <w:pPr>
        <w:jc w:val="both"/>
        <w:rPr>
          <w:rFonts w:ascii="Arial" w:hAnsi="Arial" w:cs="Arial"/>
          <w:sz w:val="24"/>
          <w:szCs w:val="24"/>
        </w:rPr>
      </w:pPr>
      <w:proofErr w:type="spellStart"/>
      <w:r w:rsidRPr="0028464C">
        <w:rPr>
          <w:rFonts w:ascii="Arial" w:hAnsi="Arial" w:cs="Arial"/>
          <w:sz w:val="24"/>
          <w:szCs w:val="24"/>
        </w:rPr>
        <w:t>Antonio</w:t>
      </w:r>
      <w:proofErr w:type="spellEnd"/>
      <w:r w:rsidRPr="0028464C">
        <w:rPr>
          <w:rFonts w:ascii="Arial" w:hAnsi="Arial" w:cs="Arial"/>
          <w:sz w:val="24"/>
          <w:szCs w:val="24"/>
        </w:rPr>
        <w:t xml:space="preserve"> de Pádua </w:t>
      </w:r>
      <w:proofErr w:type="spellStart"/>
      <w:r w:rsidRPr="0028464C">
        <w:rPr>
          <w:rFonts w:ascii="Arial" w:hAnsi="Arial" w:cs="Arial"/>
          <w:sz w:val="24"/>
          <w:szCs w:val="24"/>
        </w:rPr>
        <w:t>Bertone</w:t>
      </w:r>
      <w:proofErr w:type="spellEnd"/>
      <w:r w:rsidRPr="0028464C">
        <w:rPr>
          <w:rFonts w:ascii="Arial" w:hAnsi="Arial" w:cs="Arial"/>
          <w:sz w:val="24"/>
          <w:szCs w:val="24"/>
        </w:rPr>
        <w:t xml:space="preserve"> Pereira</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Jurandir Norberto </w:t>
      </w:r>
      <w:proofErr w:type="spellStart"/>
      <w:r w:rsidRPr="0028464C">
        <w:rPr>
          <w:rFonts w:ascii="Arial" w:hAnsi="Arial" w:cs="Arial"/>
          <w:sz w:val="24"/>
          <w:szCs w:val="24"/>
        </w:rPr>
        <w:t>Marçura</w:t>
      </w:r>
      <w:proofErr w:type="spellEnd"/>
    </w:p>
    <w:p w:rsidR="0028464C" w:rsidRPr="0028464C" w:rsidRDefault="0028464C" w:rsidP="0028464C">
      <w:pPr>
        <w:jc w:val="both"/>
        <w:rPr>
          <w:rFonts w:ascii="Arial" w:hAnsi="Arial" w:cs="Arial"/>
          <w:sz w:val="24"/>
          <w:szCs w:val="24"/>
        </w:rPr>
      </w:pPr>
      <w:proofErr w:type="spellStart"/>
      <w:r w:rsidRPr="0028464C">
        <w:rPr>
          <w:rFonts w:ascii="Arial" w:hAnsi="Arial" w:cs="Arial"/>
          <w:sz w:val="24"/>
          <w:szCs w:val="24"/>
        </w:rPr>
        <w:t>Livia</w:t>
      </w:r>
      <w:proofErr w:type="spellEnd"/>
      <w:r w:rsidRPr="0028464C">
        <w:rPr>
          <w:rFonts w:ascii="Arial" w:hAnsi="Arial" w:cs="Arial"/>
          <w:sz w:val="24"/>
          <w:szCs w:val="24"/>
        </w:rPr>
        <w:t xml:space="preserve"> Maria </w:t>
      </w:r>
      <w:proofErr w:type="spellStart"/>
      <w:r w:rsidRPr="0028464C">
        <w:rPr>
          <w:rFonts w:ascii="Arial" w:hAnsi="Arial" w:cs="Arial"/>
          <w:sz w:val="24"/>
          <w:szCs w:val="24"/>
        </w:rPr>
        <w:t>Armentano</w:t>
      </w:r>
      <w:proofErr w:type="spellEnd"/>
      <w:r w:rsidRPr="0028464C">
        <w:rPr>
          <w:rFonts w:ascii="Arial" w:hAnsi="Arial" w:cs="Arial"/>
          <w:sz w:val="24"/>
          <w:szCs w:val="24"/>
        </w:rPr>
        <w:t xml:space="preserve"> </w:t>
      </w:r>
      <w:proofErr w:type="spellStart"/>
      <w:r w:rsidRPr="0028464C">
        <w:rPr>
          <w:rFonts w:ascii="Arial" w:hAnsi="Arial" w:cs="Arial"/>
          <w:sz w:val="24"/>
          <w:szCs w:val="24"/>
        </w:rPr>
        <w:t>Koenigstein</w:t>
      </w:r>
      <w:proofErr w:type="spellEnd"/>
      <w:r w:rsidRPr="0028464C">
        <w:rPr>
          <w:rFonts w:ascii="Arial" w:hAnsi="Arial" w:cs="Arial"/>
          <w:sz w:val="24"/>
          <w:szCs w:val="24"/>
        </w:rPr>
        <w:t xml:space="preserve"> </w:t>
      </w:r>
      <w:proofErr w:type="spellStart"/>
      <w:r w:rsidRPr="0028464C">
        <w:rPr>
          <w:rFonts w:ascii="Arial" w:hAnsi="Arial" w:cs="Arial"/>
          <w:sz w:val="24"/>
          <w:szCs w:val="24"/>
        </w:rPr>
        <w:t>Zago</w:t>
      </w:r>
      <w:proofErr w:type="spellEnd"/>
      <w:r w:rsidRPr="0028464C">
        <w:rPr>
          <w:rFonts w:ascii="Arial" w:hAnsi="Arial" w:cs="Arial"/>
          <w:sz w:val="24"/>
          <w:szCs w:val="24"/>
        </w:rPr>
        <w:t xml:space="preserve"> (OAB)</w:t>
      </w:r>
    </w:p>
    <w:p w:rsidR="0028464C" w:rsidRPr="0028464C" w:rsidRDefault="0028464C" w:rsidP="0028464C">
      <w:pPr>
        <w:jc w:val="both"/>
        <w:rPr>
          <w:rFonts w:ascii="Arial" w:hAnsi="Arial" w:cs="Arial"/>
          <w:sz w:val="24"/>
          <w:szCs w:val="24"/>
        </w:rPr>
      </w:pPr>
      <w:r w:rsidRPr="0028464C">
        <w:rPr>
          <w:rFonts w:ascii="Arial" w:hAnsi="Arial" w:cs="Arial"/>
          <w:sz w:val="24"/>
          <w:szCs w:val="24"/>
        </w:rPr>
        <w:t xml:space="preserve">Pedro Henrique </w:t>
      </w:r>
      <w:proofErr w:type="spellStart"/>
      <w:r w:rsidRPr="0028464C">
        <w:rPr>
          <w:rFonts w:ascii="Arial" w:hAnsi="Arial" w:cs="Arial"/>
          <w:sz w:val="24"/>
          <w:szCs w:val="24"/>
        </w:rPr>
        <w:t>Demercian</w:t>
      </w:r>
      <w:proofErr w:type="spellEnd"/>
    </w:p>
    <w:p w:rsidR="0028464C" w:rsidRPr="0028464C" w:rsidRDefault="0028464C" w:rsidP="0028464C">
      <w:pPr>
        <w:jc w:val="both"/>
        <w:rPr>
          <w:rFonts w:ascii="Arial" w:hAnsi="Arial" w:cs="Arial"/>
          <w:sz w:val="24"/>
          <w:szCs w:val="24"/>
        </w:rPr>
      </w:pPr>
      <w:r w:rsidRPr="0028464C">
        <w:rPr>
          <w:rFonts w:ascii="Arial" w:hAnsi="Arial" w:cs="Arial"/>
          <w:sz w:val="24"/>
          <w:szCs w:val="24"/>
        </w:rPr>
        <w:t>David Cury Júnior – Secretário da Comissão.</w:t>
      </w:r>
    </w:p>
    <w:p w:rsidR="00436931" w:rsidRPr="0028464C" w:rsidRDefault="00436931" w:rsidP="0028464C">
      <w:pPr>
        <w:jc w:val="both"/>
        <w:rPr>
          <w:rFonts w:ascii="Arial" w:hAnsi="Arial" w:cs="Arial"/>
          <w:sz w:val="24"/>
          <w:szCs w:val="24"/>
        </w:rPr>
      </w:pPr>
    </w:p>
    <w:sectPr w:rsidR="00436931" w:rsidRPr="0028464C" w:rsidSect="003F61FA">
      <w:headerReference w:type="default" r:id="rId8"/>
      <w:pgSz w:w="11906" w:h="16838" w:code="9"/>
      <w:pgMar w:top="2268" w:right="1134" w:bottom="99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EB" w:rsidRDefault="003A1EEB" w:rsidP="00DE20FD">
      <w:pPr>
        <w:spacing w:after="0" w:line="240" w:lineRule="auto"/>
      </w:pPr>
      <w:r>
        <w:separator/>
      </w:r>
    </w:p>
  </w:endnote>
  <w:endnote w:type="continuationSeparator" w:id="0">
    <w:p w:rsidR="003A1EEB" w:rsidRDefault="003A1EEB" w:rsidP="00DE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EB" w:rsidRDefault="003A1EEB" w:rsidP="00DE20FD">
      <w:pPr>
        <w:spacing w:after="0" w:line="240" w:lineRule="auto"/>
      </w:pPr>
      <w:r>
        <w:separator/>
      </w:r>
    </w:p>
  </w:footnote>
  <w:footnote w:type="continuationSeparator" w:id="0">
    <w:p w:rsidR="003A1EEB" w:rsidRDefault="003A1EEB" w:rsidP="00DE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05" w:rsidRDefault="00175805" w:rsidP="00DE20FD">
    <w:pPr>
      <w:pStyle w:val="linha1cab"/>
      <w:spacing w:line="240" w:lineRule="exact"/>
    </w:pPr>
    <w:r>
      <w:t xml:space="preserve">MINISTÉRIO PÚBLICO                       </w:t>
    </w:r>
    <w:r>
      <w:pgNum/>
    </w:r>
  </w:p>
  <w:p w:rsidR="00175805" w:rsidRDefault="00175805" w:rsidP="00DE20FD">
    <w:pPr>
      <w:pStyle w:val="linha1cab"/>
      <w:spacing w:line="240" w:lineRule="exact"/>
    </w:pPr>
    <w:r>
      <w:t>PROCURADORIA GERAL DA JUSTIÇA</w:t>
    </w:r>
  </w:p>
  <w:p w:rsidR="00175805" w:rsidRDefault="00175805" w:rsidP="00DE20FD">
    <w:pPr>
      <w:pStyle w:val="linha1cab"/>
      <w:spacing w:line="240" w:lineRule="exact"/>
    </w:pPr>
    <w:r>
      <w:t xml:space="preserve">                                      </w:t>
    </w:r>
    <w:r w:rsidR="00D25105">
      <w:t>28/05/2015</w:t>
    </w:r>
    <w:r w:rsidR="00D25105">
      <w:fldChar w:fldCharType="begin"/>
    </w:r>
    <w:r w:rsidR="00D25105">
      <w:instrText xml:space="preserve"> ASK  </w:instrText>
    </w:r>
    <w:r w:rsidR="00D25105">
      <w:fldChar w:fldCharType="end"/>
    </w:r>
  </w:p>
  <w:p w:rsidR="00175805" w:rsidRDefault="00175805" w:rsidP="00DE20FD">
    <w:pPr>
      <w:pStyle w:val="Cabealho"/>
    </w:pPr>
  </w:p>
  <w:p w:rsidR="00175805" w:rsidRDefault="00175805">
    <w:pPr>
      <w:pStyle w:val="Cabealho"/>
    </w:pPr>
  </w:p>
  <w:p w:rsidR="00175805" w:rsidRDefault="00175805" w:rsidP="00DE20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2C28"/>
    <w:multiLevelType w:val="hybridMultilevel"/>
    <w:tmpl w:val="D23E0A70"/>
    <w:lvl w:ilvl="0" w:tplc="804A2C60">
      <w:start w:val="1"/>
      <w:numFmt w:val="decimal"/>
      <w:lvlText w:val="%1."/>
      <w:lvlJc w:val="left"/>
      <w:pPr>
        <w:tabs>
          <w:tab w:val="num" w:pos="502"/>
        </w:tabs>
        <w:ind w:left="502" w:hanging="360"/>
      </w:pPr>
      <w:rPr>
        <w:rFonts w:hint="default"/>
        <w:b/>
        <w:sz w:val="20"/>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D3"/>
    <w:rsid w:val="000258D9"/>
    <w:rsid w:val="00073BAB"/>
    <w:rsid w:val="000E5C4A"/>
    <w:rsid w:val="00175805"/>
    <w:rsid w:val="001906EE"/>
    <w:rsid w:val="001A46DB"/>
    <w:rsid w:val="001E4026"/>
    <w:rsid w:val="00220C46"/>
    <w:rsid w:val="0025395C"/>
    <w:rsid w:val="0028464C"/>
    <w:rsid w:val="00292545"/>
    <w:rsid w:val="002C2E51"/>
    <w:rsid w:val="002D51B8"/>
    <w:rsid w:val="002F47BD"/>
    <w:rsid w:val="003317D7"/>
    <w:rsid w:val="00355E37"/>
    <w:rsid w:val="0039722B"/>
    <w:rsid w:val="003A1EEB"/>
    <w:rsid w:val="003B6BF9"/>
    <w:rsid w:val="003F61FA"/>
    <w:rsid w:val="003F6953"/>
    <w:rsid w:val="00436931"/>
    <w:rsid w:val="00472C63"/>
    <w:rsid w:val="00492D80"/>
    <w:rsid w:val="004E2154"/>
    <w:rsid w:val="004F3F79"/>
    <w:rsid w:val="00586602"/>
    <w:rsid w:val="005D7180"/>
    <w:rsid w:val="005E4770"/>
    <w:rsid w:val="0060065D"/>
    <w:rsid w:val="006203B5"/>
    <w:rsid w:val="0068577A"/>
    <w:rsid w:val="006D4CD3"/>
    <w:rsid w:val="006E129F"/>
    <w:rsid w:val="00723EE0"/>
    <w:rsid w:val="00724508"/>
    <w:rsid w:val="00742E08"/>
    <w:rsid w:val="00743B12"/>
    <w:rsid w:val="00822B30"/>
    <w:rsid w:val="008572CD"/>
    <w:rsid w:val="00893733"/>
    <w:rsid w:val="0089610F"/>
    <w:rsid w:val="00913C18"/>
    <w:rsid w:val="0095391A"/>
    <w:rsid w:val="00971DA9"/>
    <w:rsid w:val="00987DA1"/>
    <w:rsid w:val="00A10CE9"/>
    <w:rsid w:val="00A117C3"/>
    <w:rsid w:val="00A128C8"/>
    <w:rsid w:val="00A50D0A"/>
    <w:rsid w:val="00A54C1A"/>
    <w:rsid w:val="00A570B1"/>
    <w:rsid w:val="00B12E71"/>
    <w:rsid w:val="00B60952"/>
    <w:rsid w:val="00BE1833"/>
    <w:rsid w:val="00C16DB8"/>
    <w:rsid w:val="00CA7085"/>
    <w:rsid w:val="00CD1E7E"/>
    <w:rsid w:val="00D25105"/>
    <w:rsid w:val="00D32729"/>
    <w:rsid w:val="00DE20FD"/>
    <w:rsid w:val="00DF6AE3"/>
    <w:rsid w:val="00E447CB"/>
    <w:rsid w:val="00E44DAD"/>
    <w:rsid w:val="00EA479B"/>
    <w:rsid w:val="00EC0A28"/>
    <w:rsid w:val="00EC5BA2"/>
    <w:rsid w:val="00FA2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42E08"/>
    <w:pPr>
      <w:spacing w:before="100" w:beforeAutospacing="1" w:after="100" w:afterAutospacing="1" w:line="240" w:lineRule="auto"/>
      <w:outlineLvl w:val="0"/>
    </w:pPr>
    <w:rPr>
      <w:rFonts w:ascii="Oswald" w:eastAsia="Times New Roman" w:hAnsi="Oswald" w:cs="Times New Roman"/>
      <w:caps/>
      <w:color w:val="4F4D4D"/>
      <w:kern w:val="36"/>
      <w:sz w:val="33"/>
      <w:szCs w:val="3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203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3B5"/>
    <w:rPr>
      <w:rFonts w:ascii="Tahoma" w:hAnsi="Tahoma" w:cs="Tahoma"/>
      <w:sz w:val="16"/>
      <w:szCs w:val="16"/>
    </w:rPr>
  </w:style>
  <w:style w:type="character" w:styleId="Hyperlink">
    <w:name w:val="Hyperlink"/>
    <w:basedOn w:val="Fontepargpadro"/>
    <w:uiPriority w:val="99"/>
    <w:unhideWhenUsed/>
    <w:rsid w:val="00436931"/>
    <w:rPr>
      <w:strike w:val="0"/>
      <w:dstrike w:val="0"/>
      <w:color w:val="066194"/>
      <w:u w:val="none"/>
      <w:effect w:val="none"/>
    </w:rPr>
  </w:style>
  <w:style w:type="character" w:styleId="nfase">
    <w:name w:val="Emphasis"/>
    <w:basedOn w:val="Fontepargpadro"/>
    <w:uiPriority w:val="20"/>
    <w:qFormat/>
    <w:rsid w:val="00436931"/>
    <w:rPr>
      <w:i/>
      <w:iCs/>
    </w:rPr>
  </w:style>
  <w:style w:type="character" w:styleId="Forte">
    <w:name w:val="Strong"/>
    <w:basedOn w:val="Fontepargpadro"/>
    <w:uiPriority w:val="22"/>
    <w:qFormat/>
    <w:rsid w:val="00436931"/>
    <w:rPr>
      <w:b/>
      <w:bCs/>
    </w:rPr>
  </w:style>
  <w:style w:type="character" w:customStyle="1" w:styleId="Ttulo1Char">
    <w:name w:val="Título 1 Char"/>
    <w:basedOn w:val="Fontepargpadro"/>
    <w:link w:val="Ttulo1"/>
    <w:uiPriority w:val="9"/>
    <w:rsid w:val="00742E08"/>
    <w:rPr>
      <w:rFonts w:ascii="Oswald" w:eastAsia="Times New Roman" w:hAnsi="Oswald" w:cs="Times New Roman"/>
      <w:caps/>
      <w:color w:val="4F4D4D"/>
      <w:kern w:val="36"/>
      <w:sz w:val="33"/>
      <w:szCs w:val="33"/>
      <w:lang w:eastAsia="pt-BR"/>
    </w:rPr>
  </w:style>
  <w:style w:type="paragraph" w:customStyle="1" w:styleId="autor">
    <w:name w:val="autor"/>
    <w:basedOn w:val="Normal"/>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artigo">
    <w:name w:val="dataartigo"/>
    <w:basedOn w:val="Normal"/>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rsid w:val="00742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85260"/>
      <w:sz w:val="17"/>
      <w:szCs w:val="17"/>
      <w:lang w:eastAsia="pt-BR"/>
    </w:rPr>
  </w:style>
  <w:style w:type="character" w:customStyle="1" w:styleId="Pr-formataoHTMLChar">
    <w:name w:val="Pré-formatação HTML Char"/>
    <w:basedOn w:val="Fontepargpadro"/>
    <w:link w:val="Pr-formataoHTML"/>
    <w:uiPriority w:val="99"/>
    <w:rsid w:val="00742E08"/>
    <w:rPr>
      <w:rFonts w:ascii="Courier New" w:eastAsia="Times New Roman" w:hAnsi="Courier New" w:cs="Courier New"/>
      <w:color w:val="385260"/>
      <w:sz w:val="17"/>
      <w:szCs w:val="17"/>
      <w:lang w:eastAsia="pt-BR"/>
    </w:rPr>
  </w:style>
  <w:style w:type="paragraph" w:styleId="NormalWeb">
    <w:name w:val="Normal (Web)"/>
    <w:basedOn w:val="Normal"/>
    <w:uiPriority w:val="99"/>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ha1cab">
    <w:name w:val="linha 1 cab."/>
    <w:rsid w:val="00DE20FD"/>
    <w:pPr>
      <w:spacing w:after="0" w:line="240" w:lineRule="auto"/>
      <w:jc w:val="both"/>
    </w:pPr>
    <w:rPr>
      <w:rFonts w:ascii="Courier" w:eastAsia="Times New Roman" w:hAnsi="Courier" w:cs="Times New Roman"/>
      <w:sz w:val="24"/>
      <w:szCs w:val="20"/>
      <w:lang w:eastAsia="pt-BR"/>
    </w:rPr>
  </w:style>
  <w:style w:type="paragraph" w:styleId="Cabealho">
    <w:name w:val="header"/>
    <w:basedOn w:val="Normal"/>
    <w:link w:val="CabealhoChar"/>
    <w:unhideWhenUsed/>
    <w:rsid w:val="00DE20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0FD"/>
  </w:style>
  <w:style w:type="paragraph" w:styleId="Rodap">
    <w:name w:val="footer"/>
    <w:basedOn w:val="Normal"/>
    <w:link w:val="RodapChar"/>
    <w:uiPriority w:val="99"/>
    <w:unhideWhenUsed/>
    <w:rsid w:val="00DE20FD"/>
    <w:pPr>
      <w:tabs>
        <w:tab w:val="center" w:pos="4252"/>
        <w:tab w:val="right" w:pos="8504"/>
      </w:tabs>
      <w:spacing w:after="0" w:line="240" w:lineRule="auto"/>
    </w:pPr>
  </w:style>
  <w:style w:type="character" w:customStyle="1" w:styleId="RodapChar">
    <w:name w:val="Rodapé Char"/>
    <w:basedOn w:val="Fontepargpadro"/>
    <w:link w:val="Rodap"/>
    <w:uiPriority w:val="99"/>
    <w:rsid w:val="00DE2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42E08"/>
    <w:pPr>
      <w:spacing w:before="100" w:beforeAutospacing="1" w:after="100" w:afterAutospacing="1" w:line="240" w:lineRule="auto"/>
      <w:outlineLvl w:val="0"/>
    </w:pPr>
    <w:rPr>
      <w:rFonts w:ascii="Oswald" w:eastAsia="Times New Roman" w:hAnsi="Oswald" w:cs="Times New Roman"/>
      <w:caps/>
      <w:color w:val="4F4D4D"/>
      <w:kern w:val="36"/>
      <w:sz w:val="33"/>
      <w:szCs w:val="3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203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3B5"/>
    <w:rPr>
      <w:rFonts w:ascii="Tahoma" w:hAnsi="Tahoma" w:cs="Tahoma"/>
      <w:sz w:val="16"/>
      <w:szCs w:val="16"/>
    </w:rPr>
  </w:style>
  <w:style w:type="character" w:styleId="Hyperlink">
    <w:name w:val="Hyperlink"/>
    <w:basedOn w:val="Fontepargpadro"/>
    <w:uiPriority w:val="99"/>
    <w:unhideWhenUsed/>
    <w:rsid w:val="00436931"/>
    <w:rPr>
      <w:strike w:val="0"/>
      <w:dstrike w:val="0"/>
      <w:color w:val="066194"/>
      <w:u w:val="none"/>
      <w:effect w:val="none"/>
    </w:rPr>
  </w:style>
  <w:style w:type="character" w:styleId="nfase">
    <w:name w:val="Emphasis"/>
    <w:basedOn w:val="Fontepargpadro"/>
    <w:uiPriority w:val="20"/>
    <w:qFormat/>
    <w:rsid w:val="00436931"/>
    <w:rPr>
      <w:i/>
      <w:iCs/>
    </w:rPr>
  </w:style>
  <w:style w:type="character" w:styleId="Forte">
    <w:name w:val="Strong"/>
    <w:basedOn w:val="Fontepargpadro"/>
    <w:uiPriority w:val="22"/>
    <w:qFormat/>
    <w:rsid w:val="00436931"/>
    <w:rPr>
      <w:b/>
      <w:bCs/>
    </w:rPr>
  </w:style>
  <w:style w:type="character" w:customStyle="1" w:styleId="Ttulo1Char">
    <w:name w:val="Título 1 Char"/>
    <w:basedOn w:val="Fontepargpadro"/>
    <w:link w:val="Ttulo1"/>
    <w:uiPriority w:val="9"/>
    <w:rsid w:val="00742E08"/>
    <w:rPr>
      <w:rFonts w:ascii="Oswald" w:eastAsia="Times New Roman" w:hAnsi="Oswald" w:cs="Times New Roman"/>
      <w:caps/>
      <w:color w:val="4F4D4D"/>
      <w:kern w:val="36"/>
      <w:sz w:val="33"/>
      <w:szCs w:val="33"/>
      <w:lang w:eastAsia="pt-BR"/>
    </w:rPr>
  </w:style>
  <w:style w:type="paragraph" w:customStyle="1" w:styleId="autor">
    <w:name w:val="autor"/>
    <w:basedOn w:val="Normal"/>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artigo">
    <w:name w:val="dataartigo"/>
    <w:basedOn w:val="Normal"/>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rsid w:val="00742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85260"/>
      <w:sz w:val="17"/>
      <w:szCs w:val="17"/>
      <w:lang w:eastAsia="pt-BR"/>
    </w:rPr>
  </w:style>
  <w:style w:type="character" w:customStyle="1" w:styleId="Pr-formataoHTMLChar">
    <w:name w:val="Pré-formatação HTML Char"/>
    <w:basedOn w:val="Fontepargpadro"/>
    <w:link w:val="Pr-formataoHTML"/>
    <w:uiPriority w:val="99"/>
    <w:rsid w:val="00742E08"/>
    <w:rPr>
      <w:rFonts w:ascii="Courier New" w:eastAsia="Times New Roman" w:hAnsi="Courier New" w:cs="Courier New"/>
      <w:color w:val="385260"/>
      <w:sz w:val="17"/>
      <w:szCs w:val="17"/>
      <w:lang w:eastAsia="pt-BR"/>
    </w:rPr>
  </w:style>
  <w:style w:type="paragraph" w:styleId="NormalWeb">
    <w:name w:val="Normal (Web)"/>
    <w:basedOn w:val="Normal"/>
    <w:uiPriority w:val="99"/>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ha1cab">
    <w:name w:val="linha 1 cab."/>
    <w:rsid w:val="00DE20FD"/>
    <w:pPr>
      <w:spacing w:after="0" w:line="240" w:lineRule="auto"/>
      <w:jc w:val="both"/>
    </w:pPr>
    <w:rPr>
      <w:rFonts w:ascii="Courier" w:eastAsia="Times New Roman" w:hAnsi="Courier" w:cs="Times New Roman"/>
      <w:sz w:val="24"/>
      <w:szCs w:val="20"/>
      <w:lang w:eastAsia="pt-BR"/>
    </w:rPr>
  </w:style>
  <w:style w:type="paragraph" w:styleId="Cabealho">
    <w:name w:val="header"/>
    <w:basedOn w:val="Normal"/>
    <w:link w:val="CabealhoChar"/>
    <w:unhideWhenUsed/>
    <w:rsid w:val="00DE20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0FD"/>
  </w:style>
  <w:style w:type="paragraph" w:styleId="Rodap">
    <w:name w:val="footer"/>
    <w:basedOn w:val="Normal"/>
    <w:link w:val="RodapChar"/>
    <w:uiPriority w:val="99"/>
    <w:unhideWhenUsed/>
    <w:rsid w:val="00DE20FD"/>
    <w:pPr>
      <w:tabs>
        <w:tab w:val="center" w:pos="4252"/>
        <w:tab w:val="right" w:pos="8504"/>
      </w:tabs>
      <w:spacing w:after="0" w:line="240" w:lineRule="auto"/>
    </w:pPr>
  </w:style>
  <w:style w:type="character" w:customStyle="1" w:styleId="RodapChar">
    <w:name w:val="Rodapé Char"/>
    <w:basedOn w:val="Fontepargpadro"/>
    <w:link w:val="Rodap"/>
    <w:uiPriority w:val="99"/>
    <w:rsid w:val="00DE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17841</Words>
  <Characters>96347</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3</cp:revision>
  <cp:lastPrinted>2015-05-28T20:17:00Z</cp:lastPrinted>
  <dcterms:created xsi:type="dcterms:W3CDTF">2015-05-28T20:23:00Z</dcterms:created>
  <dcterms:modified xsi:type="dcterms:W3CDTF">2015-05-28T20:24:00Z</dcterms:modified>
</cp:coreProperties>
</file>