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28" w:rsidRPr="004A6BC0" w:rsidRDefault="0099288E" w:rsidP="00C94E19">
      <w:pPr>
        <w:tabs>
          <w:tab w:val="left" w:pos="1120"/>
        </w:tabs>
        <w:spacing w:before="140" w:after="140" w:line="276" w:lineRule="auto"/>
        <w:rPr>
          <w:rFonts w:ascii="Arial" w:hAnsi="Arial" w:cs="Arial"/>
          <w:bCs/>
          <w:kern w:val="28"/>
          <w:sz w:val="24"/>
          <w:szCs w:val="24"/>
          <w:u w:val="single"/>
        </w:rPr>
      </w:pPr>
      <w:bookmarkStart w:id="0" w:name="_GoBack"/>
      <w:bookmarkEnd w:id="0"/>
      <w:r w:rsidRPr="004A6BC0">
        <w:rPr>
          <w:rFonts w:ascii="Arial" w:hAnsi="Arial" w:cs="Arial"/>
          <w:bCs/>
          <w:kern w:val="28"/>
          <w:sz w:val="24"/>
          <w:szCs w:val="24"/>
          <w:u w:val="single"/>
        </w:rPr>
        <w:t>AVISO Nº</w:t>
      </w:r>
      <w:r w:rsidR="003B7EF2" w:rsidRPr="004A6BC0">
        <w:rPr>
          <w:rFonts w:ascii="Arial" w:hAnsi="Arial" w:cs="Arial"/>
          <w:bCs/>
          <w:kern w:val="28"/>
          <w:sz w:val="24"/>
          <w:szCs w:val="24"/>
          <w:u w:val="single"/>
        </w:rPr>
        <w:t xml:space="preserve"> </w:t>
      </w:r>
      <w:r w:rsidR="005D3C8A">
        <w:rPr>
          <w:rFonts w:ascii="Arial" w:hAnsi="Arial" w:cs="Arial"/>
          <w:bCs/>
          <w:kern w:val="28"/>
          <w:sz w:val="24"/>
          <w:szCs w:val="24"/>
          <w:u w:val="single"/>
        </w:rPr>
        <w:t xml:space="preserve"> 084/</w:t>
      </w:r>
      <w:r w:rsidR="00B767B5" w:rsidRPr="004A6BC0">
        <w:rPr>
          <w:rFonts w:ascii="Arial" w:hAnsi="Arial" w:cs="Arial"/>
          <w:bCs/>
          <w:kern w:val="28"/>
          <w:sz w:val="24"/>
          <w:szCs w:val="24"/>
          <w:u w:val="single"/>
        </w:rPr>
        <w:t>201</w:t>
      </w:r>
      <w:r w:rsidR="00CB6262" w:rsidRPr="004A6BC0">
        <w:rPr>
          <w:rFonts w:ascii="Arial" w:hAnsi="Arial" w:cs="Arial"/>
          <w:bCs/>
          <w:kern w:val="28"/>
          <w:sz w:val="24"/>
          <w:szCs w:val="24"/>
          <w:u w:val="single"/>
        </w:rPr>
        <w:t>5</w:t>
      </w:r>
      <w:r w:rsidR="007E38C2">
        <w:rPr>
          <w:rFonts w:ascii="Arial" w:hAnsi="Arial" w:cs="Arial"/>
          <w:bCs/>
          <w:kern w:val="28"/>
          <w:sz w:val="24"/>
          <w:szCs w:val="24"/>
          <w:u w:val="single"/>
        </w:rPr>
        <w:t xml:space="preserve"> </w:t>
      </w:r>
      <w:r w:rsidRPr="004A6BC0">
        <w:rPr>
          <w:rFonts w:ascii="Arial" w:hAnsi="Arial" w:cs="Arial"/>
          <w:bCs/>
          <w:kern w:val="28"/>
          <w:sz w:val="24"/>
          <w:szCs w:val="24"/>
          <w:u w:val="single"/>
        </w:rPr>
        <w:t>–</w:t>
      </w:r>
      <w:r w:rsidR="007E38C2">
        <w:rPr>
          <w:rFonts w:ascii="Arial" w:hAnsi="Arial" w:cs="Arial"/>
          <w:bCs/>
          <w:kern w:val="28"/>
          <w:sz w:val="24"/>
          <w:szCs w:val="24"/>
          <w:u w:val="single"/>
        </w:rPr>
        <w:t xml:space="preserve"> </w:t>
      </w:r>
      <w:r w:rsidRPr="004A6BC0">
        <w:rPr>
          <w:rFonts w:ascii="Arial" w:hAnsi="Arial" w:cs="Arial"/>
          <w:bCs/>
          <w:kern w:val="28"/>
          <w:sz w:val="24"/>
          <w:szCs w:val="24"/>
          <w:u w:val="single"/>
        </w:rPr>
        <w:t>PGJ</w:t>
      </w:r>
    </w:p>
    <w:p w:rsidR="00957A28" w:rsidRPr="004A6BC0" w:rsidRDefault="00957A28" w:rsidP="00C94E19">
      <w:pPr>
        <w:tabs>
          <w:tab w:val="left" w:pos="1120"/>
        </w:tabs>
        <w:spacing w:before="140" w:after="140" w:line="276" w:lineRule="auto"/>
        <w:rPr>
          <w:rFonts w:ascii="Arial" w:hAnsi="Arial" w:cs="Arial"/>
          <w:sz w:val="24"/>
          <w:szCs w:val="24"/>
          <w:u w:val="single"/>
        </w:rPr>
      </w:pPr>
    </w:p>
    <w:p w:rsidR="00957A28" w:rsidRPr="004A6BC0" w:rsidRDefault="00B767B5" w:rsidP="00C94E19">
      <w:pPr>
        <w:tabs>
          <w:tab w:val="left" w:pos="1120"/>
        </w:tabs>
        <w:spacing w:before="140" w:after="140" w:line="276" w:lineRule="auto"/>
        <w:jc w:val="center"/>
        <w:rPr>
          <w:rFonts w:ascii="Arial" w:hAnsi="Arial" w:cs="Arial"/>
          <w:bCs/>
          <w:kern w:val="28"/>
          <w:sz w:val="24"/>
          <w:szCs w:val="24"/>
          <w:u w:val="single"/>
        </w:rPr>
      </w:pPr>
      <w:r w:rsidRPr="004A6BC0">
        <w:rPr>
          <w:rFonts w:ascii="Arial" w:hAnsi="Arial" w:cs="Arial"/>
          <w:bCs/>
          <w:kern w:val="28"/>
          <w:sz w:val="24"/>
          <w:szCs w:val="24"/>
          <w:u w:val="single"/>
        </w:rPr>
        <w:t>9</w:t>
      </w:r>
      <w:r w:rsidR="00CB6262" w:rsidRPr="004A6BC0">
        <w:rPr>
          <w:rFonts w:ascii="Arial" w:hAnsi="Arial" w:cs="Arial"/>
          <w:bCs/>
          <w:kern w:val="28"/>
          <w:sz w:val="24"/>
          <w:szCs w:val="24"/>
          <w:u w:val="single"/>
        </w:rPr>
        <w:t>1</w:t>
      </w:r>
      <w:r w:rsidR="00957A28" w:rsidRPr="004A6BC0">
        <w:rPr>
          <w:rFonts w:ascii="Arial" w:hAnsi="Arial" w:cs="Arial"/>
          <w:bCs/>
          <w:kern w:val="28"/>
          <w:sz w:val="24"/>
          <w:szCs w:val="24"/>
          <w:u w:val="single"/>
        </w:rPr>
        <w:t>º CONCURSO DE INGRESSO NA CARRE</w:t>
      </w:r>
      <w:r w:rsidRPr="004A6BC0">
        <w:rPr>
          <w:rFonts w:ascii="Arial" w:hAnsi="Arial" w:cs="Arial"/>
          <w:bCs/>
          <w:kern w:val="28"/>
          <w:sz w:val="24"/>
          <w:szCs w:val="24"/>
          <w:u w:val="single"/>
        </w:rPr>
        <w:t>IRA DO MINISTÉRIO PÚBLICO – 201</w:t>
      </w:r>
      <w:r w:rsidR="00CB6262" w:rsidRPr="004A6BC0">
        <w:rPr>
          <w:rFonts w:ascii="Arial" w:hAnsi="Arial" w:cs="Arial"/>
          <w:bCs/>
          <w:kern w:val="28"/>
          <w:sz w:val="24"/>
          <w:szCs w:val="24"/>
          <w:u w:val="single"/>
        </w:rPr>
        <w:t>5</w:t>
      </w:r>
    </w:p>
    <w:p w:rsidR="00957A28" w:rsidRPr="004A6BC0" w:rsidRDefault="00957A28" w:rsidP="00C94E19">
      <w:pPr>
        <w:tabs>
          <w:tab w:val="left" w:pos="1120"/>
        </w:tabs>
        <w:spacing w:before="140" w:after="140" w:line="276" w:lineRule="auto"/>
        <w:rPr>
          <w:rFonts w:ascii="Arial" w:hAnsi="Arial" w:cs="Arial"/>
          <w:sz w:val="24"/>
          <w:szCs w:val="24"/>
        </w:rPr>
      </w:pPr>
    </w:p>
    <w:p w:rsidR="00957A28" w:rsidRPr="004A6BC0" w:rsidRDefault="00957A28" w:rsidP="00C94E19">
      <w:pPr>
        <w:spacing w:before="140" w:after="140" w:line="276" w:lineRule="auto"/>
        <w:rPr>
          <w:rFonts w:ascii="Arial" w:hAnsi="Arial" w:cs="Arial"/>
          <w:bCs/>
          <w:kern w:val="28"/>
          <w:sz w:val="24"/>
          <w:szCs w:val="24"/>
        </w:rPr>
      </w:pPr>
      <w:r w:rsidRPr="004A6BC0">
        <w:rPr>
          <w:rFonts w:ascii="Arial" w:hAnsi="Arial" w:cs="Arial"/>
          <w:bCs/>
          <w:kern w:val="28"/>
          <w:sz w:val="24"/>
          <w:szCs w:val="24"/>
        </w:rPr>
        <w:t xml:space="preserve">O PROCURADOR-GERAL DE JUSTIÇA </w:t>
      </w:r>
      <w:r w:rsidR="00F8292C" w:rsidRPr="004A6BC0">
        <w:rPr>
          <w:rFonts w:ascii="Arial" w:hAnsi="Arial" w:cs="Arial"/>
          <w:bCs/>
          <w:kern w:val="28"/>
          <w:sz w:val="24"/>
          <w:szCs w:val="24"/>
        </w:rPr>
        <w:t>SUBSTITUTO</w:t>
      </w:r>
      <w:r w:rsidRPr="004A6BC0">
        <w:rPr>
          <w:rFonts w:ascii="Arial" w:hAnsi="Arial" w:cs="Arial"/>
          <w:bCs/>
          <w:kern w:val="28"/>
          <w:sz w:val="24"/>
          <w:szCs w:val="24"/>
        </w:rPr>
        <w:t xml:space="preserve">, no uso de suas atribuições, AVISA que estarão abertas, </w:t>
      </w:r>
      <w:r w:rsidR="00B767B5" w:rsidRPr="004A6BC0">
        <w:rPr>
          <w:rFonts w:ascii="Arial" w:hAnsi="Arial" w:cs="Arial"/>
          <w:bCs/>
          <w:kern w:val="28"/>
          <w:sz w:val="24"/>
          <w:szCs w:val="24"/>
        </w:rPr>
        <w:t xml:space="preserve">no período de </w:t>
      </w:r>
      <w:proofErr w:type="gramStart"/>
      <w:r w:rsidR="00B767B5" w:rsidRPr="004A6BC0">
        <w:rPr>
          <w:rFonts w:ascii="Arial" w:hAnsi="Arial" w:cs="Arial"/>
          <w:b/>
          <w:bCs/>
          <w:kern w:val="28"/>
          <w:sz w:val="24"/>
          <w:szCs w:val="24"/>
          <w:u w:val="single"/>
        </w:rPr>
        <w:t>2</w:t>
      </w:r>
      <w:proofErr w:type="gramEnd"/>
      <w:r w:rsidR="00B767B5" w:rsidRPr="004A6BC0">
        <w:rPr>
          <w:rFonts w:ascii="Arial" w:hAnsi="Arial" w:cs="Arial"/>
          <w:b/>
          <w:bCs/>
          <w:kern w:val="28"/>
          <w:sz w:val="24"/>
          <w:szCs w:val="24"/>
          <w:u w:val="single"/>
        </w:rPr>
        <w:t xml:space="preserve"> de março</w:t>
      </w:r>
      <w:r w:rsidRPr="004A6BC0">
        <w:rPr>
          <w:rFonts w:ascii="Arial" w:hAnsi="Arial" w:cs="Arial"/>
          <w:b/>
          <w:bCs/>
          <w:kern w:val="28"/>
          <w:sz w:val="24"/>
          <w:szCs w:val="24"/>
          <w:u w:val="single"/>
        </w:rPr>
        <w:t xml:space="preserve"> a </w:t>
      </w:r>
      <w:r w:rsidR="00B767B5" w:rsidRPr="004A6BC0">
        <w:rPr>
          <w:rFonts w:ascii="Arial" w:hAnsi="Arial" w:cs="Arial"/>
          <w:b/>
          <w:bCs/>
          <w:kern w:val="28"/>
          <w:sz w:val="24"/>
          <w:szCs w:val="24"/>
          <w:u w:val="single"/>
        </w:rPr>
        <w:t>3</w:t>
      </w:r>
      <w:r w:rsidR="00CB6262" w:rsidRPr="004A6BC0">
        <w:rPr>
          <w:rFonts w:ascii="Arial" w:hAnsi="Arial" w:cs="Arial"/>
          <w:b/>
          <w:bCs/>
          <w:kern w:val="28"/>
          <w:sz w:val="24"/>
          <w:szCs w:val="24"/>
          <w:u w:val="single"/>
        </w:rPr>
        <w:t>1</w:t>
      </w:r>
      <w:r w:rsidR="00B767B5" w:rsidRPr="004A6BC0">
        <w:rPr>
          <w:rFonts w:ascii="Arial" w:hAnsi="Arial" w:cs="Arial"/>
          <w:b/>
          <w:bCs/>
          <w:kern w:val="28"/>
          <w:sz w:val="24"/>
          <w:szCs w:val="24"/>
          <w:u w:val="single"/>
        </w:rPr>
        <w:t xml:space="preserve"> de </w:t>
      </w:r>
      <w:r w:rsidR="00CB6262" w:rsidRPr="004A6BC0">
        <w:rPr>
          <w:rFonts w:ascii="Arial" w:hAnsi="Arial" w:cs="Arial"/>
          <w:b/>
          <w:bCs/>
          <w:kern w:val="28"/>
          <w:sz w:val="24"/>
          <w:szCs w:val="24"/>
          <w:u w:val="single"/>
        </w:rPr>
        <w:t xml:space="preserve">março </w:t>
      </w:r>
      <w:r w:rsidRPr="004A6BC0">
        <w:rPr>
          <w:rFonts w:ascii="Arial" w:hAnsi="Arial" w:cs="Arial"/>
          <w:b/>
          <w:bCs/>
          <w:kern w:val="28"/>
          <w:sz w:val="24"/>
          <w:szCs w:val="24"/>
          <w:u w:val="single"/>
        </w:rPr>
        <w:t>de 201</w:t>
      </w:r>
      <w:r w:rsidR="00CB6262" w:rsidRPr="004A6BC0">
        <w:rPr>
          <w:rFonts w:ascii="Arial" w:hAnsi="Arial" w:cs="Arial"/>
          <w:b/>
          <w:bCs/>
          <w:kern w:val="28"/>
          <w:sz w:val="24"/>
          <w:szCs w:val="24"/>
          <w:u w:val="single"/>
        </w:rPr>
        <w:t>5</w:t>
      </w:r>
      <w:r w:rsidRPr="004A6BC0">
        <w:rPr>
          <w:rFonts w:ascii="Arial" w:hAnsi="Arial" w:cs="Arial"/>
          <w:bCs/>
          <w:kern w:val="28"/>
          <w:sz w:val="24"/>
          <w:szCs w:val="24"/>
        </w:rPr>
        <w:t>, nos termos dos arts. 122 e seguintes da Lei Complementar Estadual nº 734, de 26 de novembro de 1993 (Lei Orgânica do Ministério Público do Estado de São Paulo), e do Regulamento do Concurso</w:t>
      </w:r>
      <w:r w:rsidR="00CB6262" w:rsidRPr="004A6BC0">
        <w:rPr>
          <w:rFonts w:ascii="Arial" w:hAnsi="Arial" w:cs="Arial"/>
          <w:bCs/>
          <w:kern w:val="28"/>
          <w:sz w:val="24"/>
          <w:szCs w:val="24"/>
        </w:rPr>
        <w:t>,</w:t>
      </w:r>
      <w:r w:rsidRPr="004A6BC0">
        <w:rPr>
          <w:rFonts w:ascii="Arial" w:hAnsi="Arial" w:cs="Arial"/>
          <w:bCs/>
          <w:kern w:val="28"/>
          <w:sz w:val="24"/>
          <w:szCs w:val="24"/>
        </w:rPr>
        <w:t xml:space="preserve"> p</w:t>
      </w:r>
      <w:r w:rsidR="00CB6262" w:rsidRPr="004A6BC0">
        <w:rPr>
          <w:rFonts w:ascii="Arial" w:hAnsi="Arial" w:cs="Arial"/>
          <w:bCs/>
          <w:kern w:val="28"/>
          <w:sz w:val="24"/>
          <w:szCs w:val="24"/>
        </w:rPr>
        <w:t>ublicado ao final deste Aviso, as inscrições para o</w:t>
      </w:r>
      <w:r w:rsidRPr="004A6BC0">
        <w:rPr>
          <w:rFonts w:ascii="Arial" w:hAnsi="Arial" w:cs="Arial"/>
          <w:bCs/>
          <w:kern w:val="28"/>
          <w:sz w:val="24"/>
          <w:szCs w:val="24"/>
        </w:rPr>
        <w:t xml:space="preserve"> </w:t>
      </w:r>
      <w:r w:rsidR="00B767B5" w:rsidRPr="004A6BC0">
        <w:rPr>
          <w:rFonts w:ascii="Arial" w:hAnsi="Arial" w:cs="Arial"/>
          <w:bCs/>
          <w:kern w:val="28"/>
          <w:sz w:val="24"/>
          <w:szCs w:val="24"/>
        </w:rPr>
        <w:t>9</w:t>
      </w:r>
      <w:r w:rsidR="00CB6262" w:rsidRPr="004A6BC0">
        <w:rPr>
          <w:rFonts w:ascii="Arial" w:hAnsi="Arial" w:cs="Arial"/>
          <w:bCs/>
          <w:kern w:val="28"/>
          <w:sz w:val="24"/>
          <w:szCs w:val="24"/>
        </w:rPr>
        <w:t>1</w:t>
      </w:r>
      <w:r w:rsidRPr="004A6BC0">
        <w:rPr>
          <w:rFonts w:ascii="Arial" w:hAnsi="Arial" w:cs="Arial"/>
          <w:bCs/>
          <w:kern w:val="28"/>
          <w:sz w:val="24"/>
          <w:szCs w:val="24"/>
        </w:rPr>
        <w:t xml:space="preserve">º CONCURSO DE INGRESSO NA CARREIRA DO MINISTÉRIO PÚBLICO DO ESTADO DE SÃO PAULO para provimento de </w:t>
      </w:r>
      <w:r w:rsidR="0099288E" w:rsidRPr="004A6BC0">
        <w:rPr>
          <w:rFonts w:ascii="Arial" w:hAnsi="Arial" w:cs="Arial"/>
          <w:bCs/>
          <w:color w:val="000000" w:themeColor="text1"/>
          <w:kern w:val="28"/>
          <w:sz w:val="24"/>
          <w:szCs w:val="24"/>
        </w:rPr>
        <w:t>80</w:t>
      </w:r>
      <w:r w:rsidRPr="004A6BC0">
        <w:rPr>
          <w:rFonts w:ascii="Arial" w:hAnsi="Arial" w:cs="Arial"/>
          <w:bCs/>
          <w:color w:val="000000" w:themeColor="text1"/>
          <w:kern w:val="28"/>
          <w:sz w:val="24"/>
          <w:szCs w:val="24"/>
        </w:rPr>
        <w:t xml:space="preserve"> (</w:t>
      </w:r>
      <w:r w:rsidR="0099288E" w:rsidRPr="004A6BC0">
        <w:rPr>
          <w:rFonts w:ascii="Arial" w:hAnsi="Arial" w:cs="Arial"/>
          <w:bCs/>
          <w:color w:val="000000" w:themeColor="text1"/>
          <w:kern w:val="28"/>
          <w:sz w:val="24"/>
          <w:szCs w:val="24"/>
        </w:rPr>
        <w:t>oitenta</w:t>
      </w:r>
      <w:r w:rsidRPr="004A6BC0">
        <w:rPr>
          <w:rFonts w:ascii="Arial" w:hAnsi="Arial" w:cs="Arial"/>
          <w:bCs/>
          <w:color w:val="000000" w:themeColor="text1"/>
          <w:kern w:val="28"/>
          <w:sz w:val="24"/>
          <w:szCs w:val="24"/>
        </w:rPr>
        <w:t>)</w:t>
      </w:r>
      <w:r w:rsidR="00837058" w:rsidRPr="004A6BC0">
        <w:rPr>
          <w:rFonts w:ascii="Arial" w:hAnsi="Arial" w:cs="Arial"/>
          <w:bCs/>
          <w:kern w:val="28"/>
          <w:sz w:val="24"/>
          <w:szCs w:val="24"/>
        </w:rPr>
        <w:t xml:space="preserve"> </w:t>
      </w:r>
      <w:r w:rsidRPr="004A6BC0">
        <w:rPr>
          <w:rFonts w:ascii="Arial" w:hAnsi="Arial" w:cs="Arial"/>
          <w:bCs/>
          <w:kern w:val="28"/>
          <w:sz w:val="24"/>
          <w:szCs w:val="24"/>
        </w:rPr>
        <w:t>cargos de Promotor de Justiça Substituto</w:t>
      </w:r>
      <w:r w:rsidR="00452682" w:rsidRPr="004A6BC0">
        <w:rPr>
          <w:rFonts w:ascii="Arial" w:hAnsi="Arial" w:cs="Arial"/>
          <w:bCs/>
          <w:color w:val="000000" w:themeColor="text1"/>
          <w:kern w:val="28"/>
          <w:sz w:val="24"/>
          <w:szCs w:val="24"/>
        </w:rPr>
        <w:t>,</w:t>
      </w:r>
      <w:r w:rsidR="00452682" w:rsidRPr="004A6BC0">
        <w:rPr>
          <w:rFonts w:ascii="Arial" w:hAnsi="Arial" w:cs="Arial"/>
          <w:bCs/>
          <w:kern w:val="28"/>
          <w:sz w:val="24"/>
          <w:szCs w:val="24"/>
        </w:rPr>
        <w:t xml:space="preserve"> </w:t>
      </w:r>
      <w:r w:rsidRPr="004A6BC0">
        <w:rPr>
          <w:rFonts w:ascii="Arial" w:hAnsi="Arial" w:cs="Arial"/>
          <w:bCs/>
          <w:kern w:val="28"/>
          <w:sz w:val="24"/>
          <w:szCs w:val="24"/>
        </w:rPr>
        <w:t>que serão oportunamente especificados (art. 125 da L</w:t>
      </w:r>
      <w:r w:rsidR="00CB6262" w:rsidRPr="004A6BC0">
        <w:rPr>
          <w:rFonts w:ascii="Arial" w:hAnsi="Arial" w:cs="Arial"/>
          <w:bCs/>
          <w:kern w:val="28"/>
          <w:sz w:val="24"/>
          <w:szCs w:val="24"/>
        </w:rPr>
        <w:t>C</w:t>
      </w:r>
      <w:r w:rsidRPr="004A6BC0">
        <w:rPr>
          <w:rFonts w:ascii="Arial" w:hAnsi="Arial" w:cs="Arial"/>
          <w:bCs/>
          <w:kern w:val="28"/>
          <w:sz w:val="24"/>
          <w:szCs w:val="24"/>
        </w:rPr>
        <w:t>E nº 734</w:t>
      </w:r>
      <w:r w:rsidR="00CB6262" w:rsidRPr="004A6BC0">
        <w:rPr>
          <w:rFonts w:ascii="Arial" w:hAnsi="Arial" w:cs="Arial"/>
          <w:bCs/>
          <w:kern w:val="28"/>
          <w:sz w:val="24"/>
          <w:szCs w:val="24"/>
        </w:rPr>
        <w:t>/93</w:t>
      </w:r>
      <w:r w:rsidRPr="004A6BC0">
        <w:rPr>
          <w:rFonts w:ascii="Arial" w:hAnsi="Arial" w:cs="Arial"/>
          <w:bCs/>
          <w:kern w:val="28"/>
          <w:sz w:val="24"/>
          <w:szCs w:val="24"/>
        </w:rPr>
        <w:t>), sendo que 5% (cinco por cento) dos cargos serão reservados às pessoas com deficiência (art. 123 da LCE nº 734</w:t>
      </w:r>
      <w:r w:rsidR="00CB6262" w:rsidRPr="004A6BC0">
        <w:rPr>
          <w:rFonts w:ascii="Arial" w:hAnsi="Arial" w:cs="Arial"/>
          <w:bCs/>
          <w:kern w:val="28"/>
          <w:sz w:val="24"/>
          <w:szCs w:val="24"/>
        </w:rPr>
        <w:t>/93</w:t>
      </w:r>
      <w:r w:rsidRPr="004A6BC0">
        <w:rPr>
          <w:rFonts w:ascii="Arial" w:hAnsi="Arial" w:cs="Arial"/>
          <w:bCs/>
          <w:kern w:val="28"/>
          <w:sz w:val="24"/>
          <w:szCs w:val="24"/>
        </w:rPr>
        <w:t>), na forma do disposto nos §§ 1º a 16 do art. 4º do Regulamento do Concurso.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 São requisitos para ingresso na carreira (LCE nº 734</w:t>
      </w:r>
      <w:r w:rsidR="00CB6262" w:rsidRPr="004A6BC0">
        <w:rPr>
          <w:rFonts w:ascii="Arial" w:hAnsi="Arial" w:cs="Arial"/>
          <w:bCs/>
          <w:kern w:val="28"/>
          <w:sz w:val="24"/>
          <w:szCs w:val="24"/>
        </w:rPr>
        <w:t>/</w:t>
      </w:r>
      <w:r w:rsidRPr="004A6BC0">
        <w:rPr>
          <w:rFonts w:ascii="Arial" w:hAnsi="Arial" w:cs="Arial"/>
          <w:bCs/>
          <w:kern w:val="28"/>
          <w:sz w:val="24"/>
          <w:szCs w:val="24"/>
        </w:rPr>
        <w:t>93, art. 122, § 3º):</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I – ser brasileiro;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II – ter concluído o curso de bacharelado em Direito, em escola oficial ou reconhecida;</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 xml:space="preserve">III – haver exercido por </w:t>
      </w:r>
      <w:proofErr w:type="gramStart"/>
      <w:r w:rsidRPr="004A6BC0">
        <w:rPr>
          <w:rFonts w:ascii="Arial" w:hAnsi="Arial" w:cs="Arial"/>
          <w:bCs/>
          <w:kern w:val="28"/>
          <w:sz w:val="24"/>
          <w:szCs w:val="24"/>
        </w:rPr>
        <w:t>3</w:t>
      </w:r>
      <w:proofErr w:type="gramEnd"/>
      <w:r w:rsidRPr="004A6BC0">
        <w:rPr>
          <w:rFonts w:ascii="Arial" w:hAnsi="Arial" w:cs="Arial"/>
          <w:bCs/>
          <w:kern w:val="28"/>
          <w:sz w:val="24"/>
          <w:szCs w:val="24"/>
        </w:rPr>
        <w:t xml:space="preserve"> (três) anos, no mínimo, atividade jurídica</w:t>
      </w:r>
      <w:r w:rsidR="00CB6262" w:rsidRPr="004A6BC0">
        <w:rPr>
          <w:rFonts w:ascii="Arial" w:hAnsi="Arial" w:cs="Arial"/>
          <w:bCs/>
          <w:kern w:val="28"/>
          <w:sz w:val="24"/>
          <w:szCs w:val="24"/>
        </w:rPr>
        <w:t xml:space="preserve"> até a data fixada para posse</w:t>
      </w:r>
      <w:r w:rsidR="00675323" w:rsidRPr="004A6BC0">
        <w:rPr>
          <w:rFonts w:ascii="Arial" w:hAnsi="Arial" w:cs="Arial"/>
          <w:bCs/>
          <w:kern w:val="28"/>
          <w:sz w:val="24"/>
          <w:szCs w:val="24"/>
        </w:rPr>
        <w:t>, constante no cronograma anexo</w:t>
      </w:r>
      <w:r w:rsidRPr="004A6BC0">
        <w:rPr>
          <w:rFonts w:ascii="Arial" w:hAnsi="Arial" w:cs="Arial"/>
          <w:bCs/>
          <w:kern w:val="28"/>
          <w:sz w:val="24"/>
          <w:szCs w:val="24"/>
        </w:rPr>
        <w:t>;</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IV – estar quite com o serviço militar;</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V – estar no gozo dos direitos políticos;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VI – gozar de boa saúde física e mental;</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VII – ter boa conduta social e não registrar antecedentes criminais incompatíveis com o exercício da função.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2.  Antes de efetuar a inscrição, o candidato deverá certificar-se de que preenche todos os requisitos exigidos, nos termos deste edital e do Regulamento do Concurso.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3. As inscrições preliminares serão realizadas pela “Internet”, mediante acesso à página eletrônica do Ministério Público do Estado de São Paulo (</w:t>
      </w:r>
      <w:r w:rsidRPr="004A6BC0">
        <w:rPr>
          <w:rFonts w:ascii="Arial" w:hAnsi="Arial" w:cs="Arial"/>
          <w:bCs/>
          <w:i/>
          <w:kern w:val="28"/>
          <w:sz w:val="24"/>
          <w:szCs w:val="24"/>
        </w:rPr>
        <w:t>www.mpsp.</w:t>
      </w:r>
      <w:r w:rsidR="00CB6262" w:rsidRPr="004A6BC0">
        <w:rPr>
          <w:rFonts w:ascii="Arial" w:hAnsi="Arial" w:cs="Arial"/>
          <w:bCs/>
          <w:i/>
          <w:kern w:val="28"/>
          <w:sz w:val="24"/>
          <w:szCs w:val="24"/>
        </w:rPr>
        <w:t>mp</w:t>
      </w:r>
      <w:r w:rsidRPr="004A6BC0">
        <w:rPr>
          <w:rFonts w:ascii="Arial" w:hAnsi="Arial" w:cs="Arial"/>
          <w:bCs/>
          <w:i/>
          <w:kern w:val="28"/>
          <w:sz w:val="24"/>
          <w:szCs w:val="24"/>
        </w:rPr>
        <w:t>.br</w:t>
      </w:r>
      <w:r w:rsidRPr="004A6BC0">
        <w:rPr>
          <w:rFonts w:ascii="Arial" w:hAnsi="Arial" w:cs="Arial"/>
          <w:bCs/>
          <w:kern w:val="28"/>
          <w:sz w:val="24"/>
          <w:szCs w:val="24"/>
        </w:rPr>
        <w:t xml:space="preserve">), </w:t>
      </w:r>
      <w:r w:rsidRPr="004A6BC0">
        <w:rPr>
          <w:rFonts w:ascii="Arial" w:hAnsi="Arial" w:cs="Arial"/>
          <w:bCs/>
          <w:kern w:val="28"/>
          <w:sz w:val="24"/>
          <w:szCs w:val="24"/>
          <w:u w:val="single"/>
        </w:rPr>
        <w:t>a</w:t>
      </w:r>
      <w:r w:rsidR="00CB6262" w:rsidRPr="004A6BC0">
        <w:rPr>
          <w:rFonts w:ascii="Arial" w:hAnsi="Arial" w:cs="Arial"/>
          <w:bCs/>
          <w:kern w:val="28"/>
          <w:sz w:val="24"/>
          <w:szCs w:val="24"/>
          <w:u w:val="single"/>
        </w:rPr>
        <w:t xml:space="preserve"> partir das </w:t>
      </w:r>
      <w:proofErr w:type="gramStart"/>
      <w:r w:rsidR="00CB6262" w:rsidRPr="004A6BC0">
        <w:rPr>
          <w:rFonts w:ascii="Arial" w:hAnsi="Arial" w:cs="Arial"/>
          <w:bCs/>
          <w:kern w:val="28"/>
          <w:sz w:val="24"/>
          <w:szCs w:val="24"/>
          <w:u w:val="single"/>
        </w:rPr>
        <w:t>9:00</w:t>
      </w:r>
      <w:proofErr w:type="gramEnd"/>
      <w:r w:rsidR="00CB6262" w:rsidRPr="004A6BC0">
        <w:rPr>
          <w:rFonts w:ascii="Arial" w:hAnsi="Arial" w:cs="Arial"/>
          <w:bCs/>
          <w:kern w:val="28"/>
          <w:sz w:val="24"/>
          <w:szCs w:val="24"/>
          <w:u w:val="single"/>
        </w:rPr>
        <w:t xml:space="preserve"> horas do dia 2</w:t>
      </w:r>
      <w:r w:rsidR="00B767B5" w:rsidRPr="004A6BC0">
        <w:rPr>
          <w:rFonts w:ascii="Arial" w:hAnsi="Arial" w:cs="Arial"/>
          <w:bCs/>
          <w:kern w:val="28"/>
          <w:sz w:val="24"/>
          <w:szCs w:val="24"/>
          <w:u w:val="single"/>
        </w:rPr>
        <w:t xml:space="preserve"> de março (segunda</w:t>
      </w:r>
      <w:r w:rsidRPr="004A6BC0">
        <w:rPr>
          <w:rFonts w:ascii="Arial" w:hAnsi="Arial" w:cs="Arial"/>
          <w:bCs/>
          <w:kern w:val="28"/>
          <w:sz w:val="24"/>
          <w:szCs w:val="24"/>
          <w:u w:val="single"/>
        </w:rPr>
        <w:t>-</w:t>
      </w:r>
      <w:r w:rsidRPr="004A6BC0">
        <w:rPr>
          <w:rFonts w:ascii="Arial" w:hAnsi="Arial" w:cs="Arial"/>
          <w:bCs/>
          <w:kern w:val="28"/>
          <w:sz w:val="24"/>
          <w:szCs w:val="24"/>
          <w:u w:val="single"/>
        </w:rPr>
        <w:lastRenderedPageBreak/>
        <w:t>fei</w:t>
      </w:r>
      <w:r w:rsidR="00CB6262" w:rsidRPr="004A6BC0">
        <w:rPr>
          <w:rFonts w:ascii="Arial" w:hAnsi="Arial" w:cs="Arial"/>
          <w:bCs/>
          <w:kern w:val="28"/>
          <w:sz w:val="24"/>
          <w:szCs w:val="24"/>
          <w:u w:val="single"/>
        </w:rPr>
        <w:t xml:space="preserve">ra) até às 21:00 horas do dia </w:t>
      </w:r>
      <w:r w:rsidR="00B767B5" w:rsidRPr="004A6BC0">
        <w:rPr>
          <w:rFonts w:ascii="Arial" w:hAnsi="Arial" w:cs="Arial"/>
          <w:bCs/>
          <w:kern w:val="28"/>
          <w:sz w:val="24"/>
          <w:szCs w:val="24"/>
          <w:u w:val="single"/>
        </w:rPr>
        <w:t>3</w:t>
      </w:r>
      <w:r w:rsidR="00CB6262" w:rsidRPr="004A6BC0">
        <w:rPr>
          <w:rFonts w:ascii="Arial" w:hAnsi="Arial" w:cs="Arial"/>
          <w:bCs/>
          <w:kern w:val="28"/>
          <w:sz w:val="24"/>
          <w:szCs w:val="24"/>
          <w:u w:val="single"/>
        </w:rPr>
        <w:t>1</w:t>
      </w:r>
      <w:r w:rsidR="00B767B5" w:rsidRPr="004A6BC0">
        <w:rPr>
          <w:rFonts w:ascii="Arial" w:hAnsi="Arial" w:cs="Arial"/>
          <w:bCs/>
          <w:kern w:val="28"/>
          <w:sz w:val="24"/>
          <w:szCs w:val="24"/>
          <w:u w:val="single"/>
        </w:rPr>
        <w:t xml:space="preserve"> de </w:t>
      </w:r>
      <w:r w:rsidR="00CB6262" w:rsidRPr="004A6BC0">
        <w:rPr>
          <w:rFonts w:ascii="Arial" w:hAnsi="Arial" w:cs="Arial"/>
          <w:bCs/>
          <w:kern w:val="28"/>
          <w:sz w:val="24"/>
          <w:szCs w:val="24"/>
          <w:u w:val="single"/>
        </w:rPr>
        <w:t>março</w:t>
      </w:r>
      <w:r w:rsidR="00B767B5" w:rsidRPr="004A6BC0">
        <w:rPr>
          <w:rFonts w:ascii="Arial" w:hAnsi="Arial" w:cs="Arial"/>
          <w:bCs/>
          <w:kern w:val="28"/>
          <w:sz w:val="24"/>
          <w:szCs w:val="24"/>
          <w:u w:val="single"/>
        </w:rPr>
        <w:t xml:space="preserve"> de 201</w:t>
      </w:r>
      <w:r w:rsidR="00CB6262" w:rsidRPr="004A6BC0">
        <w:rPr>
          <w:rFonts w:ascii="Arial" w:hAnsi="Arial" w:cs="Arial"/>
          <w:bCs/>
          <w:kern w:val="28"/>
          <w:sz w:val="24"/>
          <w:szCs w:val="24"/>
          <w:u w:val="single"/>
        </w:rPr>
        <w:t>5</w:t>
      </w:r>
      <w:r w:rsidR="00B767B5" w:rsidRPr="004A6BC0">
        <w:rPr>
          <w:rFonts w:ascii="Arial" w:hAnsi="Arial" w:cs="Arial"/>
          <w:bCs/>
          <w:kern w:val="28"/>
          <w:sz w:val="24"/>
          <w:szCs w:val="24"/>
          <w:u w:val="single"/>
        </w:rPr>
        <w:t xml:space="preserve"> (terça-feira</w:t>
      </w:r>
      <w:r w:rsidRPr="004A6BC0">
        <w:rPr>
          <w:rFonts w:ascii="Arial" w:hAnsi="Arial" w:cs="Arial"/>
          <w:bCs/>
          <w:kern w:val="28"/>
          <w:sz w:val="24"/>
          <w:szCs w:val="24"/>
          <w:u w:val="single"/>
        </w:rPr>
        <w:t>)</w:t>
      </w:r>
      <w:r w:rsidRPr="004A6BC0">
        <w:rPr>
          <w:rFonts w:ascii="Arial" w:hAnsi="Arial" w:cs="Arial"/>
          <w:bCs/>
          <w:kern w:val="28"/>
          <w:sz w:val="24"/>
          <w:szCs w:val="24"/>
        </w:rPr>
        <w:t>, observando-se o horário oficial do Estado de São Paulo.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4.  Para inscrever-se o candidato deverá:</w:t>
      </w:r>
    </w:p>
    <w:p w:rsidR="00957A28" w:rsidRPr="004A6BC0" w:rsidRDefault="00957A28" w:rsidP="00C94E19">
      <w:pPr>
        <w:tabs>
          <w:tab w:val="left" w:pos="1120"/>
        </w:tabs>
        <w:spacing w:before="140" w:after="140" w:line="276" w:lineRule="auto"/>
        <w:rPr>
          <w:rFonts w:ascii="Arial" w:hAnsi="Arial" w:cs="Arial"/>
          <w:bCs/>
          <w:kern w:val="28"/>
          <w:sz w:val="24"/>
          <w:szCs w:val="24"/>
        </w:rPr>
      </w:pPr>
      <w:r w:rsidRPr="004A6BC0">
        <w:rPr>
          <w:rFonts w:ascii="Arial" w:hAnsi="Arial" w:cs="Arial"/>
          <w:bCs/>
          <w:kern w:val="28"/>
          <w:sz w:val="24"/>
          <w:szCs w:val="24"/>
        </w:rPr>
        <w:tab/>
        <w:t>I – acessar o “link” correlato ao concurso público na página eletrônica do Ministério Público do Estado de São Paulo (</w:t>
      </w:r>
      <w:r w:rsidRPr="004A6BC0">
        <w:rPr>
          <w:rFonts w:ascii="Arial" w:hAnsi="Arial" w:cs="Arial"/>
          <w:bCs/>
          <w:i/>
          <w:kern w:val="28"/>
          <w:sz w:val="24"/>
          <w:szCs w:val="24"/>
        </w:rPr>
        <w:t>www.mpsp.</w:t>
      </w:r>
      <w:r w:rsidR="00CB6262" w:rsidRPr="004A6BC0">
        <w:rPr>
          <w:rFonts w:ascii="Arial" w:hAnsi="Arial" w:cs="Arial"/>
          <w:bCs/>
          <w:i/>
          <w:kern w:val="28"/>
          <w:sz w:val="24"/>
          <w:szCs w:val="24"/>
        </w:rPr>
        <w:t>mp</w:t>
      </w:r>
      <w:r w:rsidRPr="004A6BC0">
        <w:rPr>
          <w:rFonts w:ascii="Arial" w:hAnsi="Arial" w:cs="Arial"/>
          <w:bCs/>
          <w:i/>
          <w:kern w:val="28"/>
          <w:sz w:val="24"/>
          <w:szCs w:val="24"/>
        </w:rPr>
        <w:t>.br</w:t>
      </w:r>
      <w:r w:rsidRPr="004A6BC0">
        <w:rPr>
          <w:rFonts w:ascii="Arial" w:hAnsi="Arial" w:cs="Arial"/>
          <w:bCs/>
          <w:kern w:val="28"/>
          <w:sz w:val="24"/>
          <w:szCs w:val="24"/>
        </w:rPr>
        <w:t>), durante o período de inscrição;</w:t>
      </w:r>
    </w:p>
    <w:p w:rsidR="00957A28" w:rsidRPr="004A6BC0" w:rsidRDefault="00957A28" w:rsidP="00C94E19">
      <w:pPr>
        <w:tabs>
          <w:tab w:val="left" w:pos="1120"/>
        </w:tabs>
        <w:spacing w:before="140" w:after="140" w:line="276" w:lineRule="auto"/>
        <w:rPr>
          <w:rFonts w:ascii="Arial" w:hAnsi="Arial" w:cs="Arial"/>
          <w:bCs/>
          <w:kern w:val="28"/>
          <w:sz w:val="24"/>
          <w:szCs w:val="24"/>
        </w:rPr>
      </w:pPr>
      <w:r w:rsidRPr="004A6BC0">
        <w:rPr>
          <w:rFonts w:ascii="Arial" w:hAnsi="Arial" w:cs="Arial"/>
          <w:bCs/>
          <w:kern w:val="28"/>
          <w:sz w:val="24"/>
          <w:szCs w:val="24"/>
        </w:rPr>
        <w:tab/>
        <w:t>II – preencher o requerimento de inscrição e a declaração de que possui os requisitos exigidos pelo Regulamento do Concurso e por este Edital, bem como de qu</w:t>
      </w:r>
      <w:r w:rsidR="000B31B3" w:rsidRPr="004A6BC0">
        <w:rPr>
          <w:rFonts w:ascii="Arial" w:hAnsi="Arial" w:cs="Arial"/>
          <w:bCs/>
          <w:kern w:val="28"/>
          <w:sz w:val="24"/>
          <w:szCs w:val="24"/>
        </w:rPr>
        <w:t>e está ciente de seus conteúdos;</w:t>
      </w:r>
    </w:p>
    <w:p w:rsidR="00727758" w:rsidRPr="004A6BC0" w:rsidRDefault="00CB6262" w:rsidP="00C94E19">
      <w:pPr>
        <w:tabs>
          <w:tab w:val="left" w:pos="1120"/>
        </w:tabs>
        <w:spacing w:before="140" w:after="140" w:line="276" w:lineRule="auto"/>
        <w:rPr>
          <w:rFonts w:ascii="Arial" w:hAnsi="Arial" w:cs="Arial"/>
          <w:bCs/>
          <w:kern w:val="28"/>
          <w:sz w:val="24"/>
          <w:szCs w:val="24"/>
        </w:rPr>
      </w:pPr>
      <w:r w:rsidRPr="004A6BC0">
        <w:rPr>
          <w:rFonts w:ascii="Arial" w:hAnsi="Arial" w:cs="Arial"/>
          <w:bCs/>
          <w:kern w:val="28"/>
          <w:sz w:val="24"/>
          <w:szCs w:val="24"/>
        </w:rPr>
        <w:tab/>
        <w:t>III – c</w:t>
      </w:r>
      <w:r w:rsidR="00727758" w:rsidRPr="004A6BC0">
        <w:rPr>
          <w:rFonts w:ascii="Arial" w:hAnsi="Arial" w:cs="Arial"/>
          <w:bCs/>
          <w:kern w:val="28"/>
          <w:sz w:val="24"/>
          <w:szCs w:val="24"/>
        </w:rPr>
        <w:t>onferir rigorosamente seus dados na ficha de inscrição, estando ciente que</w:t>
      </w:r>
      <w:r w:rsidRPr="004A6BC0">
        <w:rPr>
          <w:rFonts w:ascii="Arial" w:hAnsi="Arial" w:cs="Arial"/>
          <w:bCs/>
          <w:kern w:val="28"/>
          <w:sz w:val="24"/>
          <w:szCs w:val="24"/>
        </w:rPr>
        <w:t>,</w:t>
      </w:r>
      <w:r w:rsidR="00727758" w:rsidRPr="004A6BC0">
        <w:rPr>
          <w:rFonts w:ascii="Arial" w:hAnsi="Arial" w:cs="Arial"/>
          <w:bCs/>
          <w:kern w:val="28"/>
          <w:sz w:val="24"/>
          <w:szCs w:val="24"/>
        </w:rPr>
        <w:t xml:space="preserve"> após a efetivação, as alterações necessárias somente poderão ser realizadas </w:t>
      </w:r>
      <w:r w:rsidRPr="004A6BC0">
        <w:rPr>
          <w:rFonts w:ascii="Arial" w:hAnsi="Arial" w:cs="Arial"/>
          <w:bCs/>
          <w:kern w:val="28"/>
          <w:sz w:val="24"/>
          <w:szCs w:val="24"/>
        </w:rPr>
        <w:t xml:space="preserve">por meio </w:t>
      </w:r>
      <w:r w:rsidR="00727758" w:rsidRPr="004A6BC0">
        <w:rPr>
          <w:rFonts w:ascii="Arial" w:hAnsi="Arial" w:cs="Arial"/>
          <w:bCs/>
          <w:kern w:val="28"/>
          <w:sz w:val="24"/>
          <w:szCs w:val="24"/>
        </w:rPr>
        <w:t>de requerimento protocolizado na sede do Ministério Público do Estado de São Paulo</w:t>
      </w:r>
      <w:r w:rsidR="000B31B3" w:rsidRPr="004A6BC0">
        <w:rPr>
          <w:rFonts w:ascii="Arial" w:hAnsi="Arial" w:cs="Arial"/>
          <w:bCs/>
          <w:kern w:val="28"/>
          <w:sz w:val="24"/>
          <w:szCs w:val="24"/>
        </w:rPr>
        <w:t xml:space="preserve"> </w:t>
      </w:r>
      <w:r w:rsidR="0090049C" w:rsidRPr="00F557FB">
        <w:rPr>
          <w:rFonts w:ascii="Arial" w:hAnsi="Arial" w:cs="Arial"/>
          <w:b/>
          <w:bCs/>
          <w:kern w:val="28"/>
          <w:sz w:val="24"/>
          <w:szCs w:val="24"/>
          <w:u w:val="single"/>
        </w:rPr>
        <w:t>até o dia 6</w:t>
      </w:r>
      <w:r w:rsidR="00B767B5" w:rsidRPr="00F557FB">
        <w:rPr>
          <w:rFonts w:ascii="Arial" w:hAnsi="Arial" w:cs="Arial"/>
          <w:b/>
          <w:bCs/>
          <w:kern w:val="28"/>
          <w:sz w:val="24"/>
          <w:szCs w:val="24"/>
          <w:u w:val="single"/>
        </w:rPr>
        <w:t xml:space="preserve"> de abril de 201</w:t>
      </w:r>
      <w:r w:rsidR="002A70A3" w:rsidRPr="00F557FB">
        <w:rPr>
          <w:rFonts w:ascii="Arial" w:hAnsi="Arial" w:cs="Arial"/>
          <w:b/>
          <w:bCs/>
          <w:kern w:val="28"/>
          <w:sz w:val="24"/>
          <w:szCs w:val="24"/>
          <w:u w:val="single"/>
        </w:rPr>
        <w:t>5</w:t>
      </w:r>
      <w:r w:rsidR="000B31B3" w:rsidRPr="004A6BC0">
        <w:rPr>
          <w:rFonts w:ascii="Arial" w:hAnsi="Arial" w:cs="Arial"/>
          <w:bCs/>
          <w:kern w:val="28"/>
          <w:sz w:val="24"/>
          <w:szCs w:val="24"/>
        </w:rPr>
        <w:t>;</w:t>
      </w:r>
    </w:p>
    <w:p w:rsidR="00957A28" w:rsidRPr="004A6BC0" w:rsidRDefault="007221C5" w:rsidP="00C94E19">
      <w:pPr>
        <w:tabs>
          <w:tab w:val="left" w:pos="1120"/>
        </w:tabs>
        <w:spacing w:before="140" w:after="140" w:line="276" w:lineRule="auto"/>
        <w:rPr>
          <w:rFonts w:ascii="Arial" w:hAnsi="Arial" w:cs="Arial"/>
          <w:bCs/>
          <w:kern w:val="28"/>
          <w:sz w:val="24"/>
          <w:szCs w:val="24"/>
        </w:rPr>
      </w:pPr>
      <w:r w:rsidRPr="004A6BC0">
        <w:rPr>
          <w:rFonts w:ascii="Arial" w:hAnsi="Arial" w:cs="Arial"/>
          <w:bCs/>
          <w:kern w:val="28"/>
          <w:sz w:val="24"/>
          <w:szCs w:val="24"/>
        </w:rPr>
        <w:tab/>
        <w:t>IV</w:t>
      </w:r>
      <w:r w:rsidR="00957A28" w:rsidRPr="004A6BC0">
        <w:rPr>
          <w:rFonts w:ascii="Arial" w:hAnsi="Arial" w:cs="Arial"/>
          <w:bCs/>
          <w:kern w:val="28"/>
          <w:sz w:val="24"/>
          <w:szCs w:val="24"/>
        </w:rPr>
        <w:t xml:space="preserve"> – gerar o boleto bancário para efetuar o pagamento da taxa de inscrição até a data e horário limite para o encerramento das in</w:t>
      </w:r>
      <w:r w:rsidR="004B74E1" w:rsidRPr="004A6BC0">
        <w:rPr>
          <w:rFonts w:ascii="Arial" w:hAnsi="Arial" w:cs="Arial"/>
          <w:bCs/>
          <w:kern w:val="28"/>
          <w:sz w:val="24"/>
          <w:szCs w:val="24"/>
        </w:rPr>
        <w:t>scrições, no valor de R$ 2</w:t>
      </w:r>
      <w:r w:rsidR="002A70A3" w:rsidRPr="004A6BC0">
        <w:rPr>
          <w:rFonts w:ascii="Arial" w:hAnsi="Arial" w:cs="Arial"/>
          <w:bCs/>
          <w:kern w:val="28"/>
          <w:sz w:val="24"/>
          <w:szCs w:val="24"/>
        </w:rPr>
        <w:t>5</w:t>
      </w:r>
      <w:r w:rsidR="004B74E1" w:rsidRPr="004A6BC0">
        <w:rPr>
          <w:rFonts w:ascii="Arial" w:hAnsi="Arial" w:cs="Arial"/>
          <w:bCs/>
          <w:kern w:val="28"/>
          <w:sz w:val="24"/>
          <w:szCs w:val="24"/>
        </w:rPr>
        <w:t xml:space="preserve">0,00 (duzentos e </w:t>
      </w:r>
      <w:r w:rsidR="002A70A3" w:rsidRPr="004A6BC0">
        <w:rPr>
          <w:rFonts w:ascii="Arial" w:hAnsi="Arial" w:cs="Arial"/>
          <w:bCs/>
          <w:kern w:val="28"/>
          <w:sz w:val="24"/>
          <w:szCs w:val="24"/>
        </w:rPr>
        <w:t>cinquenta</w:t>
      </w:r>
      <w:r w:rsidR="004B74E1" w:rsidRPr="004A6BC0">
        <w:rPr>
          <w:rFonts w:ascii="Arial" w:hAnsi="Arial" w:cs="Arial"/>
          <w:bCs/>
          <w:kern w:val="28"/>
          <w:sz w:val="24"/>
          <w:szCs w:val="24"/>
        </w:rPr>
        <w:t xml:space="preserve"> reais</w:t>
      </w:r>
      <w:r w:rsidR="00957A28" w:rsidRPr="004A6BC0">
        <w:rPr>
          <w:rFonts w:ascii="Arial" w:hAnsi="Arial" w:cs="Arial"/>
          <w:bCs/>
          <w:kern w:val="28"/>
          <w:sz w:val="24"/>
          <w:szCs w:val="24"/>
        </w:rPr>
        <w:t>).</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5. O Ministério Público não se responsabilizará por solicitação de inscrição não recebida por motivos de ordem técnica dos computadores, falhas de comunicação, congestionamento das linhas de comunicação, bem como por outros fatores que impossibilitem a transferência de dados.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6. Não haverá devolução da importância paga em hipótese alguma.</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7. As provas serão realizadas exclusivamente na Capital do Estado de São Paulo</w:t>
      </w:r>
      <w:r w:rsidR="00675323" w:rsidRPr="004A6BC0">
        <w:rPr>
          <w:rFonts w:ascii="Arial" w:hAnsi="Arial" w:cs="Arial"/>
          <w:bCs/>
          <w:kern w:val="28"/>
          <w:sz w:val="24"/>
          <w:szCs w:val="24"/>
        </w:rPr>
        <w:t>, conforme cronograma anexo</w:t>
      </w:r>
      <w:r w:rsidRPr="004A6BC0">
        <w:rPr>
          <w:rFonts w:ascii="Arial" w:hAnsi="Arial" w:cs="Arial"/>
          <w:bCs/>
          <w:kern w:val="28"/>
          <w:sz w:val="24"/>
          <w:szCs w:val="24"/>
        </w:rPr>
        <w:t>.</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8.  As inscrições serão aceitas somente após o pagamento da taxa de inscrição.</w:t>
      </w:r>
    </w:p>
    <w:p w:rsidR="00957A28" w:rsidRPr="004A6BC0" w:rsidRDefault="00B767B5"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9. O candidato com deficiência</w:t>
      </w:r>
      <w:proofErr w:type="gramStart"/>
      <w:r w:rsidRPr="004A6BC0">
        <w:rPr>
          <w:rFonts w:ascii="Arial" w:hAnsi="Arial" w:cs="Arial"/>
          <w:bCs/>
          <w:kern w:val="28"/>
          <w:sz w:val="24"/>
          <w:szCs w:val="24"/>
        </w:rPr>
        <w:t xml:space="preserve">, </w:t>
      </w:r>
      <w:r w:rsidR="00957A28" w:rsidRPr="004A6BC0">
        <w:rPr>
          <w:rFonts w:ascii="Arial" w:hAnsi="Arial" w:cs="Arial"/>
          <w:bCs/>
          <w:kern w:val="28"/>
          <w:sz w:val="24"/>
          <w:szCs w:val="24"/>
        </w:rPr>
        <w:t>para</w:t>
      </w:r>
      <w:proofErr w:type="gramEnd"/>
      <w:r w:rsidR="00957A28" w:rsidRPr="004A6BC0">
        <w:rPr>
          <w:rFonts w:ascii="Arial" w:hAnsi="Arial" w:cs="Arial"/>
          <w:bCs/>
          <w:kern w:val="28"/>
          <w:sz w:val="24"/>
          <w:szCs w:val="24"/>
        </w:rPr>
        <w:t xml:space="preserve"> se beneficiar da reserva prevista no art. 4º do Regulamento do Concurso, deve obrigatoriamente preencher declaração no formulário de inscrição, comprometendo-se a apresentar no prazo de </w:t>
      </w:r>
      <w:r w:rsidRPr="004A6BC0">
        <w:rPr>
          <w:rFonts w:ascii="Arial" w:hAnsi="Arial" w:cs="Arial"/>
          <w:bCs/>
          <w:kern w:val="28"/>
          <w:sz w:val="24"/>
          <w:szCs w:val="24"/>
        </w:rPr>
        <w:t xml:space="preserve">até </w:t>
      </w:r>
      <w:r w:rsidR="00957A28" w:rsidRPr="004A6BC0">
        <w:rPr>
          <w:rFonts w:ascii="Arial" w:hAnsi="Arial" w:cs="Arial"/>
          <w:bCs/>
          <w:kern w:val="28"/>
          <w:sz w:val="24"/>
          <w:szCs w:val="24"/>
        </w:rPr>
        <w:t>03 (três) dias, contados a partir do primeiro dia útil seguinte ao encerramento das inscrições, relatório médico detalhado, com prazo de validade de até 90 (noventa) dias da data de apresentação, indicando a espécie e o grau ou nível de deficiência de que é portador, com expressa referência ao código correspondente da Classificação Internacional de Doenças (CID), e a provável causa de origem, bem como o enquadramento segundo as disposições do art. 4º, § 3º, do Regulamento do Concurso. Deverá, finalmente, indicar as condições diferenciadas de que necessite para realizar as provas, de acordo com o art. 4º, §§ 8º a 16, do Regulamento do Concurso.</w:t>
      </w:r>
    </w:p>
    <w:p w:rsidR="0090049C" w:rsidRPr="004A6BC0" w:rsidRDefault="00FE66F2" w:rsidP="0090049C">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lastRenderedPageBreak/>
        <w:t>10. As inscrições dos candidatos com de</w:t>
      </w:r>
      <w:r w:rsidR="00E05DE9" w:rsidRPr="004A6BC0">
        <w:rPr>
          <w:rFonts w:ascii="Arial" w:hAnsi="Arial" w:cs="Arial"/>
          <w:bCs/>
          <w:kern w:val="28"/>
          <w:sz w:val="24"/>
          <w:szCs w:val="24"/>
        </w:rPr>
        <w:t>ficiência serão examinadas por equipe i</w:t>
      </w:r>
      <w:r w:rsidRPr="004A6BC0">
        <w:rPr>
          <w:rFonts w:ascii="Arial" w:hAnsi="Arial" w:cs="Arial"/>
          <w:bCs/>
          <w:kern w:val="28"/>
          <w:sz w:val="24"/>
          <w:szCs w:val="24"/>
        </w:rPr>
        <w:t xml:space="preserve">nterdisciplinar a ser </w:t>
      </w:r>
      <w:proofErr w:type="gramStart"/>
      <w:r w:rsidRPr="004A6BC0">
        <w:rPr>
          <w:rFonts w:ascii="Arial" w:hAnsi="Arial" w:cs="Arial"/>
          <w:bCs/>
          <w:kern w:val="28"/>
          <w:sz w:val="24"/>
          <w:szCs w:val="24"/>
        </w:rPr>
        <w:t>constituída</w:t>
      </w:r>
      <w:proofErr w:type="gramEnd"/>
      <w:r w:rsidRPr="004A6BC0">
        <w:rPr>
          <w:rFonts w:ascii="Arial" w:hAnsi="Arial" w:cs="Arial"/>
          <w:bCs/>
          <w:kern w:val="28"/>
          <w:sz w:val="24"/>
          <w:szCs w:val="24"/>
        </w:rPr>
        <w:t xml:space="preserve"> pelo Ministério Público do Estado de São Paulo, nos termos </w:t>
      </w:r>
      <w:r w:rsidR="00A0005F" w:rsidRPr="004A6BC0">
        <w:rPr>
          <w:rFonts w:ascii="Arial" w:hAnsi="Arial" w:cs="Arial"/>
          <w:bCs/>
          <w:kern w:val="28"/>
          <w:sz w:val="24"/>
          <w:szCs w:val="24"/>
        </w:rPr>
        <w:t xml:space="preserve">e para os fins </w:t>
      </w:r>
      <w:r w:rsidRPr="004A6BC0">
        <w:rPr>
          <w:rFonts w:ascii="Arial" w:hAnsi="Arial" w:cs="Arial"/>
          <w:bCs/>
          <w:kern w:val="28"/>
          <w:sz w:val="24"/>
          <w:szCs w:val="24"/>
        </w:rPr>
        <w:t xml:space="preserve">do art. </w:t>
      </w:r>
      <w:r w:rsidR="00A0005F" w:rsidRPr="004A6BC0">
        <w:rPr>
          <w:rFonts w:ascii="Arial" w:hAnsi="Arial" w:cs="Arial"/>
          <w:bCs/>
          <w:kern w:val="28"/>
          <w:sz w:val="24"/>
          <w:szCs w:val="24"/>
        </w:rPr>
        <w:t xml:space="preserve">18 </w:t>
      </w:r>
      <w:r w:rsidRPr="004A6BC0">
        <w:rPr>
          <w:rFonts w:ascii="Arial" w:hAnsi="Arial" w:cs="Arial"/>
          <w:bCs/>
          <w:kern w:val="28"/>
          <w:sz w:val="24"/>
          <w:szCs w:val="24"/>
        </w:rPr>
        <w:t xml:space="preserve">da Resolução nº </w:t>
      </w:r>
      <w:r w:rsidR="00A0005F" w:rsidRPr="004A6BC0">
        <w:rPr>
          <w:rFonts w:ascii="Arial" w:hAnsi="Arial" w:cs="Arial"/>
          <w:bCs/>
          <w:kern w:val="28"/>
          <w:sz w:val="24"/>
          <w:szCs w:val="24"/>
        </w:rPr>
        <w:t xml:space="preserve">81, de 31 de janeiro de 2012, </w:t>
      </w:r>
      <w:r w:rsidRPr="004A6BC0">
        <w:rPr>
          <w:rFonts w:ascii="Arial" w:hAnsi="Arial" w:cs="Arial"/>
          <w:bCs/>
          <w:kern w:val="28"/>
          <w:sz w:val="24"/>
          <w:szCs w:val="24"/>
        </w:rPr>
        <w:t>do Conselho Nacional do Ministério Público</w:t>
      </w:r>
      <w:r w:rsidR="00A0005F" w:rsidRPr="004A6BC0">
        <w:rPr>
          <w:rFonts w:ascii="Arial" w:hAnsi="Arial" w:cs="Arial"/>
          <w:bCs/>
          <w:kern w:val="28"/>
          <w:sz w:val="24"/>
          <w:szCs w:val="24"/>
        </w:rPr>
        <w:t>.</w:t>
      </w:r>
    </w:p>
    <w:p w:rsidR="00957A28" w:rsidRPr="004A6BC0" w:rsidRDefault="00957A28" w:rsidP="0090049C">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1</w:t>
      </w:r>
      <w:r w:rsidRPr="004A6BC0">
        <w:rPr>
          <w:rFonts w:ascii="Arial" w:hAnsi="Arial" w:cs="Arial"/>
          <w:bCs/>
          <w:kern w:val="28"/>
          <w:sz w:val="24"/>
          <w:szCs w:val="24"/>
        </w:rPr>
        <w:t>.  Os candidatos que não comprovarem a deficiência nos termos do Regulamento não terão suas inscrições deferidas para a lista especial e permanecerão no certame sem possibilidade de concorrer às vagas reservadas.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2</w:t>
      </w:r>
      <w:r w:rsidRPr="004A6BC0">
        <w:rPr>
          <w:rFonts w:ascii="Arial" w:hAnsi="Arial" w:cs="Arial"/>
          <w:bCs/>
          <w:kern w:val="28"/>
          <w:sz w:val="24"/>
          <w:szCs w:val="24"/>
        </w:rPr>
        <w:t xml:space="preserve">. O candidato será dispensado do pagamento da taxa de inscrição se não dispuser de condições financeiras para suportá-la (art. 5º, § 5º, do Regulamento do Concurso), assim considerado o candidato cuja renda seja igual ou inferior a </w:t>
      </w:r>
      <w:proofErr w:type="gramStart"/>
      <w:r w:rsidRPr="004A6BC0">
        <w:rPr>
          <w:rFonts w:ascii="Arial" w:hAnsi="Arial" w:cs="Arial"/>
          <w:bCs/>
          <w:kern w:val="28"/>
          <w:sz w:val="24"/>
          <w:szCs w:val="24"/>
        </w:rPr>
        <w:t>2</w:t>
      </w:r>
      <w:proofErr w:type="gramEnd"/>
      <w:r w:rsidRPr="004A6BC0">
        <w:rPr>
          <w:rFonts w:ascii="Arial" w:hAnsi="Arial" w:cs="Arial"/>
          <w:bCs/>
          <w:kern w:val="28"/>
          <w:sz w:val="24"/>
          <w:szCs w:val="24"/>
        </w:rPr>
        <w:t xml:space="preserve"> (dois) salários mínimos.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3</w:t>
      </w:r>
      <w:r w:rsidRPr="004A6BC0">
        <w:rPr>
          <w:rFonts w:ascii="Arial" w:hAnsi="Arial" w:cs="Arial"/>
          <w:bCs/>
          <w:kern w:val="28"/>
          <w:sz w:val="24"/>
          <w:szCs w:val="24"/>
        </w:rPr>
        <w:t>. O candidato que pretenda gozar da isenção deverá obrigatoriamente preencher declaração contida no formulário de inscrição, comprometendo-se a apresentar no prazo de</w:t>
      </w:r>
      <w:r w:rsidR="00B767B5" w:rsidRPr="004A6BC0">
        <w:rPr>
          <w:rFonts w:ascii="Arial" w:hAnsi="Arial" w:cs="Arial"/>
          <w:bCs/>
          <w:kern w:val="28"/>
          <w:sz w:val="24"/>
          <w:szCs w:val="24"/>
        </w:rPr>
        <w:t xml:space="preserve"> até</w:t>
      </w:r>
      <w:r w:rsidRPr="004A6BC0">
        <w:rPr>
          <w:rFonts w:ascii="Arial" w:hAnsi="Arial" w:cs="Arial"/>
          <w:bCs/>
          <w:kern w:val="28"/>
          <w:sz w:val="24"/>
          <w:szCs w:val="24"/>
        </w:rPr>
        <w:t xml:space="preserve"> </w:t>
      </w:r>
      <w:proofErr w:type="gramStart"/>
      <w:r w:rsidRPr="004A6BC0">
        <w:rPr>
          <w:rFonts w:ascii="Arial" w:hAnsi="Arial" w:cs="Arial"/>
          <w:bCs/>
          <w:kern w:val="28"/>
          <w:sz w:val="24"/>
          <w:szCs w:val="24"/>
        </w:rPr>
        <w:t>3</w:t>
      </w:r>
      <w:proofErr w:type="gramEnd"/>
      <w:r w:rsidRPr="004A6BC0">
        <w:rPr>
          <w:rFonts w:ascii="Arial" w:hAnsi="Arial" w:cs="Arial"/>
          <w:bCs/>
          <w:kern w:val="28"/>
          <w:sz w:val="24"/>
          <w:szCs w:val="24"/>
        </w:rPr>
        <w:t xml:space="preserve"> (três) dias, contados a partir do primeiro dia útil seguinte ao encerramento das inscrições, documento idôneo de comprovação de acordo com o artigo 5º, § 7º, do Regulamento do Concurso, sob pena de indeferimento da inscrição.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4</w:t>
      </w:r>
      <w:r w:rsidRPr="004A6BC0">
        <w:rPr>
          <w:rFonts w:ascii="Arial" w:hAnsi="Arial" w:cs="Arial"/>
          <w:bCs/>
          <w:kern w:val="28"/>
          <w:sz w:val="24"/>
          <w:szCs w:val="24"/>
        </w:rPr>
        <w:t xml:space="preserve">. A entrega do relatório médico para comprovação da deficiência e do documento de comprovação de renda é de inteira responsabilidade do candidato e deverá ser feita pessoalmente ou pelo Correio, via SEDEX, com aviso de recebimento, para o Ministério Público do Estado de São Paulo, Rua Riachuelo, 115 – 9º andar – Sala 949 – A/C Setor de Concurso – CEP 01007-904 – São Paulo/SP. </w:t>
      </w:r>
      <w:r w:rsidRPr="00F557FB">
        <w:rPr>
          <w:rFonts w:ascii="Arial" w:hAnsi="Arial" w:cs="Arial"/>
          <w:b/>
          <w:bCs/>
          <w:kern w:val="28"/>
          <w:sz w:val="24"/>
          <w:szCs w:val="24"/>
          <w:u w:val="single"/>
        </w:rPr>
        <w:t>Somente serão aceitos os d</w:t>
      </w:r>
      <w:r w:rsidR="002A70A3" w:rsidRPr="00F557FB">
        <w:rPr>
          <w:rFonts w:ascii="Arial" w:hAnsi="Arial" w:cs="Arial"/>
          <w:b/>
          <w:bCs/>
          <w:kern w:val="28"/>
          <w:sz w:val="24"/>
          <w:szCs w:val="24"/>
          <w:u w:val="single"/>
        </w:rPr>
        <w:t xml:space="preserve">ocumentos recebidos até o dia </w:t>
      </w:r>
      <w:r w:rsidR="0090049C" w:rsidRPr="00F557FB">
        <w:rPr>
          <w:rFonts w:ascii="Arial" w:hAnsi="Arial" w:cs="Arial"/>
          <w:b/>
          <w:bCs/>
          <w:kern w:val="28"/>
          <w:sz w:val="24"/>
          <w:szCs w:val="24"/>
          <w:u w:val="single"/>
        </w:rPr>
        <w:t>7</w:t>
      </w:r>
      <w:r w:rsidR="00B767B5" w:rsidRPr="00F557FB">
        <w:rPr>
          <w:rFonts w:ascii="Arial" w:hAnsi="Arial" w:cs="Arial"/>
          <w:b/>
          <w:bCs/>
          <w:kern w:val="28"/>
          <w:sz w:val="24"/>
          <w:szCs w:val="24"/>
          <w:u w:val="single"/>
        </w:rPr>
        <w:t xml:space="preserve"> de abril</w:t>
      </w:r>
      <w:r w:rsidRPr="00F557FB">
        <w:rPr>
          <w:rFonts w:ascii="Arial" w:hAnsi="Arial" w:cs="Arial"/>
          <w:b/>
          <w:bCs/>
          <w:kern w:val="28"/>
          <w:sz w:val="24"/>
          <w:szCs w:val="24"/>
          <w:u w:val="single"/>
        </w:rPr>
        <w:t xml:space="preserve"> de 201</w:t>
      </w:r>
      <w:r w:rsidR="002A70A3" w:rsidRPr="00F557FB">
        <w:rPr>
          <w:rFonts w:ascii="Arial" w:hAnsi="Arial" w:cs="Arial"/>
          <w:b/>
          <w:bCs/>
          <w:kern w:val="28"/>
          <w:sz w:val="24"/>
          <w:szCs w:val="24"/>
          <w:u w:val="single"/>
        </w:rPr>
        <w:t>5</w:t>
      </w:r>
      <w:r w:rsidRPr="004A6BC0">
        <w:rPr>
          <w:rFonts w:ascii="Arial" w:hAnsi="Arial" w:cs="Arial"/>
          <w:bCs/>
          <w:kern w:val="28"/>
          <w:sz w:val="24"/>
          <w:szCs w:val="24"/>
        </w:rPr>
        <w:t xml:space="preserve">, não se responsabilizando o Ministério Público por qualquer tipo de extravio ou atraso que impeça a chegada dos documentos. </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5</w:t>
      </w:r>
      <w:r w:rsidRPr="004A6BC0">
        <w:rPr>
          <w:rFonts w:ascii="Arial" w:hAnsi="Arial" w:cs="Arial"/>
          <w:bCs/>
          <w:kern w:val="28"/>
          <w:sz w:val="24"/>
          <w:szCs w:val="24"/>
        </w:rPr>
        <w:t>.  Não será aceita, em hipótese alguma, a remessa de documento por “fax” ou correio eletrônico para comprovação da deficiência ou da ausência de condições financeiras.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6</w:t>
      </w:r>
      <w:r w:rsidRPr="004A6BC0">
        <w:rPr>
          <w:rFonts w:ascii="Arial" w:hAnsi="Arial" w:cs="Arial"/>
          <w:bCs/>
          <w:kern w:val="28"/>
          <w:sz w:val="24"/>
          <w:szCs w:val="24"/>
        </w:rPr>
        <w:t>. O deferimento da inscrição preliminar poderá ser revisto pela Comissão, a qualquer tempo, se for verificada a falsidade de qualquer declaração ou de documento apresentado.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7</w:t>
      </w:r>
      <w:r w:rsidRPr="004A6BC0">
        <w:rPr>
          <w:rFonts w:ascii="Arial" w:hAnsi="Arial" w:cs="Arial"/>
          <w:bCs/>
          <w:kern w:val="28"/>
          <w:sz w:val="24"/>
          <w:szCs w:val="24"/>
        </w:rPr>
        <w:t>. Será automaticamente eliminado do concurso, em qualquer fase, o candidato que, na inscrição, tenha utilizado documento material ou ideologicamente falso para a obtenção da isenção de taxa ou utilização de reserva de vaga de pessoa deficiente, sem prejuízo das sanções legalmente cabíveis.</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lastRenderedPageBreak/>
        <w:t>1</w:t>
      </w:r>
      <w:r w:rsidR="00A0005F" w:rsidRPr="004A6BC0">
        <w:rPr>
          <w:rFonts w:ascii="Arial" w:hAnsi="Arial" w:cs="Arial"/>
          <w:bCs/>
          <w:kern w:val="28"/>
          <w:sz w:val="24"/>
          <w:szCs w:val="24"/>
        </w:rPr>
        <w:t>8</w:t>
      </w:r>
      <w:r w:rsidRPr="004A6BC0">
        <w:rPr>
          <w:rFonts w:ascii="Arial" w:hAnsi="Arial" w:cs="Arial"/>
          <w:bCs/>
          <w:kern w:val="28"/>
          <w:sz w:val="24"/>
          <w:szCs w:val="24"/>
        </w:rPr>
        <w:t xml:space="preserve">. A relação de todos os candidatos que requereram inscrição será publicada na página </w:t>
      </w:r>
      <w:r w:rsidR="002A70A3" w:rsidRPr="004A6BC0">
        <w:rPr>
          <w:rFonts w:ascii="Arial" w:hAnsi="Arial" w:cs="Arial"/>
          <w:bCs/>
          <w:kern w:val="28"/>
          <w:sz w:val="24"/>
          <w:szCs w:val="24"/>
        </w:rPr>
        <w:t xml:space="preserve">eletrônica </w:t>
      </w:r>
      <w:r w:rsidRPr="004A6BC0">
        <w:rPr>
          <w:rFonts w:ascii="Arial" w:hAnsi="Arial" w:cs="Arial"/>
          <w:bCs/>
          <w:kern w:val="28"/>
          <w:sz w:val="24"/>
          <w:szCs w:val="24"/>
        </w:rPr>
        <w:t>do Ministério Público do Estado de São Paulo (</w:t>
      </w:r>
      <w:hyperlink r:id="rId8" w:history="1">
        <w:r w:rsidR="002A70A3" w:rsidRPr="004A6BC0">
          <w:rPr>
            <w:rStyle w:val="Hyperlink"/>
            <w:rFonts w:ascii="Arial" w:hAnsi="Arial" w:cs="Arial"/>
            <w:bCs/>
            <w:i/>
            <w:kern w:val="28"/>
            <w:sz w:val="24"/>
            <w:szCs w:val="24"/>
          </w:rPr>
          <w:t>www.mpsp.mp.br</w:t>
        </w:r>
      </w:hyperlink>
      <w:r w:rsidRPr="004A6BC0">
        <w:rPr>
          <w:rFonts w:ascii="Arial" w:hAnsi="Arial" w:cs="Arial"/>
          <w:bCs/>
          <w:kern w:val="28"/>
          <w:sz w:val="24"/>
          <w:szCs w:val="24"/>
        </w:rPr>
        <w:t>).</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1</w:t>
      </w:r>
      <w:r w:rsidR="00A0005F" w:rsidRPr="004A6BC0">
        <w:rPr>
          <w:rFonts w:ascii="Arial" w:hAnsi="Arial" w:cs="Arial"/>
          <w:bCs/>
          <w:kern w:val="28"/>
          <w:sz w:val="24"/>
          <w:szCs w:val="24"/>
        </w:rPr>
        <w:t>9</w:t>
      </w:r>
      <w:r w:rsidRPr="004A6BC0">
        <w:rPr>
          <w:rFonts w:ascii="Arial" w:hAnsi="Arial" w:cs="Arial"/>
          <w:bCs/>
          <w:kern w:val="28"/>
          <w:sz w:val="24"/>
          <w:szCs w:val="24"/>
        </w:rPr>
        <w:t>. As relações com os nomes dos candidatos habilitados à prova preambular e dos que tiveram suas inscrições indeferidas serão publicadas na página</w:t>
      </w:r>
      <w:r w:rsidR="002A70A3" w:rsidRPr="004A6BC0">
        <w:rPr>
          <w:rFonts w:ascii="Arial" w:hAnsi="Arial" w:cs="Arial"/>
          <w:bCs/>
          <w:kern w:val="28"/>
          <w:sz w:val="24"/>
          <w:szCs w:val="24"/>
        </w:rPr>
        <w:t xml:space="preserve"> eletrônica</w:t>
      </w:r>
      <w:r w:rsidRPr="004A6BC0">
        <w:rPr>
          <w:rFonts w:ascii="Arial" w:hAnsi="Arial" w:cs="Arial"/>
          <w:bCs/>
          <w:kern w:val="28"/>
          <w:sz w:val="24"/>
          <w:szCs w:val="24"/>
        </w:rPr>
        <w:t xml:space="preserve"> do Ministério Público do Estado de São Paulo (</w:t>
      </w:r>
      <w:r w:rsidRPr="004A6BC0">
        <w:rPr>
          <w:rFonts w:ascii="Arial" w:hAnsi="Arial" w:cs="Arial"/>
          <w:bCs/>
          <w:i/>
          <w:kern w:val="28"/>
          <w:sz w:val="24"/>
          <w:szCs w:val="24"/>
        </w:rPr>
        <w:t>www.mpsp.</w:t>
      </w:r>
      <w:r w:rsidR="002A70A3" w:rsidRPr="004A6BC0">
        <w:rPr>
          <w:rFonts w:ascii="Arial" w:hAnsi="Arial" w:cs="Arial"/>
          <w:bCs/>
          <w:i/>
          <w:kern w:val="28"/>
          <w:sz w:val="24"/>
          <w:szCs w:val="24"/>
        </w:rPr>
        <w:t>mp</w:t>
      </w:r>
      <w:r w:rsidRPr="004A6BC0">
        <w:rPr>
          <w:rFonts w:ascii="Arial" w:hAnsi="Arial" w:cs="Arial"/>
          <w:bCs/>
          <w:i/>
          <w:kern w:val="28"/>
          <w:sz w:val="24"/>
          <w:szCs w:val="24"/>
        </w:rPr>
        <w:t>.br</w:t>
      </w:r>
      <w:r w:rsidRPr="004A6BC0">
        <w:rPr>
          <w:rFonts w:ascii="Arial" w:hAnsi="Arial" w:cs="Arial"/>
          <w:bCs/>
          <w:kern w:val="28"/>
          <w:sz w:val="24"/>
          <w:szCs w:val="24"/>
        </w:rPr>
        <w:t xml:space="preserve">) e no Diário Oficial do Estado – Seção I. </w:t>
      </w:r>
    </w:p>
    <w:p w:rsidR="00062925" w:rsidRPr="004A6BC0" w:rsidRDefault="00A0005F"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20</w:t>
      </w:r>
      <w:r w:rsidR="00062925" w:rsidRPr="004A6BC0">
        <w:rPr>
          <w:rFonts w:ascii="Arial" w:hAnsi="Arial" w:cs="Arial"/>
          <w:bCs/>
          <w:kern w:val="28"/>
          <w:sz w:val="24"/>
          <w:szCs w:val="24"/>
        </w:rPr>
        <w:t xml:space="preserve">. </w:t>
      </w:r>
      <w:r w:rsidR="00062925" w:rsidRPr="004A6BC0">
        <w:rPr>
          <w:rFonts w:ascii="Arial" w:eastAsia="Calibri" w:hAnsi="Arial" w:cs="Arial"/>
          <w:sz w:val="24"/>
          <w:szCs w:val="24"/>
          <w:lang w:eastAsia="en-US"/>
        </w:rPr>
        <w:t>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w:t>
      </w:r>
    </w:p>
    <w:p w:rsidR="00957A28" w:rsidRPr="004A6BC0" w:rsidRDefault="00957A28" w:rsidP="00C94E19">
      <w:pPr>
        <w:tabs>
          <w:tab w:val="left" w:pos="1120"/>
        </w:tabs>
        <w:spacing w:before="140" w:after="140" w:line="276" w:lineRule="auto"/>
        <w:ind w:firstLine="1134"/>
        <w:rPr>
          <w:rFonts w:ascii="Arial" w:hAnsi="Arial" w:cs="Arial"/>
          <w:bCs/>
          <w:kern w:val="28"/>
          <w:sz w:val="24"/>
          <w:szCs w:val="24"/>
        </w:rPr>
      </w:pPr>
      <w:r w:rsidRPr="004A6BC0">
        <w:rPr>
          <w:rFonts w:ascii="Arial" w:hAnsi="Arial" w:cs="Arial"/>
          <w:bCs/>
          <w:kern w:val="28"/>
          <w:sz w:val="24"/>
          <w:szCs w:val="24"/>
        </w:rPr>
        <w:t xml:space="preserve">E, para que chegue ao conhecimento dos interessados, é expedido o presente Aviso, que será publicado </w:t>
      </w:r>
      <w:r w:rsidR="00FE66F2" w:rsidRPr="004A6BC0">
        <w:rPr>
          <w:rFonts w:ascii="Arial" w:hAnsi="Arial" w:cs="Arial"/>
          <w:bCs/>
          <w:kern w:val="28"/>
          <w:sz w:val="24"/>
          <w:szCs w:val="24"/>
        </w:rPr>
        <w:t xml:space="preserve">na página eletrônica do Ministério Público do Estado de São Paulo e na </w:t>
      </w:r>
      <w:r w:rsidRPr="004A6BC0">
        <w:rPr>
          <w:rFonts w:ascii="Arial" w:hAnsi="Arial" w:cs="Arial"/>
          <w:bCs/>
          <w:kern w:val="28"/>
          <w:sz w:val="24"/>
          <w:szCs w:val="24"/>
        </w:rPr>
        <w:t>Imprensa Oficial do Estado.</w:t>
      </w:r>
    </w:p>
    <w:p w:rsidR="008C13EC" w:rsidRPr="004A6BC0" w:rsidRDefault="00927C70" w:rsidP="00C94E19">
      <w:pPr>
        <w:tabs>
          <w:tab w:val="left" w:pos="1120"/>
        </w:tabs>
        <w:spacing w:before="140" w:after="140" w:line="276" w:lineRule="auto"/>
        <w:ind w:firstLine="1134"/>
        <w:rPr>
          <w:rFonts w:ascii="Arial" w:hAnsi="Arial" w:cs="Arial"/>
          <w:bCs/>
          <w:kern w:val="28"/>
          <w:sz w:val="24"/>
          <w:szCs w:val="24"/>
        </w:rPr>
      </w:pPr>
      <w:r>
        <w:rPr>
          <w:rFonts w:ascii="Arial" w:hAnsi="Arial" w:cs="Arial"/>
          <w:bCs/>
          <w:kern w:val="28"/>
          <w:sz w:val="24"/>
          <w:szCs w:val="24"/>
        </w:rPr>
        <w:tab/>
      </w:r>
      <w:r>
        <w:rPr>
          <w:rFonts w:ascii="Arial" w:hAnsi="Arial" w:cs="Arial"/>
          <w:bCs/>
          <w:kern w:val="28"/>
          <w:sz w:val="24"/>
          <w:szCs w:val="24"/>
        </w:rPr>
        <w:tab/>
      </w:r>
      <w:r>
        <w:rPr>
          <w:rFonts w:ascii="Arial" w:hAnsi="Arial" w:cs="Arial"/>
          <w:bCs/>
          <w:kern w:val="28"/>
          <w:sz w:val="24"/>
          <w:szCs w:val="24"/>
        </w:rPr>
        <w:tab/>
        <w:t>São Paulo, 12 de fevereiro de 2015.</w:t>
      </w:r>
    </w:p>
    <w:p w:rsidR="00927C70" w:rsidRDefault="00927C70" w:rsidP="008C13EC">
      <w:pPr>
        <w:tabs>
          <w:tab w:val="left" w:pos="1120"/>
        </w:tabs>
        <w:spacing w:line="276" w:lineRule="auto"/>
        <w:ind w:firstLine="1134"/>
        <w:jc w:val="center"/>
        <w:rPr>
          <w:rFonts w:ascii="Arial" w:hAnsi="Arial" w:cs="Arial"/>
          <w:bCs/>
          <w:kern w:val="28"/>
          <w:sz w:val="24"/>
          <w:szCs w:val="24"/>
        </w:rPr>
      </w:pPr>
    </w:p>
    <w:p w:rsidR="008C13EC" w:rsidRPr="004A6BC0" w:rsidRDefault="008C13EC" w:rsidP="008C13EC">
      <w:pPr>
        <w:tabs>
          <w:tab w:val="left" w:pos="1120"/>
        </w:tabs>
        <w:spacing w:line="276" w:lineRule="auto"/>
        <w:ind w:firstLine="1134"/>
        <w:jc w:val="center"/>
        <w:rPr>
          <w:rFonts w:ascii="Arial" w:hAnsi="Arial" w:cs="Arial"/>
          <w:bCs/>
          <w:kern w:val="28"/>
          <w:sz w:val="24"/>
          <w:szCs w:val="24"/>
        </w:rPr>
      </w:pPr>
      <w:r w:rsidRPr="004A6BC0">
        <w:rPr>
          <w:rFonts w:ascii="Arial" w:hAnsi="Arial" w:cs="Arial"/>
          <w:bCs/>
          <w:kern w:val="28"/>
          <w:sz w:val="24"/>
          <w:szCs w:val="24"/>
        </w:rPr>
        <w:t>ÁLVARO AUGUSTO FONSECA DE ARRUDA</w:t>
      </w:r>
    </w:p>
    <w:p w:rsidR="008C13EC" w:rsidRPr="004A6BC0" w:rsidRDefault="008C13EC" w:rsidP="008C13EC">
      <w:pPr>
        <w:tabs>
          <w:tab w:val="left" w:pos="1120"/>
        </w:tabs>
        <w:spacing w:line="276" w:lineRule="auto"/>
        <w:ind w:firstLine="1134"/>
        <w:jc w:val="center"/>
        <w:rPr>
          <w:rFonts w:ascii="Arial" w:hAnsi="Arial" w:cs="Arial"/>
          <w:bCs/>
          <w:kern w:val="28"/>
          <w:sz w:val="24"/>
          <w:szCs w:val="24"/>
        </w:rPr>
      </w:pPr>
      <w:r w:rsidRPr="004A6BC0">
        <w:rPr>
          <w:rFonts w:ascii="Arial" w:hAnsi="Arial" w:cs="Arial"/>
          <w:bCs/>
          <w:kern w:val="28"/>
          <w:sz w:val="24"/>
          <w:szCs w:val="24"/>
        </w:rPr>
        <w:t>Procurador-Geral de Justiça Substituto</w:t>
      </w:r>
    </w:p>
    <w:p w:rsidR="005F710D" w:rsidRPr="004A6BC0" w:rsidRDefault="005F710D"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8C13EC" w:rsidRPr="004A6BC0" w:rsidRDefault="008C13EC" w:rsidP="00C94E19">
      <w:pPr>
        <w:spacing w:before="140" w:after="140" w:line="276" w:lineRule="auto"/>
        <w:rPr>
          <w:rFonts w:ascii="Arial" w:eastAsia="Calibri" w:hAnsi="Arial" w:cs="Arial"/>
          <w:sz w:val="24"/>
          <w:szCs w:val="24"/>
          <w:lang w:eastAsia="en-US"/>
        </w:rPr>
      </w:pP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lastRenderedPageBreak/>
        <w:t>REGULAMENTO DO CONCURSO PÚBLICO DE INGRESSO NA</w:t>
      </w:r>
      <w:r w:rsidR="00556693" w:rsidRPr="004A6BC0">
        <w:rPr>
          <w:rFonts w:ascii="Arial" w:eastAsia="Calibri" w:hAnsi="Arial" w:cs="Arial"/>
          <w:bCs/>
          <w:sz w:val="24"/>
          <w:szCs w:val="24"/>
          <w:lang w:eastAsia="en-US"/>
        </w:rPr>
        <w:t xml:space="preserve"> </w:t>
      </w:r>
      <w:r w:rsidRPr="004A6BC0">
        <w:rPr>
          <w:rFonts w:ascii="Arial" w:eastAsia="Calibri" w:hAnsi="Arial" w:cs="Arial"/>
          <w:bCs/>
          <w:sz w:val="24"/>
          <w:szCs w:val="24"/>
          <w:lang w:eastAsia="en-US"/>
        </w:rPr>
        <w:t>CARREIRA DO</w:t>
      </w:r>
      <w:r w:rsidR="00556693" w:rsidRPr="004A6BC0">
        <w:rPr>
          <w:rFonts w:ascii="Arial" w:eastAsia="Calibri" w:hAnsi="Arial" w:cs="Arial"/>
          <w:bCs/>
          <w:sz w:val="24"/>
          <w:szCs w:val="24"/>
          <w:lang w:eastAsia="en-US"/>
        </w:rPr>
        <w:t xml:space="preserve"> </w:t>
      </w:r>
      <w:r w:rsidRPr="004A6BC0">
        <w:rPr>
          <w:rFonts w:ascii="Arial" w:eastAsia="Calibri" w:hAnsi="Arial" w:cs="Arial"/>
          <w:bCs/>
          <w:sz w:val="24"/>
          <w:szCs w:val="24"/>
          <w:lang w:eastAsia="en-US"/>
        </w:rPr>
        <w:t>MINISTÉRIO PÚBLICO DO ESTADO DE SÃO PAULO</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DISPOSIÇÃO PREAMBULAR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1º - O ingresso na carreira do Ministério Público, que se inicia no cargo de Promotor de Justiça Substituto, far-se-á após concurso público de provas e títulos, cuja realização obedecerá ao disposto neste Regulamento, com prazo de validade de dois anos, a contar da homologação, prorrogável uma vez por igual período.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As atribuições e tarefas essenciais do cargo de Promotor de Justiça Substituto encontram-se definidas nas Leis Orgânicas Nacional do Ministério Público (Lei nº 8.625, de 12/02/1993) e do Ministério Público de São Paulo (Lei Complementar nº 734, de 26/11/1993), e especificadas no Manual de Atuação Funcional dos Promotores de Justiça do Estado de São Paulo (Ato nº 675/10-PGJ-CGMP, de 28 de dezembro de 2010).</w:t>
      </w:r>
      <w:proofErr w:type="gramStart"/>
      <w:r w:rsidRPr="004A6BC0">
        <w:rPr>
          <w:rFonts w:ascii="Arial" w:eastAsia="Calibri" w:hAnsi="Arial" w:cs="Arial"/>
          <w:sz w:val="24"/>
          <w:szCs w:val="24"/>
          <w:lang w:eastAsia="en-US"/>
        </w:rPr>
        <w:tab/>
      </w:r>
      <w:proofErr w:type="gramEnd"/>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II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DOS REQUISITOS DE INGRESSO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2º - São requisitos para o ingresso na carreira: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ser brasileiro;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 – ter concluído o curso de bacharelado em Direito em escola oficial </w:t>
      </w:r>
      <w:r w:rsidR="00556693" w:rsidRPr="004A6BC0">
        <w:rPr>
          <w:rFonts w:ascii="Arial" w:eastAsia="Calibri" w:hAnsi="Arial" w:cs="Arial"/>
          <w:sz w:val="24"/>
          <w:szCs w:val="24"/>
          <w:lang w:eastAsia="en-US"/>
        </w:rPr>
        <w:t>o</w:t>
      </w:r>
      <w:r w:rsidRPr="004A6BC0">
        <w:rPr>
          <w:rFonts w:ascii="Arial" w:eastAsia="Calibri" w:hAnsi="Arial" w:cs="Arial"/>
          <w:sz w:val="24"/>
          <w:szCs w:val="24"/>
          <w:lang w:eastAsia="en-US"/>
        </w:rPr>
        <w:t>u reconhecida;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III – haver exercido por </w:t>
      </w:r>
      <w:proofErr w:type="gramStart"/>
      <w:r w:rsidRPr="004A6BC0">
        <w:rPr>
          <w:rFonts w:ascii="Arial" w:eastAsia="Calibri" w:hAnsi="Arial" w:cs="Arial"/>
          <w:sz w:val="24"/>
          <w:szCs w:val="24"/>
          <w:lang w:eastAsia="en-US"/>
        </w:rPr>
        <w:t>03 (três) anos, no mínimo, atividade</w:t>
      </w:r>
      <w:proofErr w:type="gramEnd"/>
      <w:r w:rsidRPr="004A6BC0">
        <w:rPr>
          <w:rFonts w:ascii="Arial" w:eastAsia="Calibri" w:hAnsi="Arial" w:cs="Arial"/>
          <w:sz w:val="24"/>
          <w:szCs w:val="24"/>
          <w:lang w:eastAsia="en-US"/>
        </w:rPr>
        <w:t xml:space="preserve"> jurídica;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estar quite com o serviço militar;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 – estar no gozo dos direitos políticos;</w:t>
      </w:r>
    </w:p>
    <w:p w:rsidR="00777061" w:rsidRPr="004A6BC0" w:rsidRDefault="00556693"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w:t>
      </w:r>
      <w:r w:rsidR="00777061" w:rsidRPr="004A6BC0">
        <w:rPr>
          <w:rFonts w:ascii="Arial" w:eastAsia="Calibri" w:hAnsi="Arial" w:cs="Arial"/>
          <w:sz w:val="24"/>
          <w:szCs w:val="24"/>
          <w:lang w:eastAsia="en-US"/>
        </w:rPr>
        <w:t>I – gozar de boa saúde, física e mental;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 – ter boa conduta social e não registrar antecedentes criminais incompatíveis com o exercício da função.</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1º - Os requisitos dos incisos I, II, IV, V e VII deste artigo serão comprovados pelos candidatos classificados para a prova oral, por ocasião da inscrição definitiva. </w:t>
      </w:r>
      <w:r w:rsidRPr="004A6BC0">
        <w:rPr>
          <w:rFonts w:ascii="Arial" w:eastAsia="Calibri" w:hAnsi="Arial" w:cs="Arial"/>
          <w:i/>
          <w:sz w:val="24"/>
          <w:szCs w:val="24"/>
          <w:lang w:eastAsia="en-US"/>
        </w:rPr>
        <w:t>(Redação dada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2º - O requisito previsto no inciso III deste artigo deverá ser comprovado para o ato da posse.</w:t>
      </w:r>
      <w:r w:rsidRPr="004A6BC0">
        <w:rPr>
          <w:rFonts w:ascii="Arial" w:eastAsia="Calibri" w:hAnsi="Arial" w:cs="Arial"/>
          <w:i/>
          <w:sz w:val="24"/>
          <w:szCs w:val="24"/>
          <w:lang w:eastAsia="en-US"/>
        </w:rPr>
        <w:t xml:space="preserve"> (Redação dada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 3º - </w:t>
      </w:r>
      <w:proofErr w:type="gramStart"/>
      <w:r w:rsidRPr="004A6BC0">
        <w:rPr>
          <w:rFonts w:ascii="Arial" w:eastAsia="Calibri" w:hAnsi="Arial" w:cs="Arial"/>
          <w:sz w:val="24"/>
          <w:szCs w:val="24"/>
          <w:lang w:eastAsia="en-US"/>
        </w:rPr>
        <w:t>O requisito do inciso VI</w:t>
      </w:r>
      <w:proofErr w:type="gramEnd"/>
      <w:r w:rsidRPr="004A6BC0">
        <w:rPr>
          <w:rFonts w:ascii="Arial" w:eastAsia="Calibri" w:hAnsi="Arial" w:cs="Arial"/>
          <w:sz w:val="24"/>
          <w:szCs w:val="24"/>
          <w:lang w:eastAsia="en-US"/>
        </w:rPr>
        <w:t xml:space="preserve"> deste artigo será comprovado pelos candidatos aprovados no concurso de ingresso, nos termos da Lei Complementar Estadual nº 734, de 26 de novembro de 1993, e deste Regulamento.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Considera-se atividade jurídica, desempenhada exclusivamente após a obtenção do grau de bacharel em Direito: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o efetivo exercício de advocacia, inclusive voluntária, com a participação anual mínima em 05 (cinco) atos privativos de advogado, em causas ou questões distintas;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o exercício de cargo, emprego ou função, inclusive de magistério superior, que exija a utilização preponderante de conhecimentos jurídicos;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 o exercício de função de conciliador em tribunais judiciais, juizados especiais, varas especiais, anexos de juizados especiais ou de varas judiciais, assim como o exercício de mediação ou de arbitragem na composição de litígios, pelo período mínimo de 16 (dezesseis) horas mensais e durante 01 (um) ano.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o exercício de função de estagiário prorrogado nos termos do parágrafo único, do artigo 76, da Lei Complementar Estadual nº 734, de 26 de novembro de 1993, na redação dada pelo inciso VIII, do artigo 1º, da Lei Complementar Estadual nº 1.083, de 17 de dezembro de 2008.</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5º - É vedada, para efeito de comprovação de atividade jurídica a contagem de tempo de estágio ou de qualquer outra atividade anterior à conclusão do curso de bacharelado em Direito.</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6º - A comprovação do tempo de atividade jurídica relativa a cargos, empregos ou funções não privativas de bacharel em Direito será realizada por meio da apresentação de certidão circunstanciada, expedida pelo órgão competente, indicando as respectivas atribuições e a prática reiterada de atos que exijam a utilização preponderante de conhecimentos jurídicos. </w:t>
      </w:r>
      <w:r w:rsidRPr="004A6BC0">
        <w:rPr>
          <w:rFonts w:ascii="Arial" w:eastAsia="Calibri" w:hAnsi="Arial" w:cs="Arial"/>
          <w:i/>
          <w:sz w:val="24"/>
          <w:szCs w:val="24"/>
          <w:lang w:eastAsia="en-US"/>
        </w:rPr>
        <w:t>(Redação dada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7º - Também serão considerados como atividade jurídica, desde que integralmente concluídos com aprovação, os cursos de pós-graduação em Direito ministrados pelas escolas do Ministério Público, da Magistratura e da Ordem dos Advogados do Brasil, bem como os cursos de pós-graduação reconhecidos, autorizados ou supervisionados pelo Ministério da Educação ou pelo órgão competente.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8º - Os cursos referidos no § 7º deste artigo deverão ter toda a carga horária cumprida após a conclusão do curso de bacharelado em Direito, não se </w:t>
      </w:r>
      <w:r w:rsidRPr="004A6BC0">
        <w:rPr>
          <w:rFonts w:ascii="Arial" w:eastAsia="Calibri" w:hAnsi="Arial" w:cs="Arial"/>
          <w:sz w:val="24"/>
          <w:szCs w:val="24"/>
          <w:lang w:eastAsia="en-US"/>
        </w:rPr>
        <w:lastRenderedPageBreak/>
        <w:t xml:space="preserve">admitindo, no cômputo da atividade jurídica, a concomitância de cursos nem de atividade jurídica de outra natureza.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9º - Os cursos lato sensu compreendidos no § 7º deste artigo deverão ter, no mínimo, um ano de duração e carga horária total de </w:t>
      </w:r>
      <w:proofErr w:type="gramStart"/>
      <w:r w:rsidRPr="004A6BC0">
        <w:rPr>
          <w:rFonts w:ascii="Arial" w:eastAsia="Calibri" w:hAnsi="Arial" w:cs="Arial"/>
          <w:sz w:val="24"/>
          <w:szCs w:val="24"/>
          <w:lang w:eastAsia="en-US"/>
        </w:rPr>
        <w:t>360 (trezentos e sessenta) horas-aula</w:t>
      </w:r>
      <w:proofErr w:type="gramEnd"/>
      <w:r w:rsidRPr="004A6BC0">
        <w:rPr>
          <w:rFonts w:ascii="Arial" w:eastAsia="Calibri" w:hAnsi="Arial" w:cs="Arial"/>
          <w:sz w:val="24"/>
          <w:szCs w:val="24"/>
          <w:lang w:eastAsia="en-US"/>
        </w:rPr>
        <w:t>, distribuídas semanalmente.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10 - Independentemente do tempo de duração superior, serão computados como prática jurídica: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 um ano para pós-graduação lato sensu;</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b) dois anos para Mestrado;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 três anos para Doutorado.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11 - Os cursos de pós-graduação (lato sensu ou stricto sensu) que exigirem apresentação de trabalho monográfico final serão considerados integralmente concluídos na data da respectiva aprovação desse trabalho.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12 - A comprovação da exigência do período de três anos de atividade jurídica deverá ser formalizada por intermédio de documentos e certidões que demonstrem efetivamente o exercício da atividade jurídica no período exigido.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13 - Os casos omissos serão decididos pela Comissão de Concurso.</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III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ABERTURA DO CONCURSO E DA INSCRIÇÃO PRELIMINAR</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ABERTURA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3º - A realização do concurso de ingresso na carreira do Ministério Público dependerá de proposta do Procurador-Geral de Justiça, aprovada pelo Órgão Especial do Colégio de Procuradores de Justiça.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O Procurador-Geral de Justiça incluirá a proposta de abertura do concurso de ingresso na ordem do dia da primeira reunião ordinária que se seguir à sua apresentação.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Aprovada a proposta, o Órgão Especial fixará o número de cargos a serem providos.</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DOS CANDIDATOS COM DEFICIÊNCIA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4º - Ficam reservados às pessoas com deficiência, que declararem tal condição no momento da inscrição no concurso, 5% (cinco por cento) dos </w:t>
      </w:r>
      <w:r w:rsidRPr="004A6BC0">
        <w:rPr>
          <w:rFonts w:ascii="Arial" w:eastAsia="Calibri" w:hAnsi="Arial" w:cs="Arial"/>
          <w:sz w:val="24"/>
          <w:szCs w:val="24"/>
          <w:lang w:eastAsia="en-US"/>
        </w:rPr>
        <w:lastRenderedPageBreak/>
        <w:t>cargos em disputa, arredondando para o número inteiro seguinte, caso fracionário, o resultado da aplicação desse percentual.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Não havendo candidato com deficiência, inscrito ou aprovado, os cargos ficarão liberados para os demais candidatos.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Os candidatos com deficiência participarão do concurso público em igualdade de condições com os demais candidatos, no que respeita ao conteúdo, à avaliação e aos critérios de aprovação, ao horário e ao local de aplicação das provas e à nota mínima para aprovação exigida para todos os demais candidatos, em todas as suas fases, garantidas as condições especiais necessárias à sua participação no certame.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Considera-se candidato com deficiência aquele que se enquadra na definição do artigo 1º da Convenção sobre os Direitos da Pessoa com Deficiência da Organização das Nações Unidas (Decreto Legislativo n. 186, de 09/07/2008 e Decreto n. 6.949, de 25/08/2009) </w:t>
      </w:r>
      <w:proofErr w:type="spellStart"/>
      <w:r w:rsidRPr="004A6BC0">
        <w:rPr>
          <w:rFonts w:ascii="Arial" w:eastAsia="Calibri" w:hAnsi="Arial" w:cs="Arial"/>
          <w:sz w:val="24"/>
          <w:szCs w:val="24"/>
          <w:lang w:eastAsia="en-US"/>
        </w:rPr>
        <w:t>c.c</w:t>
      </w:r>
      <w:proofErr w:type="spellEnd"/>
      <w:r w:rsidRPr="004A6BC0">
        <w:rPr>
          <w:rFonts w:ascii="Arial" w:eastAsia="Calibri" w:hAnsi="Arial" w:cs="Arial"/>
          <w:sz w:val="24"/>
          <w:szCs w:val="24"/>
          <w:lang w:eastAsia="en-US"/>
        </w:rPr>
        <w:t xml:space="preserve">. os artigos 3º e 4º, do Decreto nº 3.298/99. </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4º - O candidato com deficiência deverá, obrigatoriamente, juntar, no prazo de 03 (três) dias, contados a partir do primeiro dia útil seguinte ao encerramento das inscrições, relatório médico detalhado, com prazo de validade de até 90 (noventa) dias da data de apresentação, que indique a espécie e o grau ou nível de deficiência, com expressa referência ao código correspondente da Classificação Internacional de Doenças (CID), à sua provável causa de origem</w:t>
      </w:r>
      <w:r w:rsidR="00F0377E" w:rsidRPr="004A6BC0">
        <w:rPr>
          <w:rFonts w:ascii="Arial" w:eastAsia="Calibri" w:hAnsi="Arial" w:cs="Arial"/>
          <w:sz w:val="24"/>
          <w:szCs w:val="24"/>
          <w:lang w:eastAsia="en-US"/>
        </w:rPr>
        <w:t>,</w:t>
      </w:r>
      <w:r w:rsidRPr="004A6BC0">
        <w:rPr>
          <w:rFonts w:ascii="Arial" w:eastAsia="Calibri" w:hAnsi="Arial" w:cs="Arial"/>
          <w:sz w:val="24"/>
          <w:szCs w:val="24"/>
          <w:lang w:eastAsia="en-US"/>
        </w:rPr>
        <w:t xml:space="preserve"> bem como seu enquadramento segundo as disposições do artigo 3º e 4º, do Decreto nº 3.298/99</w:t>
      </w:r>
      <w:r w:rsidRPr="004A6BC0">
        <w:rPr>
          <w:rFonts w:ascii="Arial" w:eastAsia="Calibri" w:hAnsi="Arial" w:cs="Arial"/>
          <w:i/>
          <w:sz w:val="24"/>
          <w:szCs w:val="24"/>
          <w:lang w:eastAsia="en-US"/>
        </w:rPr>
        <w:t xml:space="preserve"> (Redação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5º - Ainda que fundamentada em laudo médico, por ocasião do exame de compatibilidade da deficiência com o cargo, a condição de deficiente deverá ser apreciada pelo médico ou junta médica referidos no § 1º do artigo 37, designados para tal </w:t>
      </w:r>
      <w:proofErr w:type="gramStart"/>
      <w:r w:rsidRPr="004A6BC0">
        <w:rPr>
          <w:rFonts w:ascii="Arial" w:eastAsia="Calibri" w:hAnsi="Arial" w:cs="Arial"/>
          <w:sz w:val="24"/>
          <w:szCs w:val="24"/>
          <w:lang w:eastAsia="en-US"/>
        </w:rPr>
        <w:t>mister</w:t>
      </w:r>
      <w:proofErr w:type="gramEnd"/>
      <w:r w:rsidRPr="004A6BC0">
        <w:rPr>
          <w:rFonts w:ascii="Arial" w:eastAsia="Calibri" w:hAnsi="Arial" w:cs="Arial"/>
          <w:sz w:val="24"/>
          <w:szCs w:val="24"/>
          <w:lang w:eastAsia="en-US"/>
        </w:rPr>
        <w:t xml:space="preserve"> que, no caso, deverá fundamentar sua divergência, cabendo à Comissão de Concurso decidir.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6º - Será eliminado da lista de pessoas com deficiência o candidato assim não considerado, embora permaneça no certame sem a possibilidade de concorrer às vagas reservadas.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7º - Não haverá segunda chamada, seja qual for o motivo alegado, para justificar a ausência ou atraso do candidato com deficiê</w:t>
      </w:r>
      <w:r w:rsidR="00C26711" w:rsidRPr="004A6BC0">
        <w:rPr>
          <w:rFonts w:ascii="Arial" w:eastAsia="Calibri" w:hAnsi="Arial" w:cs="Arial"/>
          <w:sz w:val="24"/>
          <w:szCs w:val="24"/>
          <w:lang w:eastAsia="en-US"/>
        </w:rPr>
        <w:t>ncia às avaliações referidas no</w:t>
      </w:r>
      <w:r w:rsidRPr="004A6BC0">
        <w:rPr>
          <w:rFonts w:ascii="Arial" w:eastAsia="Calibri" w:hAnsi="Arial" w:cs="Arial"/>
          <w:sz w:val="24"/>
          <w:szCs w:val="24"/>
          <w:lang w:eastAsia="en-US"/>
        </w:rPr>
        <w:t xml:space="preserve"> § 5º deste artigo e no</w:t>
      </w:r>
      <w:r w:rsidR="00C26711" w:rsidRPr="004A6BC0">
        <w:rPr>
          <w:rFonts w:ascii="Arial" w:eastAsia="Calibri" w:hAnsi="Arial" w:cs="Arial"/>
          <w:sz w:val="24"/>
          <w:szCs w:val="24"/>
          <w:lang w:eastAsia="en-US"/>
        </w:rPr>
        <w:t>s</w:t>
      </w:r>
      <w:r w:rsidRPr="004A6BC0">
        <w:rPr>
          <w:rFonts w:ascii="Arial" w:eastAsia="Calibri" w:hAnsi="Arial" w:cs="Arial"/>
          <w:sz w:val="24"/>
          <w:szCs w:val="24"/>
          <w:lang w:eastAsia="en-US"/>
        </w:rPr>
        <w:t xml:space="preserve"> §§ 1º a 5º do artigo 37.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8º - Serão adotadas todas as medidas necessárias para permitir o fácil acesso aos locais do certame pelos candidatos com deficiência, sendo de sua responsabilidade trazer os instrumentos ou equipamentos </w:t>
      </w:r>
      <w:proofErr w:type="spellStart"/>
      <w:r w:rsidRPr="004A6BC0">
        <w:rPr>
          <w:rFonts w:ascii="Arial" w:eastAsia="Calibri" w:hAnsi="Arial" w:cs="Arial"/>
          <w:sz w:val="24"/>
          <w:szCs w:val="24"/>
          <w:lang w:eastAsia="en-US"/>
        </w:rPr>
        <w:t>assistivos</w:t>
      </w:r>
      <w:proofErr w:type="spellEnd"/>
      <w:r w:rsidRPr="004A6BC0">
        <w:rPr>
          <w:rFonts w:ascii="Arial" w:eastAsia="Calibri" w:hAnsi="Arial" w:cs="Arial"/>
          <w:sz w:val="24"/>
          <w:szCs w:val="24"/>
          <w:lang w:eastAsia="en-US"/>
        </w:rPr>
        <w:t xml:space="preserve"> de uso </w:t>
      </w:r>
      <w:r w:rsidRPr="004A6BC0">
        <w:rPr>
          <w:rFonts w:ascii="Arial" w:eastAsia="Calibri" w:hAnsi="Arial" w:cs="Arial"/>
          <w:sz w:val="24"/>
          <w:szCs w:val="24"/>
          <w:lang w:eastAsia="en-US"/>
        </w:rPr>
        <w:lastRenderedPageBreak/>
        <w:t xml:space="preserve">pessoal necessários à realização das provas, previamente autorizados pela Comissão de Concurso, salvo se tratar de computador, que, mediante requerimento específico na inscrição preliminar e, no que </w:t>
      </w:r>
      <w:proofErr w:type="gramStart"/>
      <w:r w:rsidRPr="004A6BC0">
        <w:rPr>
          <w:rFonts w:ascii="Arial" w:eastAsia="Calibri" w:hAnsi="Arial" w:cs="Arial"/>
          <w:sz w:val="24"/>
          <w:szCs w:val="24"/>
          <w:lang w:eastAsia="en-US"/>
        </w:rPr>
        <w:t>couber,</w:t>
      </w:r>
      <w:proofErr w:type="gramEnd"/>
      <w:r w:rsidRPr="004A6BC0">
        <w:rPr>
          <w:rFonts w:ascii="Arial" w:eastAsia="Calibri" w:hAnsi="Arial" w:cs="Arial"/>
          <w:sz w:val="24"/>
          <w:szCs w:val="24"/>
          <w:lang w:eastAsia="en-US"/>
        </w:rPr>
        <w:t xml:space="preserve"> nas demais fases, será disponibilizado pelo Ministério Público, facultando-se ao candidato a familiarização com o equipamento, pelo menos 03 (três) dias antes da realização da prova.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9º - O candidato com deficiência que necessite de tratamento diferenciado para a realização das provas deverá requerê-lo, em cada uma das fases, no prazo oportunamente determinado pela Comissão de Concurso, indicando as condições diferenciadas de que necessite.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10 - O candidato com deficiência que necessitar de tempo adicional para realização das provas deverá requerê-lo, no prazo oportunamente determinado pela Comissão de Concurso, com justificativa acompanhada de parecer emitido por especialista da área de sua deficiência, ficando a critério da Comissão de Concurso definir, em cada fase, qual o prazo adicional a ser concedido.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11 – A intimação dos candidatos com deficiência deverá observar o meio por ele indicado para esse fim na inscrição preliminar, reservando-se aos deficientes visuais a notificação pessoal na forma prevista no artigo 8º, § 3º.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12 - A publicação do resultado de cada fase do concurso, inclusive o resultado final, será feita em duas listas, sendo que a primeira conterá a classificação de todos os candidatos, a segunda, somente a classificação dos candidatos com deficiência.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13 - Na elaboração das listas de classificados nas fases intermediárias, levar-se-á em conta o número total de vagas para cada lista, observado o disposto nos artigos 16, § 1º, 19, § 2º e 31, parágrafo único, deste Regulamento, também para a composição da lista especial. </w:t>
      </w:r>
    </w:p>
    <w:p w:rsidR="00777061" w:rsidRPr="004A6BC0" w:rsidRDefault="00777061" w:rsidP="00C94E19">
      <w:pPr>
        <w:spacing w:before="140" w:after="140" w:line="276" w:lineRule="auto"/>
        <w:rPr>
          <w:rFonts w:ascii="Arial" w:eastAsia="Calibri" w:hAnsi="Arial" w:cs="Arial"/>
          <w:b/>
          <w:sz w:val="24"/>
          <w:szCs w:val="24"/>
          <w:lang w:eastAsia="en-US"/>
        </w:rPr>
      </w:pP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14 - Os candidatos portadores de deficiência concorrerão a todas as vagas oferecidas, somente utilizando-se das vagas reservadas quando, tendo sido aprovados, for insuficiente a classificação obtida no quadro geral de candidatos para habilitá-los à nomeação.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15 – O grau de deficiência do candidato ao ingressar no Ministério Público não poderá ser invocado como causa de aposentadoria por invalidez.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16 – Nas provas escrita e oral, para efeito de consulta à legislação, serão assegurados aos candidatos com deficiência, pela Comissão de Concurso, os recursos e suportes necessários. </w:t>
      </w:r>
      <w:r w:rsidRPr="004A6BC0">
        <w:rPr>
          <w:rFonts w:ascii="Arial" w:eastAsia="Calibri" w:hAnsi="Arial" w:cs="Arial"/>
          <w:sz w:val="24"/>
          <w:szCs w:val="24"/>
          <w:lang w:eastAsia="en-US"/>
        </w:rPr>
        <w:tab/>
      </w:r>
      <w:r w:rsidRPr="004A6BC0">
        <w:rPr>
          <w:rFonts w:ascii="Arial" w:eastAsia="Calibri" w:hAnsi="Arial" w:cs="Arial"/>
          <w:sz w:val="24"/>
          <w:szCs w:val="24"/>
          <w:lang w:eastAsia="en-US"/>
        </w:rPr>
        <w:tab/>
      </w:r>
      <w:r w:rsidRPr="004A6BC0">
        <w:rPr>
          <w:rFonts w:ascii="Arial" w:eastAsia="Calibri" w:hAnsi="Arial" w:cs="Arial"/>
          <w:sz w:val="24"/>
          <w:szCs w:val="24"/>
          <w:lang w:eastAsia="en-US"/>
        </w:rPr>
        <w:tab/>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lastRenderedPageBreak/>
        <w:t>DA INSCRIÇÃO PRELIMINAR</w:t>
      </w:r>
    </w:p>
    <w:p w:rsidR="00556693"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Art. 5º - Deliberada a abertura do concurso de ingresso, publicar-se-á, por 03 (três) vezes, no período de 10 (dez) dias, em Diário Oficial, aviso que conterá: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os requisitos para ingresso na carreira do Ministério Público;</w:t>
      </w:r>
    </w:p>
    <w:p w:rsidR="00777061" w:rsidRPr="004A6BC0" w:rsidRDefault="00556693"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w:t>
      </w:r>
      <w:r w:rsidR="00777061" w:rsidRPr="004A6BC0">
        <w:rPr>
          <w:rFonts w:ascii="Arial" w:eastAsia="Calibri" w:hAnsi="Arial" w:cs="Arial"/>
          <w:sz w:val="24"/>
          <w:szCs w:val="24"/>
          <w:lang w:eastAsia="en-US"/>
        </w:rPr>
        <w:t>I – o número de cargos oferecidos;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 o programa das matérias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o local, o horário, o prazo e a forma para a inscrição preliminar;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V – </w:t>
      </w:r>
      <w:proofErr w:type="gramStart"/>
      <w:r w:rsidRPr="004A6BC0">
        <w:rPr>
          <w:rFonts w:ascii="Arial" w:eastAsia="Calibri" w:hAnsi="Arial" w:cs="Arial"/>
          <w:sz w:val="24"/>
          <w:szCs w:val="24"/>
          <w:lang w:eastAsia="en-US"/>
        </w:rPr>
        <w:t>o formulário do requerimento de inscrição preliminar e o valor da respectiva taxa</w:t>
      </w:r>
      <w:proofErr w:type="gramEnd"/>
      <w:r w:rsidRPr="004A6BC0">
        <w:rPr>
          <w:rFonts w:ascii="Arial" w:eastAsia="Calibri" w:hAnsi="Arial" w:cs="Arial"/>
          <w:sz w:val="24"/>
          <w:szCs w:val="24"/>
          <w:lang w:eastAsia="en-US"/>
        </w:rPr>
        <w:t>.</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1º. O prazo para a inscrição preliminar será de 30 (trinta) dias, contado a partir do primeiro dia útil seguinte ao da primeira publicação do edital, em local e horário e na forma neles indicados.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2º. A inscrição será feita eletronicamente, nos termos de formulário próprio disponível no sítio eletrônico do Ministério Público do Estado de São Paulo que não se responsabiliza por inscrição não recebida por motivos de ordem técnica dos computadores, falhas de comunicação, congestionamento das linhas de comunicação ou outros fatores que impossibilitem, dificultem ou retardem a transmissão de dados.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 Os candidatos com deficiência</w:t>
      </w:r>
      <w:proofErr w:type="gramStart"/>
      <w:r w:rsidRPr="004A6BC0">
        <w:rPr>
          <w:rFonts w:ascii="Arial" w:eastAsia="Calibri" w:hAnsi="Arial" w:cs="Arial"/>
          <w:sz w:val="24"/>
          <w:szCs w:val="24"/>
          <w:lang w:eastAsia="en-US"/>
        </w:rPr>
        <w:t>, para</w:t>
      </w:r>
      <w:proofErr w:type="gramEnd"/>
      <w:r w:rsidRPr="004A6BC0">
        <w:rPr>
          <w:rFonts w:ascii="Arial" w:eastAsia="Calibri" w:hAnsi="Arial" w:cs="Arial"/>
          <w:sz w:val="24"/>
          <w:szCs w:val="24"/>
          <w:lang w:eastAsia="en-US"/>
        </w:rPr>
        <w:t xml:space="preserve"> se beneficiarem da reserva de que cuida o artigo 4º, deste Regulamento, devem declarar, no ato de inscrição preliminar, a natureza e o grau de deficiência que apresentam, e atender as demais exigências do artigo 4º.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4º. O deferimento da inscrição preliminar poderá ser revisto pela Comissão, se for verificada a falsidade de qualquer declaração ou de documento apresentado.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5º. O candidato será dispensado do pagamento da taxa de inscrição se não dispuser de condições financeiras para suportá-la.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6º. Considera-se sem condições financeiras para suportar a taxa de inscrição o candidato cuja renda seja igual ou inferior a 02 (dois) salários mínimos.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lastRenderedPageBreak/>
        <w:t xml:space="preserve">§ 7º. O candidato gozará da isenção mediante a juntada de comprovante salarial ou declaração para os fins do Imposto de Renda, atuais, ou outro documento idôneo de comprovação de sua renda, cuja confidencialidade será preservada, a ser entregue no prazo de 03 (três) dias, contados a partir do primeiro dia útil seguinte ao encerramento das inscrições.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8º. O preenchimento das informações constantes da forma de inscrição prevista no § 1º deste artigo é de total responsabilidade do candidato.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9º. A comprovação da deficiência e da isenção será feita nos termos, condições e prazos previstos no § 4º do artigo 4º e no § 7º deste artigo, mediante apresentação dos competentes documentos no local indicado no edital, podendo ser enviados por SEDEX, com aviso de recebimento, hipótese em que somente serão aceitos se recebidos nos prazos previstos neste Regulamento.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r w:rsidRPr="004A6BC0">
        <w:rPr>
          <w:rFonts w:ascii="Arial" w:eastAsia="Calibri" w:hAnsi="Arial" w:cs="Arial"/>
          <w:i/>
          <w:sz w:val="24"/>
          <w:szCs w:val="24"/>
          <w:lang w:eastAsia="en-US"/>
        </w:rPr>
        <w:t xml:space="preserve"> </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10. A apresentação dos documentos referidos no § 9º deste artigo é de inteira responsabilidade do candidato, e a inobservância dos prazos previstos neste Regulamento implica o indeferimento da inscrição. </w:t>
      </w:r>
      <w:r w:rsidRPr="004A6BC0">
        <w:rPr>
          <w:rFonts w:ascii="Arial" w:eastAsia="Calibri" w:hAnsi="Arial" w:cs="Arial"/>
          <w:i/>
          <w:sz w:val="24"/>
          <w:szCs w:val="24"/>
          <w:lang w:eastAsia="en-US"/>
        </w:rPr>
        <w:t>(Incluído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11. Compete à Comissão de Concurso, ou ao Procurador-Geral de Justiça, se aquela ainda não estiver composta, decidir sobre as inscrições de candidatos com deficiência e os pedidos de isenção da taxa. </w:t>
      </w:r>
      <w:r w:rsidRPr="004A6BC0">
        <w:rPr>
          <w:rFonts w:ascii="Arial" w:eastAsia="Calibri" w:hAnsi="Arial" w:cs="Arial"/>
          <w:i/>
          <w:sz w:val="24"/>
          <w:szCs w:val="24"/>
          <w:lang w:eastAsia="en-US"/>
        </w:rPr>
        <w:t>(Incluído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12. Será automaticamente eliminado do concurso, em qualquer fase, o candidato que, na inscrição, tenha utilizado documento material ou ideologicamente falso para a obtenção da isenção de taxa ou utilização de reserva de vaga de pessoa deficiente, sem prejuízo das sanções legalmente cabíveis. </w:t>
      </w:r>
      <w:r w:rsidRPr="004A6BC0">
        <w:rPr>
          <w:rFonts w:ascii="Arial" w:eastAsia="Calibri" w:hAnsi="Arial" w:cs="Arial"/>
          <w:i/>
          <w:sz w:val="24"/>
          <w:szCs w:val="24"/>
          <w:lang w:eastAsia="en-US"/>
        </w:rPr>
        <w:t>(Incluído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 13. O candidato que não declarar a deficiência no ato da inscrição preliminar e não requerer condições especiais para se submeter às provas, não poderá, posteriormente, alegar essa condição para reivindicar qualquer garantia legal ou tratamento diferenciado </w:t>
      </w:r>
      <w:r w:rsidRPr="004A6BC0">
        <w:rPr>
          <w:rFonts w:ascii="Arial" w:eastAsia="Calibri" w:hAnsi="Arial" w:cs="Arial"/>
          <w:i/>
          <w:sz w:val="24"/>
          <w:szCs w:val="24"/>
          <w:lang w:eastAsia="en-US"/>
        </w:rPr>
        <w:t>(Incluído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IV</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DAS MATÉRIAS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Art. 6º - As provas para o concurso de ingresso abrangerão as seguintes matérias jurídicas: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Direito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Direito Processual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 Direito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Direito Processual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 – Direito Constitucional;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 - Direito da Infância e da Juventude;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 - Direito Comercial e Empresarial;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VIII - Tutela de Interesses Difusos, Coletivos e Individuais Homogêneos;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IX</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Direitos Humanos;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X - Direito Administrativo;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XI - Direito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As matérias serão distribuídas entre os membros da Comissão de Concurso de tal maneira que a cada um deles seja atribuído o exame, obrigatoriamente, de uma das seguintes matérias: Direito Penal (inciso I), Direito Processual Penal (inciso II), Direito Civil (inciso III), Direito Processual Civil (inciso IV) e Direito Constitucional (inciso V), procedendo-se à distribuição das matérias restantes conforme o que acordarem entre si.</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As matérias referidas nos incisos I (Direito Penal), II (Direito Processual Penal), VIII (Tutela de Interesses Difusos, Coletivos e Individuais Homogêneos) e IX (Direitos Humanos) serão exclusivamente atribuídas aos Procuradores de Justiça integrantes da Comissão, vedada sua cumulação à exceção da matéria referida no inciso IX (Direitos Humanos).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7º - O programa das matérias, constante do Anexo I, não poderá ser alterado para concurso em andamento, salvo superveniente alteração legislativa.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Parágrafo único – Não se consideram modificação do programa de matérias as alterações legislativas supervenientes.  </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V</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DAS FASES DO CONCURSO, DA PROVA PREAMBULAR E DA PROVA</w:t>
      </w:r>
      <w:r w:rsidR="00556693" w:rsidRPr="004A6BC0">
        <w:rPr>
          <w:rFonts w:ascii="Arial" w:eastAsia="Calibri" w:hAnsi="Arial" w:cs="Arial"/>
          <w:bCs/>
          <w:sz w:val="24"/>
          <w:szCs w:val="24"/>
          <w:lang w:eastAsia="en-US"/>
        </w:rPr>
        <w:t xml:space="preserve"> </w:t>
      </w:r>
      <w:r w:rsidRPr="004A6BC0">
        <w:rPr>
          <w:rFonts w:ascii="Arial" w:eastAsia="Calibri" w:hAnsi="Arial" w:cs="Arial"/>
          <w:bCs/>
          <w:sz w:val="24"/>
          <w:szCs w:val="24"/>
          <w:lang w:eastAsia="en-US"/>
        </w:rPr>
        <w:t>ESCRITA.</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lastRenderedPageBreak/>
        <w:t>DISPOSIÇÕES GERAIS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8º - O concurso de ingresso será realizado em três fases, sucessivamente através das seguintes provas: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prova preambular, de caráter eliminatório;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 – prova escrita, de caráter eliminatório e classificatório;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III – prova oral, de caráter eliminatório e classificatório.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A lista dos candidatos admitidos a cada prova será sempre publicada no Diário Oficial do Estado e afixada no lugar de costume.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Os candidatos serão convocados para as provas e para as demais atividades e exigências do concurso por aviso publicado no Diário Oficial do Estado e afixado no local de costume.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Para os candidatos com deficiência visual, </w:t>
      </w:r>
      <w:proofErr w:type="gramStart"/>
      <w:r w:rsidRPr="004A6BC0">
        <w:rPr>
          <w:rFonts w:ascii="Arial" w:eastAsia="Calibri" w:hAnsi="Arial" w:cs="Arial"/>
          <w:sz w:val="24"/>
          <w:szCs w:val="24"/>
          <w:lang w:eastAsia="en-US"/>
        </w:rPr>
        <w:t>a</w:t>
      </w:r>
      <w:proofErr w:type="gramEnd"/>
      <w:r w:rsidRPr="004A6BC0">
        <w:rPr>
          <w:rFonts w:ascii="Arial" w:eastAsia="Calibri" w:hAnsi="Arial" w:cs="Arial"/>
          <w:sz w:val="24"/>
          <w:szCs w:val="24"/>
          <w:lang w:eastAsia="en-US"/>
        </w:rPr>
        <w:t xml:space="preserve"> notificação deverá ser pessoal, com demonstração inequívoca de sua ciência do conteúdo do ato, observado o § 11 do artigo 4º deste Regulamento.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A permanência nos locais de prova só será permitida a quem, incumbido de auxiliar os trabalhos, tenha sido a tanto autorizado pelo presidente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5º - Na avaliação das provas escrita e oral também será considerada a redação e o domínio da língua portuguesa pelo candidato.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6º - É vedado ao candidato, </w:t>
      </w:r>
      <w:proofErr w:type="gramStart"/>
      <w:r w:rsidRPr="004A6BC0">
        <w:rPr>
          <w:rFonts w:ascii="Arial" w:eastAsia="Calibri" w:hAnsi="Arial" w:cs="Arial"/>
          <w:sz w:val="24"/>
          <w:szCs w:val="24"/>
          <w:lang w:eastAsia="en-US"/>
        </w:rPr>
        <w:t>sob pena</w:t>
      </w:r>
      <w:proofErr w:type="gramEnd"/>
      <w:r w:rsidRPr="004A6BC0">
        <w:rPr>
          <w:rFonts w:ascii="Arial" w:eastAsia="Calibri" w:hAnsi="Arial" w:cs="Arial"/>
          <w:sz w:val="24"/>
          <w:szCs w:val="24"/>
          <w:lang w:eastAsia="en-US"/>
        </w:rPr>
        <w:t xml:space="preserve"> de nulidade, inserir na folha de respostas, afora o local reservado para esse fim, ou no corpo das provas, o seu nome, assinatura, local de realização, ou qualquer outro sinal que o possa identificar.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7º - Nas provas preambular e escrita é dever do candidato conferir, no prazo fixado pela Comissão de Concurso, a exatidão do material impresso fornecido contendo as questões ou os cadernos de respostas.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8º. As provas serão realizadas exclusivamente na Capital do Estado de São Paulo, nos locais indicados na forma prevista neste Regulamento. </w:t>
      </w:r>
      <w:r w:rsidRPr="004A6BC0">
        <w:rPr>
          <w:rFonts w:ascii="Arial" w:eastAsia="Calibri" w:hAnsi="Arial" w:cs="Arial"/>
          <w:i/>
          <w:sz w:val="24"/>
          <w:szCs w:val="24"/>
          <w:lang w:eastAsia="en-US"/>
        </w:rPr>
        <w:t>(Incluído pelo Ato (N) 692/2011 – PGJ-CPJ,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9º. Os candidatos deverão obrigatoriamente acompanhar a confirmação de sua inscrição preliminar, datas e locais de provas, bem como qualquer aviso referente às atividades e exigências do concurso através de publicações no Diário Oficial do Estado ou pelo sítio eletrônico do Ministério Público do Estado de São Paulo. </w:t>
      </w:r>
      <w:r w:rsidRPr="004A6BC0">
        <w:rPr>
          <w:rFonts w:ascii="Arial" w:eastAsia="Calibri" w:hAnsi="Arial" w:cs="Arial"/>
          <w:i/>
          <w:sz w:val="24"/>
          <w:szCs w:val="24"/>
          <w:lang w:eastAsia="en-US"/>
        </w:rPr>
        <w:t>(Incluído pelo Ato (N) 692/2011 – PGJ-CPJ,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Art. 9º - Os candidatos habilitados à terceira fase do concurso, cujas inscrições definitivas tenham sido deferidas, serão submetidos </w:t>
      </w:r>
      <w:proofErr w:type="gramStart"/>
      <w:r w:rsidRPr="004A6BC0">
        <w:rPr>
          <w:rFonts w:ascii="Arial" w:eastAsia="Calibri" w:hAnsi="Arial" w:cs="Arial"/>
          <w:sz w:val="24"/>
          <w:szCs w:val="24"/>
          <w:lang w:eastAsia="en-US"/>
        </w:rPr>
        <w:t>a</w:t>
      </w:r>
      <w:proofErr w:type="gramEnd"/>
      <w:r w:rsidRPr="004A6BC0">
        <w:rPr>
          <w:rFonts w:ascii="Arial" w:eastAsia="Calibri" w:hAnsi="Arial" w:cs="Arial"/>
          <w:sz w:val="24"/>
          <w:szCs w:val="24"/>
          <w:lang w:eastAsia="en-US"/>
        </w:rPr>
        <w:t xml:space="preserve"> sindicância da vida pregressa, investigação social e exame psicotécnico, e, na mesma data da realização do exame oral, a entrevista pessoal com a Comissão de Concurso.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Para participar de qualquer das atividades do concurso, o candidato deverá exibir, com a prova de sua inscrição preliminar, cédula de identidade ou documento equivalente, apresentando-se trajado de forma compatível com a tradição forense.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Estará automaticamente desclassificado o candidato que: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 deixar de comparecer à prova preambular ou à prova escrita. Na prova oral, a ausência poderá ser justificada pelo candidato, no prazo improrrogável de 24 (vinte e quatro) horas, e, a juízo exclusivo da Comissão de Concurso, desde que não haja prejuízo ao cronograma, poderá ser deferida a realização da atividade.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b) tendo sido aprovado para a terceira fase, deixar de providenciar a inscrição definitiva ou de apresentar os documentos exigidos pela Comissão de Concurso, na forma deste Regulamento, nas condições e nos prazos nele fixados.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10 - Os candidatos poderão recorrer motivadamente para a Comissão de Concurso contra o conteúdo e o resultado de quaisquer das provas, no tocante a erro material, ao teor das questões e das respostas e à classificação final.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1º </w:t>
      </w:r>
      <w:r w:rsidRPr="004A6BC0">
        <w:rPr>
          <w:rFonts w:ascii="Arial" w:eastAsia="Calibri" w:hAnsi="Arial" w:cs="Arial"/>
          <w:b/>
          <w:sz w:val="24"/>
          <w:szCs w:val="24"/>
          <w:lang w:eastAsia="en-US"/>
        </w:rPr>
        <w:t>-</w:t>
      </w:r>
      <w:r w:rsidRPr="004A6BC0">
        <w:rPr>
          <w:rFonts w:ascii="Arial" w:eastAsia="Calibri" w:hAnsi="Arial" w:cs="Arial"/>
          <w:sz w:val="24"/>
          <w:szCs w:val="24"/>
          <w:lang w:eastAsia="en-US"/>
        </w:rPr>
        <w:t xml:space="preserve"> Assiste ao candidato, diretamente ou por intermédio de procurador habilitado com poderes específicos, </w:t>
      </w:r>
      <w:proofErr w:type="gramStart"/>
      <w:r w:rsidRPr="004A6BC0">
        <w:rPr>
          <w:rFonts w:ascii="Arial" w:eastAsia="Calibri" w:hAnsi="Arial" w:cs="Arial"/>
          <w:sz w:val="24"/>
          <w:szCs w:val="24"/>
          <w:lang w:eastAsia="en-US"/>
        </w:rPr>
        <w:t>a</w:t>
      </w:r>
      <w:proofErr w:type="gramEnd"/>
      <w:r w:rsidRPr="004A6BC0">
        <w:rPr>
          <w:rFonts w:ascii="Arial" w:eastAsia="Calibri" w:hAnsi="Arial" w:cs="Arial"/>
          <w:sz w:val="24"/>
          <w:szCs w:val="24"/>
          <w:lang w:eastAsia="en-US"/>
        </w:rPr>
        <w:t xml:space="preserve"> faculdade de ter vista da sua prova escrita e acesso à gravação da prova 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Os recursos não conterão identificação dos recorrentes, observando-se o disposto no artigo 15, §§ 1º a 4º, deste Regulamento.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O prazo de interposição dos recursos é de </w:t>
      </w:r>
      <w:proofErr w:type="gramStart"/>
      <w:r w:rsidRPr="004A6BC0">
        <w:rPr>
          <w:rFonts w:ascii="Arial" w:eastAsia="Calibri" w:hAnsi="Arial" w:cs="Arial"/>
          <w:sz w:val="24"/>
          <w:szCs w:val="24"/>
          <w:lang w:eastAsia="en-US"/>
        </w:rPr>
        <w:t>2</w:t>
      </w:r>
      <w:proofErr w:type="gramEnd"/>
      <w:r w:rsidRPr="004A6BC0">
        <w:rPr>
          <w:rFonts w:ascii="Arial" w:eastAsia="Calibri" w:hAnsi="Arial" w:cs="Arial"/>
          <w:sz w:val="24"/>
          <w:szCs w:val="24"/>
          <w:lang w:eastAsia="en-US"/>
        </w:rPr>
        <w:t xml:space="preserve"> (dois) dias, contado da publicação do resultado de cada fase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Não se admitirá recurso voltado exclusivamente à simples revisão ou majoração da nota atribuída.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5º - As ementas do julgamento dos recursos serão publicadas no Diário Oficial, observado o § 2º deste artigo. </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DA PROVA PREAMBULAR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11 - A prova preambular, com identificação inviolável do candidato, terá duração de </w:t>
      </w:r>
      <w:proofErr w:type="gramStart"/>
      <w:r w:rsidRPr="004A6BC0">
        <w:rPr>
          <w:rFonts w:ascii="Arial" w:eastAsia="Calibri" w:hAnsi="Arial" w:cs="Arial"/>
          <w:sz w:val="24"/>
          <w:szCs w:val="24"/>
          <w:lang w:eastAsia="en-US"/>
        </w:rPr>
        <w:t>5</w:t>
      </w:r>
      <w:proofErr w:type="gramEnd"/>
      <w:r w:rsidRPr="004A6BC0">
        <w:rPr>
          <w:rFonts w:ascii="Arial" w:eastAsia="Calibri" w:hAnsi="Arial" w:cs="Arial"/>
          <w:sz w:val="24"/>
          <w:szCs w:val="24"/>
          <w:lang w:eastAsia="en-US"/>
        </w:rPr>
        <w:t xml:space="preserve"> (cinco) horas e constará de 100 (cem) questões objetivas de </w:t>
      </w:r>
      <w:r w:rsidRPr="004A6BC0">
        <w:rPr>
          <w:rFonts w:ascii="Arial" w:eastAsia="Calibri" w:hAnsi="Arial" w:cs="Arial"/>
          <w:sz w:val="24"/>
          <w:szCs w:val="24"/>
          <w:lang w:eastAsia="en-US"/>
        </w:rPr>
        <w:lastRenderedPageBreak/>
        <w:t xml:space="preserve">múltipla escolha, de pronta resposta e apuração padronizada, destinando-se a verificar se o candidato tem conhecimento de princípios gerais de direito, de noções fundamentais e da legislação a respeito das matérias previstas no artigo 6º, deste Regulamento, e respectivo programa constante do Anexo I.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1º - Até o terceiro dia útil subsequente à realização da prova preambular, as questões e o respectivo gabarito serão divulgados no Diário Oficial do Estado.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A Comissão de Concurso poderá decidir pela elaboração e aplicação da prova preambular mediante contratação de órgão público ou empresa especializada, sob sua coordenação e supervisão.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 - As matérias previstas no artigo 6º serão distribuídas da seguinte forma: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Direito Penal: 15 (quinze)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Direito Processual Penal: 12 (doze)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 Direito Civil: 10 (dez)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Direito Processual Civil: 10 (dez)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 – Direito Constitucional: 12 (doze)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 – Direito da Infância e da Juventude: 06 (seis)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 – Direito Comercial e Empresarial: 04 (quatro)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VIII – Tutela de Interesses Difusos, Coletivos e Individuais Homogêneos: 14 (quatorze)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IX – Direitos Humanos: 04 (quatro)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X – Direito Administrativo: 10 (dez)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XI – Direito Eleitoral: 03 (três) questões.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12 - É assegurada ao candidato, ao término do horário de duração da prova preambular referido no caput do artigo 11 deste Regulamento, a obtenção do caderno de perguntas e as anotações que tiver consignado sobre as respostas por ele apresentadas.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13</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Na prova preambular é vedada qualquer consulta.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14 - Na aferição da prova preambular a cada questão será atribuído </w:t>
      </w:r>
      <w:proofErr w:type="gramStart"/>
      <w:r w:rsidRPr="004A6BC0">
        <w:rPr>
          <w:rFonts w:ascii="Arial" w:eastAsia="Calibri" w:hAnsi="Arial" w:cs="Arial"/>
          <w:sz w:val="24"/>
          <w:szCs w:val="24"/>
          <w:lang w:eastAsia="en-US"/>
        </w:rPr>
        <w:t>1</w:t>
      </w:r>
      <w:proofErr w:type="gramEnd"/>
      <w:r w:rsidRPr="004A6BC0">
        <w:rPr>
          <w:rFonts w:ascii="Arial" w:eastAsia="Calibri" w:hAnsi="Arial" w:cs="Arial"/>
          <w:sz w:val="24"/>
          <w:szCs w:val="24"/>
          <w:lang w:eastAsia="en-US"/>
        </w:rPr>
        <w:t xml:space="preserve"> (um) ponto, sendo automaticamente desclassificado o candidato que não obtenha 50 (cinquenta) pontos. </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DOS RECURSOS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Art. 15 - No prazo de 02 (dois) dias, contado da publicação referida no § 1º, do artigo 11, o candidato, diretamente ou por intermédio de procurador habilitado com poderes específicos, poderá arguir perante a Comissão de Concurso, </w:t>
      </w:r>
      <w:proofErr w:type="gramStart"/>
      <w:r w:rsidRPr="004A6BC0">
        <w:rPr>
          <w:rFonts w:ascii="Arial" w:eastAsia="Calibri" w:hAnsi="Arial" w:cs="Arial"/>
          <w:sz w:val="24"/>
          <w:szCs w:val="24"/>
          <w:lang w:eastAsia="en-US"/>
        </w:rPr>
        <w:t>sob pena</w:t>
      </w:r>
      <w:proofErr w:type="gramEnd"/>
      <w:r w:rsidRPr="004A6BC0">
        <w:rPr>
          <w:rFonts w:ascii="Arial" w:eastAsia="Calibri" w:hAnsi="Arial" w:cs="Arial"/>
          <w:sz w:val="24"/>
          <w:szCs w:val="24"/>
          <w:lang w:eastAsia="en-US"/>
        </w:rPr>
        <w:t xml:space="preserve"> de preclusão, a nulidade de questões por deficiência na sua elaboração e a incorreção do gabarito.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1º - A arguição deverá ser motivada, </w:t>
      </w:r>
      <w:proofErr w:type="gramStart"/>
      <w:r w:rsidRPr="004A6BC0">
        <w:rPr>
          <w:rFonts w:ascii="Arial" w:eastAsia="Calibri" w:hAnsi="Arial" w:cs="Arial"/>
          <w:sz w:val="24"/>
          <w:szCs w:val="24"/>
          <w:lang w:eastAsia="en-US"/>
        </w:rPr>
        <w:t>sob pena</w:t>
      </w:r>
      <w:proofErr w:type="gramEnd"/>
      <w:r w:rsidRPr="004A6BC0">
        <w:rPr>
          <w:rFonts w:ascii="Arial" w:eastAsia="Calibri" w:hAnsi="Arial" w:cs="Arial"/>
          <w:sz w:val="24"/>
          <w:szCs w:val="24"/>
          <w:lang w:eastAsia="en-US"/>
        </w:rPr>
        <w:t xml:space="preserve"> de não ser conhecida.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A arguição deverá ser apresentada em formulário próprio e protocolada na Secretaria da Comissão de Concurso, que adotará as seguintes providências: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encaminhará a arguição ao sistema de processamento, onde receberá uma senha, que torne a identificação inviolável, e que não será de conhecimento do candidato;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encaminhará a arguição, sem identificação do candidato, à Comissão de Concurso, que julgará o pedido no prazo de 03 (três) dias.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III – na hipótese da prova preambular ter sido elaborada na forma do disposto no artigo 11, § 2º, o prazo para o julgamento dos recursos será de até </w:t>
      </w:r>
      <w:proofErr w:type="gramStart"/>
      <w:r w:rsidRPr="004A6BC0">
        <w:rPr>
          <w:rFonts w:ascii="Arial" w:eastAsia="Calibri" w:hAnsi="Arial" w:cs="Arial"/>
          <w:sz w:val="24"/>
          <w:szCs w:val="24"/>
          <w:lang w:eastAsia="en-US"/>
        </w:rPr>
        <w:t>5</w:t>
      </w:r>
      <w:proofErr w:type="gramEnd"/>
      <w:r w:rsidRPr="004A6BC0">
        <w:rPr>
          <w:rFonts w:ascii="Arial" w:eastAsia="Calibri" w:hAnsi="Arial" w:cs="Arial"/>
          <w:sz w:val="24"/>
          <w:szCs w:val="24"/>
          <w:lang w:eastAsia="en-US"/>
        </w:rPr>
        <w:t xml:space="preserve"> (cinco) dias.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 - Em nenhuma hipótese caberá recurso da decisão que apreciar a arguição.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Invalidada alguma questão da prova preambular, a Comissão de Concurso decidirá se os pontos relativos a ela serão ou não creditados a todos os candidatos.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5º - Decididas as arguições pela Comissão de Concurso, o gabarito da prova preambular, sendo o caso, será novamente publicado no Diário Oficial do Estado, com as modificações </w:t>
      </w:r>
      <w:r w:rsidR="00FB1D70">
        <w:rPr>
          <w:rFonts w:ascii="Arial" w:eastAsia="Calibri" w:hAnsi="Arial" w:cs="Arial"/>
          <w:sz w:val="24"/>
          <w:szCs w:val="24"/>
          <w:lang w:eastAsia="en-US"/>
        </w:rPr>
        <w:t>que se impuserem necessárias.</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DO RESULTADO DA PRIMEIRA FASE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16 - Após o julgamento dos recursos de que trata o artigo anterior, será publicada a relação dos candidatos aprovados para a segunda fase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1º - Habilitar-se-ão os candidatos que obtiverem o maior número de pontos, inclusive os candidatos com deficiência, até totalizar </w:t>
      </w:r>
      <w:proofErr w:type="gramStart"/>
      <w:r w:rsidRPr="004A6BC0">
        <w:rPr>
          <w:rFonts w:ascii="Arial" w:eastAsia="Calibri" w:hAnsi="Arial" w:cs="Arial"/>
          <w:sz w:val="24"/>
          <w:szCs w:val="24"/>
          <w:lang w:eastAsia="en-US"/>
        </w:rPr>
        <w:t>8</w:t>
      </w:r>
      <w:proofErr w:type="gramEnd"/>
      <w:r w:rsidRPr="004A6BC0">
        <w:rPr>
          <w:rFonts w:ascii="Arial" w:eastAsia="Calibri" w:hAnsi="Arial" w:cs="Arial"/>
          <w:sz w:val="24"/>
          <w:szCs w:val="24"/>
          <w:lang w:eastAsia="en-US"/>
        </w:rPr>
        <w:t xml:space="preserve"> (oito) vezes o número de cargos postos em concurso, observado o artigo 14 deste Regulamento.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Todos os candidatos que estiverem empatados no último número de pontos serão admitidos à segunda fase, ainda que ultrapassado o limite previsto neste artigo.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3º - A relação dos candidatos habilitados para a segunda fase conterá os nomes dos candidatos aprovados, em ordem alfabética, assim como os respectivos pontos por eles obtidos, e será publicada no Diário Oficial do Estado e afixada no local de costume.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Na mesma edição do Diário Oficial do Estado referida no § 3º deste artigo serão divulgados os números de pontos obtidos por todos os candidatos que participaram da primeira fase, mas que não obtiveram o número mínimo para aprovação à segunda fase, identificados apenas pelos respectivos números de inscrição.</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PROVA ESCRITA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17 - A Prova Escrita, com identificação inviolável do candidato, terá duração de 04 (quatro) horas e por objetivo verificar </w:t>
      </w:r>
      <w:proofErr w:type="gramStart"/>
      <w:r w:rsidRPr="004A6BC0">
        <w:rPr>
          <w:rFonts w:ascii="Arial" w:eastAsia="Calibri" w:hAnsi="Arial" w:cs="Arial"/>
          <w:sz w:val="24"/>
          <w:szCs w:val="24"/>
          <w:lang w:eastAsia="en-US"/>
        </w:rPr>
        <w:t>seu nível de conhecimento sobre as matérias previstas no artigo 6º deste Regulamento e respectivo programa constante do Anexo I, permitida</w:t>
      </w:r>
      <w:proofErr w:type="gramEnd"/>
      <w:r w:rsidRPr="004A6BC0">
        <w:rPr>
          <w:rFonts w:ascii="Arial" w:eastAsia="Calibri" w:hAnsi="Arial" w:cs="Arial"/>
          <w:sz w:val="24"/>
          <w:szCs w:val="24"/>
          <w:lang w:eastAsia="en-US"/>
        </w:rPr>
        <w:t xml:space="preserve"> a consulta à legislação não comentada ou anotada.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Não se considera legislação comentada ou anotada aquela que contenha exclusivamente remissões a outros dispositivos legais e verbetes das súmulas dos Tribunais Superiores.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18 - A Prova Escrita contará com uma dissertação, uma peça prática e </w:t>
      </w:r>
      <w:proofErr w:type="gramStart"/>
      <w:r w:rsidRPr="004A6BC0">
        <w:rPr>
          <w:rFonts w:ascii="Arial" w:eastAsia="Calibri" w:hAnsi="Arial" w:cs="Arial"/>
          <w:sz w:val="24"/>
          <w:szCs w:val="24"/>
          <w:lang w:eastAsia="en-US"/>
        </w:rPr>
        <w:t>5</w:t>
      </w:r>
      <w:proofErr w:type="gramEnd"/>
      <w:r w:rsidRPr="004A6BC0">
        <w:rPr>
          <w:rFonts w:ascii="Arial" w:eastAsia="Calibri" w:hAnsi="Arial" w:cs="Arial"/>
          <w:sz w:val="24"/>
          <w:szCs w:val="24"/>
          <w:lang w:eastAsia="en-US"/>
        </w:rPr>
        <w:t xml:space="preserve"> (cinco) questões sobre as matérias indicadas no artigo 6º deste Regulamento e respectivo programa constante do Anexo I.</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1º - Serão elaboradas </w:t>
      </w:r>
      <w:proofErr w:type="gramStart"/>
      <w:r w:rsidRPr="004A6BC0">
        <w:rPr>
          <w:rFonts w:ascii="Arial" w:eastAsia="Calibri" w:hAnsi="Arial" w:cs="Arial"/>
          <w:sz w:val="24"/>
          <w:szCs w:val="24"/>
          <w:lang w:eastAsia="en-US"/>
        </w:rPr>
        <w:t>3</w:t>
      </w:r>
      <w:proofErr w:type="gramEnd"/>
      <w:r w:rsidRPr="004A6BC0">
        <w:rPr>
          <w:rFonts w:ascii="Arial" w:eastAsia="Calibri" w:hAnsi="Arial" w:cs="Arial"/>
          <w:sz w:val="24"/>
          <w:szCs w:val="24"/>
          <w:lang w:eastAsia="en-US"/>
        </w:rPr>
        <w:t xml:space="preserve"> (três) versões da prova escrita, para que uma delas seja sorteada momentos antes do início da realização do certame pelo Procurador-Geral de Justiça, na presença dos demais membros da Comissão de Concurso e de fiscais.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A primeira versão conterá uma dissertação sobre temas de Direito Penal, uma peça prática com ênfase em temas de Direito Processual Penal e, pelo menos, uma questão sobre temas de Tutela de Interesses Difusos, Coletivos e Individuais Homogêneos.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A segunda versão conterá uma dissertação sobre temas de Direito Processual Penal, uma peça prática com ênfase em temas de Direito Penal e, pelo menos, uma questão sobre temas de Tutela de Interesses Difusos, Coletivos e Individuais Homogêneos.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4º - A terceira versão conterá uma dissertação sobre temas de Tutela de Interesses Difusos, Coletivos e Individuais Homogêneos, uma peça prática com </w:t>
      </w:r>
      <w:r w:rsidRPr="004A6BC0">
        <w:rPr>
          <w:rFonts w:ascii="Arial" w:eastAsia="Calibri" w:hAnsi="Arial" w:cs="Arial"/>
          <w:sz w:val="24"/>
          <w:szCs w:val="24"/>
          <w:lang w:eastAsia="en-US"/>
        </w:rPr>
        <w:lastRenderedPageBreak/>
        <w:t xml:space="preserve">ênfase em temas de Direito Processual Penal e, obrigatoriamente, </w:t>
      </w:r>
      <w:proofErr w:type="gramStart"/>
      <w:r w:rsidRPr="004A6BC0">
        <w:rPr>
          <w:rFonts w:ascii="Arial" w:eastAsia="Calibri" w:hAnsi="Arial" w:cs="Arial"/>
          <w:sz w:val="24"/>
          <w:szCs w:val="24"/>
          <w:lang w:eastAsia="en-US"/>
        </w:rPr>
        <w:t>2</w:t>
      </w:r>
      <w:proofErr w:type="gramEnd"/>
      <w:r w:rsidRPr="004A6BC0">
        <w:rPr>
          <w:rFonts w:ascii="Arial" w:eastAsia="Calibri" w:hAnsi="Arial" w:cs="Arial"/>
          <w:sz w:val="24"/>
          <w:szCs w:val="24"/>
          <w:lang w:eastAsia="en-US"/>
        </w:rPr>
        <w:t xml:space="preserve"> (duas) questões sobre temas de Direito Penal.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19 - À dissertação será atribuída uma nota de </w:t>
      </w:r>
      <w:proofErr w:type="gramStart"/>
      <w:r w:rsidRPr="004A6BC0">
        <w:rPr>
          <w:rFonts w:ascii="Arial" w:eastAsia="Calibri" w:hAnsi="Arial" w:cs="Arial"/>
          <w:sz w:val="24"/>
          <w:szCs w:val="24"/>
          <w:lang w:eastAsia="en-US"/>
        </w:rPr>
        <w:t>0</w:t>
      </w:r>
      <w:proofErr w:type="gramEnd"/>
      <w:r w:rsidRPr="004A6BC0">
        <w:rPr>
          <w:rFonts w:ascii="Arial" w:eastAsia="Calibri" w:hAnsi="Arial" w:cs="Arial"/>
          <w:sz w:val="24"/>
          <w:szCs w:val="24"/>
          <w:lang w:eastAsia="en-US"/>
        </w:rPr>
        <w:t xml:space="preserve"> (zero) a 3 (três), à peça prática nota de 0 (zero) a 2 (dois) e, para cada resposta às questões formuladas, nota de 0 (zero) a 1 (um).</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As notas poderão ser fracionadas até centésimos.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O candidato será automaticamente desclassificado quando obtiver nota zero na dissertação ou na peça prática, ou não alcançar no total nota mínima igual a 04 (quatro).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Os candidatos que obtiverem as maiores notas, tanto na lista geral quanto na especial, até totalizar 02 (duas) vezes o número de cargos postos em concurso, serão classificados para o exame oral.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 - Todos os candidatos empatados na última nota de classificação serão admitidos à prova seguinte, ainda que ultrapassado o limite previsto no parágrafo anterior.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5º - A lista dos classificados para a prova oral conterá os nomes dos candidatos aprovados, em ordem alfabética, e será publicada no Diário Oficial do Estado e afixada no local de costume.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6º - As notas de todas as provas, tanto dos candidatos aprovados como dos eliminados, com os respectivos números de inscrição, serão publicadas na mesma edição do Diário Oficial do Estado.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20 - É assegurada ao candidato, ao término do horário de duração da prova escrita, a obtenção do caderno de perguntas e as anotações que tiver consignado sobre as respostas por ele apresentadas.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21 - No prazo de 02 (dois) dias, contado da publicação do resultado da prova escrita, o candidato, diretamente ou por intermédio de procurador habilitado com poderes específicos, poderá arguir perante a Comissão de Concurso, </w:t>
      </w:r>
      <w:proofErr w:type="gramStart"/>
      <w:r w:rsidRPr="004A6BC0">
        <w:rPr>
          <w:rFonts w:ascii="Arial" w:eastAsia="Calibri" w:hAnsi="Arial" w:cs="Arial"/>
          <w:sz w:val="24"/>
          <w:szCs w:val="24"/>
          <w:lang w:eastAsia="en-US"/>
        </w:rPr>
        <w:t>sob pena</w:t>
      </w:r>
      <w:proofErr w:type="gramEnd"/>
      <w:r w:rsidRPr="004A6BC0">
        <w:rPr>
          <w:rFonts w:ascii="Arial" w:eastAsia="Calibri" w:hAnsi="Arial" w:cs="Arial"/>
          <w:sz w:val="24"/>
          <w:szCs w:val="24"/>
          <w:lang w:eastAsia="en-US"/>
        </w:rPr>
        <w:t xml:space="preserve"> de preclusão, a nulidade de questões.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Observar-se-á no procedimento do recurso o disposto no artigo 15, §§ 2º a 4º, deste Regulamento.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Não será admitida simples revisão da correção da prova escrita.</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IV</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 xml:space="preserve">DO EXAME PSICOTÉCNICO, DA SINDICÂNCIA SOBRE A VIDA PREGRESSA E DA INVESTIGAÇÃO </w:t>
      </w:r>
      <w:proofErr w:type="gramStart"/>
      <w:r w:rsidRPr="004A6BC0">
        <w:rPr>
          <w:rFonts w:ascii="Arial" w:eastAsia="Calibri" w:hAnsi="Arial" w:cs="Arial"/>
          <w:sz w:val="24"/>
          <w:szCs w:val="24"/>
          <w:lang w:eastAsia="en-US"/>
        </w:rPr>
        <w:t>SOCIAL</w:t>
      </w:r>
      <w:proofErr w:type="gramEnd"/>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lastRenderedPageBreak/>
        <w:t>DO EXAME PSICOTÉCNICO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22 - O candidato será obrigatoriamente submetido a exame psicotécnico, a ser realizado antes da prova oral e cujo resultado será encaminhado à Comissão de Concurso.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Antes do exame psicotécnico, a Comissão de Concurso reunir-se-á com os responsáveis pela realização do exame.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A Comissão de Concurso poderá solicitar dos técnicos todo o material de exame que entenda necessário para análise dos resultados, bem como poderá contar com a assistência técnica da Área de Saúde do Ministério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O exame psicotécnico não é eliminatório.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4º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O não comparecimento do candidato ao exame psicotécnico acarreta sua desclassificação automática do Concurso de Ingresso.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5º - A aplicação do exame psicotécnico do candidato com deficiência deverá ser compatível com suas necessidades especiais, devendo sofrer as devidas adaptações. </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DA SINDICÂNCIA SOBRE A VIDA PREGRESSA E DA INVESTIGAÇÃO SOCIAL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23 - A Comissão de Concurso terá ampla autonomia para requisitar de quaisquer fontes as informações necessárias sobre a vida pregressa e a personalidade dos candidatos, ampliando as investigações, quando for o caso, ao seu círculo familiar, social ou profissional.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A Comissão de Concurso poderá ordenar ou repetir diligências sobre a vida pregressa, investigação social, exame psicotécnico, bem como convocar o candidato para submeter-se a exames complementares ou estabelecer prazo para explicações escritas.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24 - O Procurador-Geral de Justiça providenciará o que for necessário para que a Comissão de Concurso realize a investigação social dos candidatos, bem como para o exame de autos criminais ou cíveis em que figure o candidato como parte ou interveniente.</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V</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DA INSCRIÇÃO DEFINITIVA E DA APRESENTAÇÃO DA DOCUMENTAÇÃO E DOS TÍTULOS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25 - Os candidatos classificados para a prova oral, no prazo fixado pela Comissão, em aviso publicado no Diário Oficial do Estado e afixado no local de </w:t>
      </w:r>
      <w:r w:rsidRPr="004A6BC0">
        <w:rPr>
          <w:rFonts w:ascii="Arial" w:eastAsia="Calibri" w:hAnsi="Arial" w:cs="Arial"/>
          <w:sz w:val="24"/>
          <w:szCs w:val="24"/>
          <w:lang w:eastAsia="en-US"/>
        </w:rPr>
        <w:lastRenderedPageBreak/>
        <w:t>costume, deverão providenciar suas inscrições definitivas e fornecer documentação destinada à comprovação dos requisitos para o ingresso na carreira e os títulos que eventualmente possuam, de conformidade com as subseções seguintes.</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DOCUMENTAÇÃO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26 - Os candidatos deverão entregar 01 (uma) fotografia de tamanho 3x4 cm, datada de até 01 (um) ano da abertura da inscrição, e fornecer, para comprovação dos requisitos fixados nos incisos I, II, IV, V e VII do art. 2º deste Regulamento, mediante apresentação do original ou cópia autenticada: </w:t>
      </w:r>
      <w:r w:rsidRPr="004A6BC0">
        <w:rPr>
          <w:rFonts w:ascii="Arial" w:eastAsia="Calibri" w:hAnsi="Arial" w:cs="Arial"/>
          <w:i/>
          <w:sz w:val="24"/>
          <w:szCs w:val="24"/>
          <w:lang w:eastAsia="en-US"/>
        </w:rPr>
        <w:t>(Redação dada pelo Ato (N)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 – os seguintes documentos: </w:t>
      </w:r>
      <w:r w:rsidRPr="004A6BC0">
        <w:rPr>
          <w:rFonts w:ascii="Arial" w:eastAsia="Calibri" w:hAnsi="Arial" w:cs="Arial"/>
          <w:i/>
          <w:sz w:val="24"/>
          <w:szCs w:val="24"/>
          <w:lang w:eastAsia="en-US"/>
        </w:rPr>
        <w:t>(Redação dada pelo Ato (N) 692/2011 – PGJ/CPJ, de 01/04/2011</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 cédula de identidade;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b) diploma de Bacharel em Direito, registrado pelo Ministério da Educação, ou certidão ou atestado de colação do respectivo grau, com a prova de estarem sendo providenciados a expedição e o registro do diploma correspondente;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 certificado de reservista ou documento equivalente, que comprove a quitação com o serviço militar;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atestado fornecido pela Justiça Eleitoral, que comprove o gozo dos direitos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as seguintes certidões, que abranjam as localidades onde o candidato houver residido ou exercido cargo ou função pública ou atividade particular nos últimos 05 (cinco) anos, destinadas a comprovar a inexistência de antecedentes criminais ou cíveis incompatíveis com o ingresso na carreira do Ministério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dos distribuidores cíveis da Justiça Federal e Estadual (comum e fiscal);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b)</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dos cartórios de protestos e dos cartórios de execuções criminais;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criminais das Justiças Federal e Estadual, bem como das Justiças Militar Federal e Estadual;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d)</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de antecedentes criminais, fornecida pelas Polícias Federal e Estadual;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relação das fontes de referência, com os nomes, endereços e cargos, se for o caso, de membros do Ministério Público, do Poder Judiciário, do magistério jurídico superior e da advocacia;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V – </w:t>
      </w:r>
      <w:r w:rsidR="00C94E19" w:rsidRPr="004A6BC0">
        <w:rPr>
          <w:rFonts w:ascii="Arial" w:eastAsia="Calibri" w:hAnsi="Arial" w:cs="Arial"/>
          <w:sz w:val="24"/>
          <w:szCs w:val="24"/>
          <w:lang w:eastAsia="en-US"/>
        </w:rPr>
        <w:t>“</w:t>
      </w:r>
      <w:r w:rsidRPr="004A6BC0">
        <w:rPr>
          <w:rFonts w:ascii="Arial" w:eastAsia="Calibri" w:hAnsi="Arial" w:cs="Arial"/>
          <w:sz w:val="24"/>
          <w:szCs w:val="24"/>
          <w:lang w:eastAsia="en-US"/>
        </w:rPr>
        <w:t>curriculum vitae</w:t>
      </w:r>
      <w:r w:rsidR="00C94E19" w:rsidRPr="004A6BC0">
        <w:rPr>
          <w:rFonts w:ascii="Arial" w:eastAsia="Calibri" w:hAnsi="Arial" w:cs="Arial"/>
          <w:sz w:val="24"/>
          <w:szCs w:val="24"/>
          <w:lang w:eastAsia="en-US"/>
        </w:rPr>
        <w:t>”</w:t>
      </w:r>
      <w:r w:rsidRPr="004A6BC0">
        <w:rPr>
          <w:rFonts w:ascii="Arial" w:eastAsia="Calibri" w:hAnsi="Arial" w:cs="Arial"/>
          <w:sz w:val="24"/>
          <w:szCs w:val="24"/>
          <w:lang w:eastAsia="en-US"/>
        </w:rPr>
        <w:t xml:space="preserve">, firmado pelo candidato, com discriminação dos locais de seu domicílio e residência, desde os 16 (dezesseis) anos de idade; indicação pormenorizada das escolas em que </w:t>
      </w:r>
      <w:proofErr w:type="gramStart"/>
      <w:r w:rsidRPr="004A6BC0">
        <w:rPr>
          <w:rFonts w:ascii="Arial" w:eastAsia="Calibri" w:hAnsi="Arial" w:cs="Arial"/>
          <w:sz w:val="24"/>
          <w:szCs w:val="24"/>
          <w:lang w:eastAsia="en-US"/>
        </w:rPr>
        <w:t>estudou,</w:t>
      </w:r>
      <w:proofErr w:type="gramEnd"/>
      <w:r w:rsidRPr="004A6BC0">
        <w:rPr>
          <w:rFonts w:ascii="Arial" w:eastAsia="Calibri" w:hAnsi="Arial" w:cs="Arial"/>
          <w:sz w:val="24"/>
          <w:szCs w:val="24"/>
          <w:lang w:eastAsia="en-US"/>
        </w:rPr>
        <w:t xml:space="preserve"> dos cargos, funções e atividades, públicos ou privados, lucrativos ou não, desempenhados desde então, aí abrangidos os de natureza política; identificação dos membros do Ministério Público e da Magistratura, junto aos quais tenha atuado; e, sendo o caso, a qualificação completa e referências a respeito de cônjuge ou companheiro;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A não apresentação dos documentos especificados neste artigo acarretará o indeferimento da inscrição definitiva e a desclassificação automática do candidato.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O deferimento da inscrição definitiva poderá ser revisto pela Comissão, se verificada a falsidade de qualquer declaração ou de documento apresentado.</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3º. As certidões originais e ou cópias autenticadas de documentos que demonstrem efetivamente haver o candidato exercido por 03 (três) anos, no mínimo</w:t>
      </w:r>
      <w:proofErr w:type="gramStart"/>
      <w:r w:rsidRPr="004A6BC0">
        <w:rPr>
          <w:rFonts w:ascii="Arial" w:eastAsia="Calibri" w:hAnsi="Arial" w:cs="Arial"/>
          <w:sz w:val="24"/>
          <w:szCs w:val="24"/>
          <w:lang w:eastAsia="en-US"/>
        </w:rPr>
        <w:t>, atividade jurídica, observado</w:t>
      </w:r>
      <w:proofErr w:type="gramEnd"/>
      <w:r w:rsidRPr="004A6BC0">
        <w:rPr>
          <w:rFonts w:ascii="Arial" w:eastAsia="Calibri" w:hAnsi="Arial" w:cs="Arial"/>
          <w:sz w:val="24"/>
          <w:szCs w:val="24"/>
          <w:lang w:eastAsia="en-US"/>
        </w:rPr>
        <w:t xml:space="preserve"> o disposto nos §§ 4º a 13 do art. 2º deste Regulamento, deverão ser apresentadas para o ato da posse. </w:t>
      </w:r>
      <w:r w:rsidRPr="004A6BC0">
        <w:rPr>
          <w:rFonts w:ascii="Arial" w:eastAsia="Calibri" w:hAnsi="Arial" w:cs="Arial"/>
          <w:i/>
          <w:sz w:val="24"/>
          <w:szCs w:val="24"/>
          <w:lang w:eastAsia="en-US"/>
        </w:rPr>
        <w:t>(Renumerado com nova redação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SUBSEÇÃO 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APRESENTAÇÃO DOS TÍTULOS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27</w:t>
      </w:r>
      <w:r w:rsidR="008A6EC1" w:rsidRPr="004A6BC0">
        <w:rPr>
          <w:rFonts w:ascii="Arial" w:eastAsia="Calibri" w:hAnsi="Arial" w:cs="Arial"/>
          <w:sz w:val="24"/>
          <w:szCs w:val="24"/>
          <w:lang w:eastAsia="en-US"/>
        </w:rPr>
        <w:t xml:space="preserve"> </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Serão considerados os seguintes títulos: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exercício de magistério jurídico, em instituição de ensino superior, oficial ou reconhecida;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cargo da carreira do Ministério Público ou da Magistratura;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títulos universitários de pós-graduação stricto sensu.</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28</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Os títulos referidos no artigo anterior deverão ser apresentados, dentro do prazo fixado pela Comissão de Concurso, mediante certidão ou certificado passado pelo órgão competente </w:t>
      </w:r>
      <w:proofErr w:type="gramStart"/>
      <w:r w:rsidRPr="004A6BC0">
        <w:rPr>
          <w:rFonts w:ascii="Arial" w:eastAsia="Calibri" w:hAnsi="Arial" w:cs="Arial"/>
          <w:sz w:val="24"/>
          <w:szCs w:val="24"/>
          <w:lang w:eastAsia="en-US"/>
        </w:rPr>
        <w:t>sob pena</w:t>
      </w:r>
      <w:proofErr w:type="gramEnd"/>
      <w:r w:rsidRPr="004A6BC0">
        <w:rPr>
          <w:rFonts w:ascii="Arial" w:eastAsia="Calibri" w:hAnsi="Arial" w:cs="Arial"/>
          <w:sz w:val="24"/>
          <w:szCs w:val="24"/>
          <w:lang w:eastAsia="en-US"/>
        </w:rPr>
        <w:t xml:space="preserve"> de não serem considerados, com especificação: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w:t>
      </w:r>
      <w:r w:rsidRPr="004A6BC0">
        <w:rPr>
          <w:rFonts w:ascii="Arial" w:eastAsia="Calibri" w:hAnsi="Arial" w:cs="Arial"/>
          <w:b/>
          <w:sz w:val="24"/>
          <w:szCs w:val="24"/>
          <w:lang w:eastAsia="en-US"/>
        </w:rPr>
        <w:t xml:space="preserve"> – </w:t>
      </w:r>
      <w:r w:rsidRPr="004A6BC0">
        <w:rPr>
          <w:rFonts w:ascii="Arial" w:eastAsia="Calibri" w:hAnsi="Arial" w:cs="Arial"/>
          <w:sz w:val="24"/>
          <w:szCs w:val="24"/>
          <w:lang w:eastAsia="en-US"/>
        </w:rPr>
        <w:t>no caso do item I, da disciplina ou das disciplinas ensinadas, do cargo ou da função ocupados e do tempo do respectivo exercício;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no caso do item III, da natureza do título universitário conquistado e da autoridade responsável pela respectiva conferência.</w:t>
      </w:r>
    </w:p>
    <w:p w:rsidR="00777061" w:rsidRPr="004A6BC0" w:rsidRDefault="00777061" w:rsidP="00C94E19">
      <w:pPr>
        <w:spacing w:before="140" w:after="140" w:line="276" w:lineRule="auto"/>
        <w:jc w:val="center"/>
        <w:rPr>
          <w:rFonts w:ascii="Arial" w:eastAsia="Calibri" w:hAnsi="Arial" w:cs="Arial"/>
          <w:bCs/>
          <w:sz w:val="24"/>
          <w:szCs w:val="24"/>
          <w:lang w:eastAsia="en-US"/>
        </w:rPr>
      </w:pPr>
      <w:proofErr w:type="gramStart"/>
      <w:r w:rsidRPr="004A6BC0">
        <w:rPr>
          <w:rFonts w:ascii="Arial" w:eastAsia="Calibri" w:hAnsi="Arial" w:cs="Arial"/>
          <w:bCs/>
          <w:sz w:val="24"/>
          <w:szCs w:val="24"/>
          <w:lang w:eastAsia="en-US"/>
        </w:rPr>
        <w:t>SEÇÃO VI</w:t>
      </w:r>
      <w:proofErr w:type="gramEnd"/>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PROVA 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Art. 29 - A prova oral é pública e compreenderá todas as matérias indicadas no artigo 6º deste Regulamento e respectivo programa constante do Anexo I, permitida a consulta à legislação oferecida pela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Para efeito de consulta à legislação, serão assegurados aos candidatos com deficiência, pela Comissão de Concurso, os recursos e suportes necessários.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A ordem cronológica de arguição dos candidatos habilitados à prova oral será estabelecida por sorteio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 - O candidato será arguido sobre temas abrangidos pelo programa, sorteados no momento da prova, conforme deliberação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30 - Cada membro da Comissão de Concurso arguirá durante 10 (dez) minutos, prorrogável por igual período, devendo atribuir ao candidato nota de avaliação entre </w:t>
      </w:r>
      <w:proofErr w:type="gramStart"/>
      <w:r w:rsidRPr="004A6BC0">
        <w:rPr>
          <w:rFonts w:ascii="Arial" w:eastAsia="Calibri" w:hAnsi="Arial" w:cs="Arial"/>
          <w:sz w:val="24"/>
          <w:szCs w:val="24"/>
          <w:lang w:eastAsia="en-US"/>
        </w:rPr>
        <w:t>0</w:t>
      </w:r>
      <w:proofErr w:type="gramEnd"/>
      <w:r w:rsidRPr="004A6BC0">
        <w:rPr>
          <w:rFonts w:ascii="Arial" w:eastAsia="Calibri" w:hAnsi="Arial" w:cs="Arial"/>
          <w:sz w:val="24"/>
          <w:szCs w:val="24"/>
          <w:lang w:eastAsia="en-US"/>
        </w:rPr>
        <w:t xml:space="preserve"> (zero) e 10 (dez).</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31 - A nota do candidato na prova oral corresponderá à média aritmética das notas atribuídas pelos membros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Será desclassificado o candidato que não tiver obtido nota mínima igual a 04 (quatro).</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VII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ENTREVISTA PESSOAL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32 - A entrevista pessoal tem caráter reservado e sigiloso e destina-se ao contato direto da Comissão de Concurso com cada candidato para apreciação de sua personalidade, cultura e vida pregressa, social e moral.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33 - A entrevista pessoal será realizada na mesma data da prova oral do candidato, em seguida às arguições do dia.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Não serão agendadas para o último dia da prova oral mais que duas arguições e respectivas entrevistas pessoais.</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SEÇÃO VIII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DO JULGAMENTO DOS TÍTULOS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34 - O julgamento dos títulos será realizado após a prova 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35 - A soma dos títulos não poderá exceder o total de 0,5 (cinco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Aos títulos referidos no artigo 27 serão atribuídos os seguintes valores: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w:t>
      </w:r>
      <w:r w:rsidR="00C94E19" w:rsidRPr="004A6BC0">
        <w:rPr>
          <w:rFonts w:ascii="Arial" w:eastAsia="Calibri" w:hAnsi="Arial" w:cs="Arial"/>
          <w:sz w:val="24"/>
          <w:szCs w:val="24"/>
          <w:lang w:eastAsia="en-US"/>
        </w:rPr>
        <w:t xml:space="preserve"> E</w:t>
      </w:r>
      <w:r w:rsidRPr="004A6BC0">
        <w:rPr>
          <w:rFonts w:ascii="Arial" w:eastAsia="Calibri" w:hAnsi="Arial" w:cs="Arial"/>
          <w:sz w:val="24"/>
          <w:szCs w:val="24"/>
          <w:lang w:eastAsia="en-US"/>
        </w:rPr>
        <w:t>xercício de magistério: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a) assistente ou equivalente: 0,10 (dez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b) associado ou equivalente: 0,15 (quinze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 titular: 0,25 (vinte e cinco décimos).</w:t>
      </w:r>
    </w:p>
    <w:p w:rsidR="00777061" w:rsidRPr="004A6BC0" w:rsidRDefault="00777061" w:rsidP="00C94E19">
      <w:pPr>
        <w:spacing w:before="140" w:after="140" w:line="276" w:lineRule="auto"/>
        <w:rPr>
          <w:rFonts w:ascii="Arial" w:eastAsia="Calibri" w:hAnsi="Arial" w:cs="Arial"/>
          <w:sz w:val="24"/>
          <w:szCs w:val="24"/>
          <w:lang w:eastAsia="en-US"/>
        </w:rPr>
      </w:pPr>
      <w:proofErr w:type="gramStart"/>
      <w:r w:rsidRPr="004A6BC0">
        <w:rPr>
          <w:rFonts w:ascii="Arial" w:eastAsia="Calibri" w:hAnsi="Arial" w:cs="Arial"/>
          <w:sz w:val="24"/>
          <w:szCs w:val="24"/>
          <w:lang w:eastAsia="en-US"/>
        </w:rPr>
        <w:t>II)</w:t>
      </w:r>
      <w:proofErr w:type="gramEnd"/>
      <w:r w:rsidRPr="004A6BC0">
        <w:rPr>
          <w:rFonts w:ascii="Arial" w:eastAsia="Calibri" w:hAnsi="Arial" w:cs="Arial"/>
          <w:sz w:val="24"/>
          <w:szCs w:val="24"/>
          <w:lang w:eastAsia="en-US"/>
        </w:rPr>
        <w:t xml:space="preserve"> Cargo da carreira da Magistratura ou do Ministério Público: 0,25 (vinte e cinco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Títulos universitários: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 Mestre: 0,10 (dez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b) Doutor: 0,15 (quinze décimos);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 Livre Docente: 0,25 (vinte e cinco décimos).</w:t>
      </w:r>
    </w:p>
    <w:p w:rsidR="00777061" w:rsidRPr="004A6BC0" w:rsidRDefault="00777061" w:rsidP="00C94E19">
      <w:pPr>
        <w:spacing w:before="140" w:after="140" w:line="276" w:lineRule="auto"/>
        <w:jc w:val="center"/>
        <w:rPr>
          <w:rFonts w:ascii="Arial" w:eastAsia="Calibri" w:hAnsi="Arial" w:cs="Arial"/>
          <w:bCs/>
          <w:sz w:val="24"/>
          <w:szCs w:val="24"/>
          <w:lang w:eastAsia="en-US"/>
        </w:rPr>
      </w:pPr>
      <w:proofErr w:type="gramStart"/>
      <w:r w:rsidRPr="004A6BC0">
        <w:rPr>
          <w:rFonts w:ascii="Arial" w:eastAsia="Calibri" w:hAnsi="Arial" w:cs="Arial"/>
          <w:bCs/>
          <w:sz w:val="24"/>
          <w:szCs w:val="24"/>
          <w:lang w:eastAsia="en-US"/>
        </w:rPr>
        <w:t>CAPÍTULO VI</w:t>
      </w:r>
      <w:proofErr w:type="gramEnd"/>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DO JULGAMENTO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36 - Encerrada a prova oral, com a arguição do último candidato, a Comissão de Concurso reunir-se-á em sessão secreta para o julgamento do concurso.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Para a aprovação final é necessária nota igual ou superior a 05 (cinco).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A nota final dos candidatos será obtida pela média aritmética das notas da prova oral e da prova escrita, acrescida da nota deferida aos títulos na forma do artigo 35.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37 – Após o julgamento do concurso, serão elaboradas 02 (duas) listas, na forma do § 12 do artigo 4º, até o limite das vagas colocadas em concurso, salvo se não houver candidatos com deficiência, hipótese em que haverá somente uma lista.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Os candidatos incluídos na lista especial de pessoas com deficiência deverão submeter-se, no prazo de 05 (cinco) dias, contado de sua publicação, à perícia médica para verificação da compatibilidade de sua deficiência com o exercício das atribuições do cargo.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2º - A perícia será realizada em órgão médico oficial, por especialista na área de deficiência de cada candidato, devendo o laudo ser elaborado no prazo de 05 (cinco) dias após o exame.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3º - A condição de deficiente também deverá ser apreciada por ocasião da perícia referida no parágrafo 1º deste artigo e, caso seja negada em laudo fundamentado, caberá à Comissão de Concurso decidir.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4º - Quando a perícia concluir pela inaptidão do candidato, constituir-se-á, em 05 (cinco) dias, junta médica para nova inspeção, dela podendo participar </w:t>
      </w:r>
      <w:r w:rsidRPr="004A6BC0">
        <w:rPr>
          <w:rFonts w:ascii="Arial" w:eastAsia="Calibri" w:hAnsi="Arial" w:cs="Arial"/>
          <w:sz w:val="24"/>
          <w:szCs w:val="24"/>
          <w:lang w:eastAsia="en-US"/>
        </w:rPr>
        <w:lastRenderedPageBreak/>
        <w:t>profissional indicado, no prazo de 05 (cinco) dias contado da ciência do laudo referido no parágrafo 2º deste artigo, pelo interessado.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5º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A junta médica deverá apresentar suas conclusões no prazo de 05 (cinco) dias após a realização do exame e de tal decisão não caberá recurso.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38</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A ordem de classificação final dos candidatos observará o seguinte cálculo aritmético: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Divide-se o número de vagas colocadas em concurso pelo número de vagas reservadas às pessoas com deficiência, desprezado o decimal, a fim de se apurar o coeficiente de classificação dos candidatos com deficiência;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 – Este coeficiente de classificação será a colocação do primeiro da Lista Especial de Classificação Final. Esta regra será aplicada sucessivamente até o chamamento de todos os candidatos da Lista Especial.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Artigo 39 - A homologação do concurso ocorrerá após a realização da perícia mencionada no artigo 37 deste Regulamento, publicando-se as listas geral e especial, das quais serão excluídos os candidatos com deficiência tidos por inaptos na inspeção médica ou cuja condição de deficiente tenha sido negada.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Parágrafo único - O resultado será publicado no Diário Oficial do Estado, com os nomes e as respectivas notas finais do candidato. </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VII</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40 - A Comissão de Concurso, órgão auxiliar do Ministério Público incumbido da seleção de candidatos ao ingresso na carreira, é presidida pelo Procurador-Geral de Justiça e integrada por quatro Procuradores de Justiça, indicados pelo Conselho Superior do Ministério Público, e por um representante do Conselho Seccional da Ordem dos Advogados do Brasil.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1º - Não poderá ser indicado pelo Conselho Superior do Ministério Público para integrar a Comissão de Concurso o Procurador de Justiça que: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03 (três) anos antes da indicação tenha exercido atividade de magistério ou de direção de cursos destinados à preparação de candidatos a concursos públicos.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tenha dentre os candidatos com inscrição deferida: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 servidor funcionalmente a ele vinculado;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b) cônjuge, companheiro, </w:t>
      </w:r>
      <w:proofErr w:type="spellStart"/>
      <w:r w:rsidRPr="004A6BC0">
        <w:rPr>
          <w:rFonts w:ascii="Arial" w:eastAsia="Calibri" w:hAnsi="Arial" w:cs="Arial"/>
          <w:sz w:val="24"/>
          <w:szCs w:val="24"/>
          <w:lang w:eastAsia="en-US"/>
        </w:rPr>
        <w:t>ex-companheiro</w:t>
      </w:r>
      <w:proofErr w:type="spellEnd"/>
      <w:r w:rsidRPr="004A6BC0">
        <w:rPr>
          <w:rFonts w:ascii="Arial" w:eastAsia="Calibri" w:hAnsi="Arial" w:cs="Arial"/>
          <w:sz w:val="24"/>
          <w:szCs w:val="24"/>
          <w:lang w:eastAsia="en-US"/>
        </w:rPr>
        <w:t>, padrasto, enteado ou parente em linha reta, colateral ou por afinidade, até o terceiro grau inclusive.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 xml:space="preserve">III – tenha integrado o Conselho Superior do Ministério Público ou se afastado da carreira até 60 (sessenta) dias antes da eleição;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tenha participação societária, como administrador ou não, em cursos formais ou informais de preparação de candidatos para ingresso no Ministério Público, ou contar com parentes em até terceiro grau, em linha reta, colateral ou por afinidade nessa condição de sócio ou administrador.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2º - Aplicam-se ao membro da Comissão de Concurso, no que couberem, as causas de suspeição e de impedimento previstas nos artigos 134 e 135, do Código de Processo Civil.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3º - O impedimento ou a suspeição decorrente de parentesco por afinidade cessará pela dissolução do casamento que lhe tiver dado causa, salvo </w:t>
      </w:r>
      <w:proofErr w:type="gramStart"/>
      <w:r w:rsidRPr="004A6BC0">
        <w:rPr>
          <w:rFonts w:ascii="Arial" w:eastAsia="Calibri" w:hAnsi="Arial" w:cs="Arial"/>
          <w:sz w:val="24"/>
          <w:szCs w:val="24"/>
          <w:lang w:eastAsia="en-US"/>
        </w:rPr>
        <w:t>sobrevindo descendentes</w:t>
      </w:r>
      <w:proofErr w:type="gramEnd"/>
      <w:r w:rsidRPr="004A6BC0">
        <w:rPr>
          <w:rFonts w:ascii="Arial" w:eastAsia="Calibri" w:hAnsi="Arial" w:cs="Arial"/>
          <w:sz w:val="24"/>
          <w:szCs w:val="24"/>
          <w:lang w:eastAsia="en-US"/>
        </w:rPr>
        <w:t xml:space="preserve">; mas, ainda que dissolvido o casamento sem descendentes, não poderá ser membro da Comissão de Concurso o ex-cônjuge, os sogros, o genro ou a nora de quem for candidato inscrito ao concurso.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4º - Poderá, ainda, o membro da Comissão de Concurso, declarar-se suspeito por motivo íntimo.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5º - O impedimento ou suspeição deverá ser comunicado ao presidente da Comissão de Concurso, por escrito, até 05 (cinco) dias úteis após a publicação da relação dos candidatos inscritos no Diário Oficial.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6º</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xml:space="preserve"> Não prevalecerá o impedimento ou a suspeição para integrar Comissão de Concurso, para as fases subsequentes, se o candidato gerador dessa restrição for excluído definitivamente do concurso.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7º - A suspeição por motivo íntimo não poderá ser retratada.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 8º - Após a publicação da relação de candidatos inscritos no concurso, o Conselho Superior do Ministério Público escolherá os </w:t>
      </w:r>
      <w:proofErr w:type="gramStart"/>
      <w:r w:rsidRPr="004A6BC0">
        <w:rPr>
          <w:rFonts w:ascii="Arial" w:eastAsia="Calibri" w:hAnsi="Arial" w:cs="Arial"/>
          <w:sz w:val="24"/>
          <w:szCs w:val="24"/>
          <w:lang w:eastAsia="en-US"/>
        </w:rPr>
        <w:t>4</w:t>
      </w:r>
      <w:proofErr w:type="gramEnd"/>
      <w:r w:rsidRPr="004A6BC0">
        <w:rPr>
          <w:rFonts w:ascii="Arial" w:eastAsia="Calibri" w:hAnsi="Arial" w:cs="Arial"/>
          <w:sz w:val="24"/>
          <w:szCs w:val="24"/>
          <w:lang w:eastAsia="en-US"/>
        </w:rPr>
        <w:t xml:space="preserve"> (quatro) membros efetivos da Comissão de Concurso, bem como os respectivos suplentes.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9º - Não poderá participar da indicação o Conselheiro que tiver relação de parentesco até terceiro grau, inclusive por afinidade, com algum dos candidatos inscritos no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10 - As vedações do § 1º deste artigo aplicam-se, no que couber, a membro ou servidor do Ministério Público e a qualquer pessoa que, de alguma forma, integrar a organização e fiscalização do certame.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41 - Assim que houver a indicação dos membros da Comissão de Concurso pelo Conselho Superior do Ministério Público, o Procurador-Geral de Justiça oficiará ao Conselho Seccional da Ordem dos Advogados do Brasil, comunicando os nomes dos eleitos e solicitando a indicação, no prazo de 15 </w:t>
      </w:r>
      <w:r w:rsidRPr="004A6BC0">
        <w:rPr>
          <w:rFonts w:ascii="Arial" w:eastAsia="Calibri" w:hAnsi="Arial" w:cs="Arial"/>
          <w:sz w:val="24"/>
          <w:szCs w:val="24"/>
          <w:lang w:eastAsia="en-US"/>
        </w:rPr>
        <w:lastRenderedPageBreak/>
        <w:t>(quinze) dias, de seu representante, bem como de suplente, para integrar a Comissão, informando o grupo de matérias do concurso que lhe está destinado e o cronograma prévio, com indicação das datas previstas para o início e término do certame.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42 - Aos membros suplentes da Comissão de Concurso incumbe substituir os respectivos membros efetivos, nos seus impedimentos, e sucedê-los, na sua falta, mesmo ocasional.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A convocação do membro suplente é atribuição privativa do Presidente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43 - Nas ausências ocasionais do Presidente da Comissão de Concurso, sua presidência caberá ao Procurador de Justiça mais antigo no cargo, dentre seus integrantes, a quem caberá, também, o voto de desempate.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44 - Constituída a Comissão de Concurso, com a indicação do representante da Ordem dos Advogados do Brasil e de seu suplente, o Procurador-Geral de Justiça de imediato designará data para a reunião de instalação dos trabalhos com os membros efetivos, devendo constar da ordem do dia, dentre outras matérias: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a eleição do Secretário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 – a complementação e eventual retificação do cronograma prévio do concurso, tendo em vista o prazo estabelecido no artigo 47 deste Regulamento.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Excepcionalmente e desde que haja consenso, na mesma reunião, poderá ser decidida a redistribuição de matérias indicadas no artigo 6º deste Regulamento entre os membros da comissão.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45</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Ao Secretário da Comissão de Concurso incumbirá:</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redigir as atas das reuniões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expedir ofícios de interesse da Comissão de Concurso, especialmente os referentes a pedidos de informação sobre candidatos;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receber e arquivar toda a correspondência endereçada à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coordenar o exame da documentação apresentada pelos candidatos;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w:t>
      </w:r>
      <w:r w:rsidRPr="004A6BC0">
        <w:rPr>
          <w:rFonts w:ascii="Arial" w:eastAsia="Calibri" w:hAnsi="Arial" w:cs="Arial"/>
          <w:b/>
          <w:sz w:val="24"/>
          <w:szCs w:val="24"/>
          <w:lang w:eastAsia="en-US"/>
        </w:rPr>
        <w:t xml:space="preserve"> – </w:t>
      </w:r>
      <w:r w:rsidRPr="004A6BC0">
        <w:rPr>
          <w:rFonts w:ascii="Arial" w:eastAsia="Calibri" w:hAnsi="Arial" w:cs="Arial"/>
          <w:sz w:val="24"/>
          <w:szCs w:val="24"/>
          <w:lang w:eastAsia="en-US"/>
        </w:rPr>
        <w:t>redigir e providenciar a publicação de avisos relativos ao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coordenar os trabalhos de investigação a respeito da conduta social e moral dos candidatos e de seus antecedentes criminais e civis;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supervisionar as providências necessárias à realização das provas do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VIII</w:t>
      </w:r>
      <w:r w:rsidRPr="004A6BC0">
        <w:rPr>
          <w:rFonts w:ascii="Arial" w:eastAsia="Calibri" w:hAnsi="Arial" w:cs="Arial"/>
          <w:b/>
          <w:sz w:val="24"/>
          <w:szCs w:val="24"/>
          <w:lang w:eastAsia="en-US"/>
        </w:rPr>
        <w:t xml:space="preserve"> </w:t>
      </w:r>
      <w:r w:rsidRPr="004A6BC0">
        <w:rPr>
          <w:rFonts w:ascii="Arial" w:eastAsia="Calibri" w:hAnsi="Arial" w:cs="Arial"/>
          <w:sz w:val="24"/>
          <w:szCs w:val="24"/>
          <w:lang w:eastAsia="en-US"/>
        </w:rPr>
        <w:t>– propor ao Presidente as medidas adequadas ao bom andamento dos trabalhos da Comissão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Parágrafo Único - Para auxiliar na execução das atividades constantes dos incisos IV e VI deste artigo, o Secretário poderá solicitar ao Procurador-Geral de Justiça </w:t>
      </w:r>
      <w:proofErr w:type="gramStart"/>
      <w:r w:rsidRPr="004A6BC0">
        <w:rPr>
          <w:rFonts w:ascii="Arial" w:eastAsia="Calibri" w:hAnsi="Arial" w:cs="Arial"/>
          <w:sz w:val="24"/>
          <w:szCs w:val="24"/>
          <w:lang w:eastAsia="en-US"/>
        </w:rPr>
        <w:t>a</w:t>
      </w:r>
      <w:proofErr w:type="gramEnd"/>
      <w:r w:rsidRPr="004A6BC0">
        <w:rPr>
          <w:rFonts w:ascii="Arial" w:eastAsia="Calibri" w:hAnsi="Arial" w:cs="Arial"/>
          <w:sz w:val="24"/>
          <w:szCs w:val="24"/>
          <w:lang w:eastAsia="en-US"/>
        </w:rPr>
        <w:t xml:space="preserve"> designação de um ou mais Promotores de Justiça de entrância final.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46 - As decisões da Comissão de Concurso serão tomadas por maioria absoluta de votos, cabendo a seu Presidente também o voto de desempate.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47 - A Comissão de Concurso terá o prazo de até 12 (doze) meses para concluir seus trabalhos, a partir da reunião de instalação.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48 - Os casos omissos ou duvidosos serão resolvidos pela Comissão de Concurso.</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CAPÍTULO VIII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DISPOSIÇÕES FINAIS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49 - Findo o concurso, com a proclamação solene do resultado e sua divulgação no Diário Oficial do Estado, o Procurador-Geral de Justiça fará publicar aviso relacionando os cargos a serem providos e fixando data para que os candidatos aprovados, obedecida a ordem de classificação, façam a escolha do cargo inicial.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Parágrafo Único - O candidato aprovado que, por qualquer motivo, não manifestar sua preferência nessa ocasião, perderá o direito de escolha, cabendo ao Procurador-Geral de Justiça indicar o cargo para o qual deverá ser nomeado.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Art. 50 - Encerrada a escolha, o Procurador-Geral de Justiça expedirá, imediatamente, o ato de nomeação dos aprovados no concurso de ingresso e, ainda, aviso convocando os nomeados para que se submetam, em órgão oficial, a exame comprobatório de sanidade física e mental (artigo 2º, inciso </w:t>
      </w:r>
      <w:proofErr w:type="gramStart"/>
      <w:r w:rsidRPr="004A6BC0">
        <w:rPr>
          <w:rFonts w:ascii="Arial" w:eastAsia="Calibri" w:hAnsi="Arial" w:cs="Arial"/>
          <w:sz w:val="24"/>
          <w:szCs w:val="24"/>
          <w:lang w:eastAsia="en-US"/>
        </w:rPr>
        <w:t>VI</w:t>
      </w:r>
      <w:proofErr w:type="gramEnd"/>
      <w:r w:rsidRPr="004A6BC0">
        <w:rPr>
          <w:rFonts w:ascii="Arial" w:eastAsia="Calibri" w:hAnsi="Arial" w:cs="Arial"/>
          <w:sz w:val="24"/>
          <w:szCs w:val="24"/>
          <w:lang w:eastAsia="en-US"/>
        </w:rPr>
        <w:t>, deste Regulamento).</w:t>
      </w:r>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 xml:space="preserve">Art. 51 - São condições indispensáveis para a posse a aptidão física e mental e o exercício efetivo de, no mínimo, </w:t>
      </w:r>
      <w:proofErr w:type="gramStart"/>
      <w:r w:rsidRPr="004A6BC0">
        <w:rPr>
          <w:rFonts w:ascii="Arial" w:eastAsia="Calibri" w:hAnsi="Arial" w:cs="Arial"/>
          <w:sz w:val="24"/>
          <w:szCs w:val="24"/>
          <w:lang w:eastAsia="en-US"/>
        </w:rPr>
        <w:t>3</w:t>
      </w:r>
      <w:proofErr w:type="gramEnd"/>
      <w:r w:rsidRPr="004A6BC0">
        <w:rPr>
          <w:rFonts w:ascii="Arial" w:eastAsia="Calibri" w:hAnsi="Arial" w:cs="Arial"/>
          <w:sz w:val="24"/>
          <w:szCs w:val="24"/>
          <w:lang w:eastAsia="en-US"/>
        </w:rPr>
        <w:t xml:space="preserve"> (três) anos de atividade jurídica, comprovadas na forma deste Regulamento. (</w:t>
      </w:r>
      <w:r w:rsidRPr="004A6BC0">
        <w:rPr>
          <w:rFonts w:ascii="Arial" w:eastAsia="Calibri" w:hAnsi="Arial" w:cs="Arial"/>
          <w:i/>
          <w:sz w:val="24"/>
          <w:szCs w:val="24"/>
          <w:lang w:eastAsia="en-US"/>
        </w:rPr>
        <w:t>Redação dada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i/>
          <w:sz w:val="24"/>
          <w:szCs w:val="24"/>
          <w:lang w:eastAsia="en-US"/>
        </w:rPr>
      </w:pPr>
      <w:r w:rsidRPr="004A6BC0">
        <w:rPr>
          <w:rFonts w:ascii="Arial" w:eastAsia="Calibri" w:hAnsi="Arial" w:cs="Arial"/>
          <w:sz w:val="24"/>
          <w:szCs w:val="24"/>
          <w:lang w:eastAsia="en-US"/>
        </w:rPr>
        <w:t>Parágrafo único. O ato de nomeação será declarado sem efeito se: (</w:t>
      </w:r>
      <w:r w:rsidRPr="004A6BC0">
        <w:rPr>
          <w:rFonts w:ascii="Arial" w:eastAsia="Calibri" w:hAnsi="Arial" w:cs="Arial"/>
          <w:i/>
          <w:sz w:val="24"/>
          <w:szCs w:val="24"/>
          <w:lang w:eastAsia="en-US"/>
        </w:rPr>
        <w:t>Redação dada pelo Ato (N) nº 739/2012 – CPJ, de 04/07/2012</w:t>
      </w:r>
      <w:proofErr w:type="gramStart"/>
      <w:r w:rsidRPr="004A6BC0">
        <w:rPr>
          <w:rFonts w:ascii="Arial" w:eastAsia="Calibri" w:hAnsi="Arial" w:cs="Arial"/>
          <w:i/>
          <w:sz w:val="24"/>
          <w:szCs w:val="24"/>
          <w:lang w:eastAsia="en-US"/>
        </w:rPr>
        <w:t>)</w:t>
      </w:r>
      <w:proofErr w:type="gramEnd"/>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o nomeado não se submeter ao exame oficial para aferição de aptidão física ou mental;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II – o exame concluir pela inaptidão física ou mental do nomeado;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III – o nomeado não comprovar o exercício de </w:t>
      </w:r>
      <w:proofErr w:type="gramStart"/>
      <w:r w:rsidRPr="004A6BC0">
        <w:rPr>
          <w:rFonts w:ascii="Arial" w:eastAsia="Calibri" w:hAnsi="Arial" w:cs="Arial"/>
          <w:sz w:val="24"/>
          <w:szCs w:val="24"/>
          <w:lang w:eastAsia="en-US"/>
        </w:rPr>
        <w:t>3</w:t>
      </w:r>
      <w:proofErr w:type="gramEnd"/>
      <w:r w:rsidRPr="004A6BC0">
        <w:rPr>
          <w:rFonts w:ascii="Arial" w:eastAsia="Calibri" w:hAnsi="Arial" w:cs="Arial"/>
          <w:sz w:val="24"/>
          <w:szCs w:val="24"/>
          <w:lang w:eastAsia="en-US"/>
        </w:rPr>
        <w:t xml:space="preserve"> (três) anos de atividade jurídica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52 - As provas e os documentos constantes dos prontuários dos candidatos são sigilosos, sendo de consulta exclusiva dos membros da Comissão de Concurso, dos auxiliares diretos desta e dos funcionários responsáveis pela seção de concurso.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Art. 53 - O presente Regulamento entra em vigor na data de sua publicação, revogadas as disposições em contrário, em especial o Ato Normativo n. 600, de 30 de julho de 2009.</w:t>
      </w:r>
    </w:p>
    <w:p w:rsidR="00777061" w:rsidRPr="004A6BC0" w:rsidRDefault="00777061" w:rsidP="00C94E19">
      <w:pPr>
        <w:spacing w:before="140" w:after="140" w:line="276" w:lineRule="auto"/>
        <w:jc w:val="center"/>
        <w:rPr>
          <w:rFonts w:ascii="Arial" w:eastAsia="Calibri" w:hAnsi="Arial" w:cs="Arial"/>
          <w:bCs/>
          <w:sz w:val="24"/>
          <w:szCs w:val="24"/>
          <w:lang w:eastAsia="en-US"/>
        </w:rPr>
      </w:pPr>
      <w:r w:rsidRPr="004A6BC0">
        <w:rPr>
          <w:rFonts w:ascii="Arial" w:eastAsia="Calibri" w:hAnsi="Arial" w:cs="Arial"/>
          <w:bCs/>
          <w:sz w:val="24"/>
          <w:szCs w:val="24"/>
          <w:lang w:eastAsia="en-US"/>
        </w:rPr>
        <w:t>ANEXO I</w:t>
      </w:r>
    </w:p>
    <w:p w:rsidR="00777061" w:rsidRPr="004A6BC0" w:rsidRDefault="00777061" w:rsidP="00C94E19">
      <w:pPr>
        <w:spacing w:before="140" w:after="140" w:line="276" w:lineRule="auto"/>
        <w:jc w:val="center"/>
        <w:rPr>
          <w:rFonts w:ascii="Arial" w:eastAsia="Calibri" w:hAnsi="Arial" w:cs="Arial"/>
          <w:sz w:val="24"/>
          <w:szCs w:val="24"/>
          <w:lang w:eastAsia="en-US"/>
        </w:rPr>
      </w:pPr>
      <w:r w:rsidRPr="004A6BC0">
        <w:rPr>
          <w:rFonts w:ascii="Arial" w:eastAsia="Calibri" w:hAnsi="Arial" w:cs="Arial"/>
          <w:bCs/>
          <w:sz w:val="24"/>
          <w:szCs w:val="24"/>
          <w:lang w:eastAsia="en-US"/>
        </w:rPr>
        <w:t>(A QUE SE REFERE O ART. 6º DO REGULAMENTO DO CONCURSO PÚBLICO DE INGRESSO NA CARREIRA DO MINISTÉRIO PÚBLICO DO ESTADO DE SÃO PAULO)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 – DIREITO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A – Parte Geral do Código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Aplicação da Lei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Crime.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Imputabilidade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Concurso de pessoas.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Penas.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Medidas de segurança.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Ação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Extinção da punibilidade.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B - Parte Especial do Código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Crimes contra a Pessoa.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Crimes contra o Patrimônio.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Crimes contra a Propriedade Imaterial.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Crimes contra o Sentimento Religioso e o Respeito aos Mortos.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Crimes contra a Dignidade Sexual.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Crimes contra a Família.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7. Crimes contra a Incolumidade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Crimes contra a Paz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Crimes contra a Fé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Crimes contra a Administração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C – Lei das Contravenções Penais.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D – Disposições penais em leis especiais.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Crimes contra a Economia Popular.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Crimes de responsabilidade de Prefeitos Municipais.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Crimes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Crimes referentes ao parcelamento do solo urbano.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Crimes resultantes de preconceito de raça ou de cor.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Crimes contra pessoas com deficiência.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Crimes relativos à Criança e ao Adolescente.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Crimes hediondos.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Crimes contra o consumidor.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Crimes contra a ordem tributária e as relações de consumo.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Crimes referentes a licitações e contratos administrativos.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Crimes de tortura.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Crimes de Trânsito.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Crimes contra o meio ambiente.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Crimes de lavagem ou ocultação de bens, direitos e valores.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 Crimes referentes ao idoso.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17. Estatuto do Desarmamento.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 Crimes referentes à falência e à recuperação judicial ou extrajudicial.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 Crimes referentes a drogas.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 Crimes referentes ao abuso de autoridade.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Crimes relativos à interceptação telefônica.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 – DIREITO PROCESSUAL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Princípios que regem o processo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2. Aplicação e interpretação da lei processual.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Inquérito policial, Investigação Criminal e Ação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Jurisdição e Competência.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5. Reparação do dano </w:t>
      </w:r>
      <w:proofErr w:type="spellStart"/>
      <w:r w:rsidRPr="004A6BC0">
        <w:rPr>
          <w:rFonts w:ascii="Arial" w:eastAsia="Calibri" w:hAnsi="Arial" w:cs="Arial"/>
          <w:sz w:val="24"/>
          <w:szCs w:val="24"/>
          <w:lang w:eastAsia="en-US"/>
        </w:rPr>
        <w:t>ex</w:t>
      </w:r>
      <w:proofErr w:type="spellEnd"/>
      <w:r w:rsidRPr="004A6BC0">
        <w:rPr>
          <w:rFonts w:ascii="Arial" w:eastAsia="Calibri" w:hAnsi="Arial" w:cs="Arial"/>
          <w:sz w:val="24"/>
          <w:szCs w:val="24"/>
          <w:lang w:eastAsia="en-US"/>
        </w:rPr>
        <w:t xml:space="preserve"> </w:t>
      </w:r>
      <w:proofErr w:type="spellStart"/>
      <w:r w:rsidRPr="004A6BC0">
        <w:rPr>
          <w:rFonts w:ascii="Arial" w:eastAsia="Calibri" w:hAnsi="Arial" w:cs="Arial"/>
          <w:sz w:val="24"/>
          <w:szCs w:val="24"/>
          <w:lang w:eastAsia="en-US"/>
        </w:rPr>
        <w:t>delicto</w:t>
      </w:r>
      <w:proofErr w:type="spellEnd"/>
      <w:r w:rsidRPr="004A6BC0">
        <w:rPr>
          <w:rFonts w:ascii="Arial" w:eastAsia="Calibri" w:hAnsi="Arial" w:cs="Arial"/>
          <w:sz w:val="24"/>
          <w:szCs w:val="24"/>
          <w:lang w:eastAsia="en-US"/>
        </w:rPr>
        <w:t>. Ação civil e execução civil da sentença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Questões e processos incidentes.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Prova.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Sujeitos do processo.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Prisão provisória e liberdade provisória. Prisão temporária.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Fatos e atos processuais. Citação, notificação e intimação.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Sentença. Coisa Julgada.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Interdição de direitos.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Medida de segurança.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Procedimentos comuns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14.1. Procedimento comum ordinário.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14.2. Procedimento comum sumário.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14.3. Procedimento sumaríssimo.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14.4. Procedimento nos processos de competência do Tribunal do Júri.</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Procedimentos especiais.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15.1. Procedimento nos crimes falimentares.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15.2. Procedimento nos crimes de responsabilidade de funcionários públicos.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15.3. Procedimento nos crimes contra a honra.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15.4. Procedimento nos crimes contra a propriedade imaterial.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 Juizados especiais criminais.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16.1. Previsão constitucional. Competência. Princípios.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16.2. Fase preliminar. Composição dos danos. Transação.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16.3. Procedimento sumaríssimo.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16.4. Sistema recursal.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16.5. Suspensão condicional do processo.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17. Nulidades.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18. Recursos e outros meios de impugnação.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 Recursos em geral.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18.2 Recursos em espécie. Apelação. Recurso em sentido estrito. Embargos. Carta testemunhável. Correição parcial.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 Habeas corpus. Mandado de segurança em matéria criminal.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 Execução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20.1. Objeto e aplicação da Lei de Execução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20.2. O condenado e o internado. Classificação. Assistência. Trabalho.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20.3. Direitos e deveres do preso.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20.4. Disciplina. Faltas e sanções disciplinares. Regime disciplinar diferenciado. Procedimento disciplinar.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20.5. Órgãos da execução penal.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20.6. Estabelecimentos penais.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20.7. Execução das penas privativas de liberdade. Regimes. Autorizações de saída. Remição. Livramento condicional. Sursis.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20.8. Execução das penas restritivas de direitos.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20.9. Suspensão condicional.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20.10. Execução das penas de multa.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20.11. Execução das medidas de segurança.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20.12. Incidentes de execução. Conversões. Excesso ou desvio de execução. Anistia. Indulto.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20.13. Procedimentos judiciais. Recursos.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Disposições processuais penais em leis especiais.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 Prisão temporária.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21.2. Crimes hediondos.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21.3. Repressão aos crimes praticados por organizações criminosas.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21.4. Crimes de trânsito.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21.5. Crimes contra o meio ambiente.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21.6. Crimes de lavagem de capitais.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21.7. Proteção a vítimas e testemunhas ameaçadas e a réus colaboradores.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21.8. Identificação criminal.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21.9. Crimes referentes à falência e a recuperação judicial ou extrajudicial.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21.10. Violência doméstica e familiar contra a mulher.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21.11. Crimes de drogas.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21.12. Interceptação (ou escuta) telefônica.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21.13. Abuso de Autoridade.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III – DIREITO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Lei de Introdução ao Código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Teoria geral.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Pessoas naturais e jurídicas. Personalidade e capacidade. Sociedades, associações e fundações. Domicílio.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2.2. Bens e sua classificação.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2.3. Fatos jurídicos. Negócio jurídico. Atos jurídicos lícitos. Atos ilícitos. Prescrição e decadência. Prova.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Direito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 Modalidades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3.2. Transmissão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3.3. Adimplemento e extinção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3.4. Inadimplemento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3.5. Contratos em geral.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3.6. Espécies de contrato. Compra e venda. Doação. Prestação de serviço. Mandato.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3.7. Atos unilaterais. Pagamento indevido. Enriquecimento sem causa.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3.8. Responsabilidade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3.9. Código de Defesa do Consumidor.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Direitos das coisas.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4.1. Posse.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4.2. Propriedade em geral. Aquisição e perda da propriedade móvel e imóvel. Direitos de vizinhança. Uso anormal da propriedade. Águas.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4.3. Condomínio.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4.4. Parcelamento do solo urbano.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4.5. Direitos reais de superfície, servidões, usufruto, uso, habitação, direito do promitente comprador, penhor e hipoteca.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Direito de família.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5.1. Casamento. Disposições gerais. Capacidade. Impedimentos. Causas suspensivas. Habilitação. Celebração. Provas. Invalidade. Eficácia. Dissolução da sociedade e do vínculo conjugal. Proteção da pessoa dos filhos. Regime de bens entre os cônjuges.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5.2. Relações de parentesco. Filiação. Reconhecimento dos filhos. Adoção. Poder familiar. Tutela. Curatela. Alimentos. Alienação parental.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5.3. Usufruto e administração dos bens de filhos menores.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5.4. Bem de família.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5.5. União estável.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Direito das sucessões.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6.1. Sucessão em geral. Herança e sua administração. Transmissão, aceitação e renúncia da herança. Excluídos da sucessão. Herança jacente. Petição de herança.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6.2. Sucessão legítima. Ordem de vocação hereditária. Herdeiros necessários. Direito de representação.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6.3. Sucessão testamentária. Testamento em geral. Capacidade de testar. Formas ordinárias do testamento. Disposições testamentárias. Cláusulas restritivas: inalienabilidade, impenhorabilidade e incomunicabilidade. Legados. Direito de acrescer. Substituições. Deserdação. Redução das disposições testamentárias. Revogação e rompimento do testamento.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6.4. Inventário e partilha.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Registros Públicos.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7.1. Registro de imóveis. Noções gerais. Registros. Presunção de fé pública. Prioridade. Especialidade. Legalidade. Continuidade. Transcrição, inscrição e averbação. Procedimento de dúvida.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7.2. Registro Civil das Pessoas Naturais. Retificação, anulação, suprimento e restauração do registro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Pessoa portadora de transtorno mental.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Idoso.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IV – DIREITO PROCESSUAL CIVIL: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 Lei processual. Interpretação das leis processuais.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Princípios informativos do Direito Processual.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Jurisdição, ação, exceção e processo.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Partes e procuradores. Capacidade, deveres, responsabilidade, substituição, litisconsórcio e intervenção de terceiros.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Ministério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Competência. Competência interna. Competência em razão do valor e da matéria. Competência funcional. Competência territorial. Modificações da competência. Declaração de incompetência.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7. Juiz. Poderes, deveres e responsabilidade do juiz. Impedimentos e suspeição. </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Atos processuais. Forma. Tempo e lugar. Prazos. Comunicações dos atos. Nulidades. Distribuição e registro. Valor da causa.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Formação, suspensão e extinção do processo.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Processo e procedimento. Disposições gerais. Efeitos antecipatórios da tutela.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Procedimento ordinário. Petição inicial. Resposta do réu. Revelia. Providências preliminares. Julgamento conforme o estado do processo. Provas. Audiência. Sentença, coisa julgada e cumprimento da sentença.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Procedimento sumário.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Recursos. Disposições gerais. Apelação. Agravo. Embargos de declaração.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Execução em geral.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14.1. Diversas espécies de execução. Disposições gerais. Execução das obrigações de fazer e não fazer. Execução por quantia certa contra devedor solvente. Execução de prestação alimentícia. Execução por quantia certa contra devedor insolvente. Execução contra a Fazenda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14.2. Embargos do devedor.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14.3. Suspensão e extinção do processo de execução.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Medidas cautelares. Disposições gerais.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15.1. Procedimentos cautelares. Arresto. Sequestro. Busca e apreensão. Produção antecipada de provas. Alimentos provisionais. Arrolamento de bens. Justificação. Posse provisória dos filhos. Separação de corpos. Regulamentação da guarda e do direito de visita dos filhos menores. Alienação parental.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16. Procedimentos especiais de jurisdição contenciosa. Ações possessórias. Ação de usucapião de terras particulares. Inventário e partilha. Arrolamento. Embargos de terceiros. Habilitação. Restauração de autos. Ação monitória.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17. Procedimentos especiais de jurisdição voluntária. Disposições gerais. Alienações judiciais. Separação consensual. Testamentos e codicilos. Herança jacente. Bens dos ausentes. Curatela dos interditos. Disposições comuns à tutela e à curatela. Organização e fiscalização das fundações. Especialização em hipoteca legal.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 Alimentos.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 Assistência judiciária.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20. Ação civil de ressarcimento do dano decorrente de sentença penal condenatória ("</w:t>
      </w:r>
      <w:proofErr w:type="spellStart"/>
      <w:r w:rsidRPr="004A6BC0">
        <w:rPr>
          <w:rFonts w:ascii="Arial" w:eastAsia="Calibri" w:hAnsi="Arial" w:cs="Arial"/>
          <w:sz w:val="24"/>
          <w:szCs w:val="24"/>
          <w:lang w:eastAsia="en-US"/>
        </w:rPr>
        <w:t>ex</w:t>
      </w:r>
      <w:proofErr w:type="spellEnd"/>
      <w:r w:rsidRPr="004A6BC0">
        <w:rPr>
          <w:rFonts w:ascii="Arial" w:eastAsia="Calibri" w:hAnsi="Arial" w:cs="Arial"/>
          <w:sz w:val="24"/>
          <w:szCs w:val="24"/>
          <w:lang w:eastAsia="en-US"/>
        </w:rPr>
        <w:t xml:space="preserve"> </w:t>
      </w:r>
      <w:proofErr w:type="spellStart"/>
      <w:r w:rsidRPr="004A6BC0">
        <w:rPr>
          <w:rFonts w:ascii="Arial" w:eastAsia="Calibri" w:hAnsi="Arial" w:cs="Arial"/>
          <w:sz w:val="24"/>
          <w:szCs w:val="24"/>
          <w:lang w:eastAsia="en-US"/>
        </w:rPr>
        <w:t>delicto</w:t>
      </w:r>
      <w:proofErr w:type="spellEnd"/>
      <w:r w:rsidRPr="004A6BC0">
        <w:rPr>
          <w:rFonts w:ascii="Arial" w:eastAsia="Calibri" w:hAnsi="Arial" w:cs="Arial"/>
          <w:sz w:val="24"/>
          <w:szCs w:val="24"/>
          <w:lang w:eastAsia="en-US"/>
        </w:rPr>
        <w:t>").</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Juizados Especiais Cíveis e da Fazenda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22. Mandado de segurança (individual e coletivo). Mandado de Injunção. Ação Popular. Habeas Data.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 – DIREITO CONSTITUCIONAL: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Teoria da constituição.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Constitucionalismo. Conceito e classificação das constituições.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Poder constituinte: características, titularidade e classificação. Recepção, repristinação e desconstitucionalização.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Princípios constitucionais. Interpretação constitucional. Eficácia das normas constitucionais.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Direito constitucional brasileiro.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Princípios fundamentais.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2.2. Direitos e deveres individuais e coletivos. Direitos sociais. Ações constitucionais.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2.3. Nacionalidade e direitos políticos. Partidos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2.4. Controle de constitucionalidade.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2.5. Organização do Estado. Federalismo. Repartição de competências. Intervenção federal e estadual.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2.6. Organização dos poderes.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2.7. Ministério Público. Organização, princípios, funções, garantias e vedações. Lei Orgânica Nacional do Ministério Público. Lei Orgânica do Ministério Público do Estado de São Paulo.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2.8. Tributação e orçamento. Sistema tributário nacional e finanças públicas.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2.9. Ordem Econômica e Financeira. Dos princípios gerais da atividade econômica; da política urbana; da política agrícola e fundiária; da reforma agrária.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2.10. Ordem Social.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2.11. Saúde.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2.12. Educação.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2.13. Meio ambiente.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2.14. Da família, da criança, do adolescente e do idoso.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 – DIREITO DA INFÂNCIA E DA JUVENTUDE: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Criança e Adolescente. Princípios e direitos fundamentais do Estatuto da Criança e do Adolescente.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Entidades de atendimento.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Medidas de proteção.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Prática de ato infracional.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Medidas pertinentes aos pais ou responsável.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Conselho tutelar.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Acesso à Justiça. Princípios gerais. Competência. Representação processual. Serviços auxiliares.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Procedimentos e recursos.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Promotor de Justiça da Infância e da Juventude.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Crimes e infrações administrativas.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 – DIREITO COMERCIAL E EMPRESARIAL: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Direito de empresa.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Empresário. Caracterização, inscrição e capacidade.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Estabelecimento.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Registro. Nome empresarial.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5. Empresário e Direito do Consumidor. Desconsideração da personalidade jurídica.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Contratos mercantis. Compra e venda. Mandato mercantil. Alienação fiduciária em garantia. Contrato de câmbio. Arrendamento mercantil. "Leasing", franquia e faturização.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Sociedade.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7.1. Disposições gerais.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7.2. Sociedade não personificada. Sociedade em comum. Sociedade em conta de participação.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7.3. Sociedade personificada. Sociedade simples. Sociedade empresária.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7.4. Tipos societários. Sociedade em nome coletivo. Sociedade em comandita simples. Sociedade limitada. Sociedade anônima. Sociedade em comandita por ações. Sociedade cooperativa. Sociedades coligadas.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7.5. Liquidação, incorporação, fusão, cisão e transformação de sociedades.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Títulos de crédito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Recuperação de empresas e falência.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9.1. Modalidades de recuperação. Processo e procedimentos.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 xml:space="preserve">9.2. Disposições comuns à recuperação e à falência. Verificação e habilitação dos créditos </w:t>
      </w:r>
      <w:proofErr w:type="gramStart"/>
      <w:r w:rsidRPr="004A6BC0">
        <w:rPr>
          <w:rFonts w:ascii="Arial" w:eastAsia="Calibri" w:hAnsi="Arial" w:cs="Arial"/>
          <w:sz w:val="24"/>
          <w:szCs w:val="24"/>
          <w:lang w:eastAsia="en-US"/>
        </w:rPr>
        <w:t>concursais</w:t>
      </w:r>
      <w:proofErr w:type="gramEnd"/>
      <w:r w:rsidRPr="004A6BC0">
        <w:rPr>
          <w:rFonts w:ascii="Arial" w:eastAsia="Calibri" w:hAnsi="Arial" w:cs="Arial"/>
          <w:sz w:val="24"/>
          <w:szCs w:val="24"/>
          <w:lang w:eastAsia="en-US"/>
        </w:rPr>
        <w:t>.</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9.3. Intervenção do Ministério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9.4. Decretação e convolação da recuperação em falência. Recursos.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9.5. Outras fases do procedimento falencial: administração, integração, depuração e realização do ativo (arrecadação, ação revocatória, pedidos de restituição, embargos de terceiro, liquidação e encerramento). Fase pós-falencial (extinção das obrigações)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9.6. Disposições penais e respectivos procedimentos.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VIII – TUTELA DE INTERESSES DIFUSOS, COLETIVOS E INDIVIDUAIS HOMOGÊNEOS: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Interesses difusos, coletivos e individuais homogêneos. Defesa dos interesses difusos, coletivos e individuais homogêneos em juízo: princípios gerais.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Principais categorias e legislação respectiva: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2.1. Meio Ambiente e Urbanismo. Bem jurídico ambiental. Direito do Ambiente: conceito, princípios, objeto, instrumentos legais. Tutela constitucional do ambiente. Política Nacional do Meio Ambiente. Espaços ambientalmente protegidos. Sistema Nacional do Meio Ambiente. Tutela</w:t>
      </w:r>
    </w:p>
    <w:p w:rsidR="00777061" w:rsidRPr="004A6BC0" w:rsidRDefault="00777061" w:rsidP="00C94E19">
      <w:pPr>
        <w:spacing w:before="140" w:after="140" w:line="276" w:lineRule="auto"/>
        <w:rPr>
          <w:rFonts w:ascii="Arial" w:eastAsia="Calibri" w:hAnsi="Arial" w:cs="Arial"/>
          <w:sz w:val="24"/>
          <w:szCs w:val="24"/>
          <w:lang w:eastAsia="en-US"/>
        </w:rPr>
      </w:pPr>
      <w:proofErr w:type="gramStart"/>
      <w:r w:rsidRPr="004A6BC0">
        <w:rPr>
          <w:rFonts w:ascii="Arial" w:eastAsia="Calibri" w:hAnsi="Arial" w:cs="Arial"/>
          <w:sz w:val="24"/>
          <w:szCs w:val="24"/>
          <w:lang w:eastAsia="en-US"/>
        </w:rPr>
        <w:t>administrativa</w:t>
      </w:r>
      <w:proofErr w:type="gramEnd"/>
      <w:r w:rsidRPr="004A6BC0">
        <w:rPr>
          <w:rFonts w:ascii="Arial" w:eastAsia="Calibri" w:hAnsi="Arial" w:cs="Arial"/>
          <w:sz w:val="24"/>
          <w:szCs w:val="24"/>
          <w:lang w:eastAsia="en-US"/>
        </w:rPr>
        <w:t xml:space="preserve"> do ambiente: poder de polícia, competência, licenciamento, responsabilidade administrativa. Tutela e responsabilidade civil do ambiente. Participação popular na proteção do ambiente. Legislação ambiental, de parcelamento do solo e da cidade.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2.2. Patrimônio Público: Controle da Administração Pública. Tribunal de Contas. Mandado de segurança (individual e coletivo). Mandado de Injunção. Ação popular. Ação civil pública. Improbidade administrativa. Proteção ao patrimônio público e social. Licitações e Contratos Administrativos. Processo administrativo. Responsabilidade fiscal. Orçamento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2.3. Idoso. Pessoa com deficiência. Inclusão social. Saúde Pública. Assistência Social. Educação. Serviços de relevância pública. Acessibilidade. Pessoas portadoras de transtornos mentais. Igualdade Racial.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2.4. Consumidor. A proteção e defesa do consumidor na Constituição Federal de 1988. Política nacional de relações de consumo. Direitos básicos do consumidor. Prevenção e reparação de danos. Desconsideração da personalidade jurídica. Práticas comerciais. Proteção contratual. Sanções administrativas. Defesa do consumidor em juízo. Ações coletivas. Sistema Nacional de Defesa do Consumidor.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2.5. Infância e Juventude: Acesso à justiça. Ministério Público. Proteção Judicial dos Interesses Individuais, Difusos e Coletivos.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Ação civil pública. Conceito e objeto. Tutela principal e cautelar. Interesse de agir. Legitimação ativa e passiva. Litisconsórcio e assistência. Atuação do Ministério Público. Competência. Sentença. Multa diária e liminar. Recursos. Coisa julgada. Execução e fundo para reconstituição dos bens lesados.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Inquérito civil. Natureza. Finalidade. Princípios. Instauração. Poderes instrutórios. Termo de ajustamento de conduta. Arquivamento e Desarquivamento. Controle. Recomendações.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IX – DIREITOS HUMANOS: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Direitos Humanos.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Conceito e evolução histórica: as dimensões dos Direitos Humanos.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Sistema Internacional de promoção e proteção dos Direitos Humanos. Sistema Interamericano.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1.3. Tratados e Convenções Internacionais sobre Direitos Humanos incorporados pelo ordenamento brasileiro. Conflito com as normas constitucionais.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Ministério Público e a defesa dos Direitos Humanos.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Sistema Único de Saúde.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 Sistema Único de Assistência Social.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1.7. Direitos das pessoas portadoras de transtornos mentais.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 Igualdade Racial.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 Pessoas com deficiência.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X – DIREITO ADMINISTRATIVO: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Administração Pública. Descentralização e desconcentração administrativa.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Atividade administrativa: polícia administrativa, prestação de serviços públicos, intervenção do Estado na ordem econômica e fomento de atividades privadas de interesse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Regime jurídico administrativo e princípios da Administração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Poderes administrativos.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Agentes públicos.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Ato administrativo.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Processo administrativo.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Licitação e contratos administrativos. Ajustes, parcerias, convênios e consórcios.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Serviços públicos. Delegação de serviço público.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Bens públicos.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Intervenção do Estado na propriedade.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Responsabilidade civil do Estado.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Controle da Administração Pública.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Improbidade administrativa.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Responsabilidade fiscal.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XI - DIREITO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 Direitos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1.1. Direitos fundamentais e direitos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Privação dos direitos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 Direito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2.1. Conceito e fundamentos;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2.2. Fontes do Direito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2.3. Princípios de Direito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2.4. Hermenêutica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 Poder representativo.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3.1.1. Natureza;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3.1.2. Extensão do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3.1.3. Valor do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3.1.4. Modo de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3.1.5. Formas de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 Organização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4.1. Distribuição territorial;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4.2. Sistemas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 Justiça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5.1. Características institucionais;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5.2. Órgãos e composição;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5.3. Diversificação funcional das atividades da Justiça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5.4. Competências;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5.5. Justiça Eleitoral e o controle da legalidade das eleições.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 Ministério Público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6.1. Composição;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6.2. Atribuições;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6.3. Ministério Público Eleitoral e lisura do processo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 Capacidade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7.1. Requisitos;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7.2. Limitações decorrentes de descumprimento do dever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 Alistamento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8.1. Ato de alistamento;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8.2. Fases do alistamento;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8.3. Efeitos do alistamento;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8.4. Cancelamento e exclusão;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8.5. Revisão do eleitorado.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 Elegibilidade.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9.1. Registro de candidaturas;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9.2. Impugnações ao registro de candidaturas;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9.3. Inelegibilidades;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9.3.1. Inelegibilidades constitucionais;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9.3.2. Inelegibilidades infraconstitucionais ou legais;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9.3.3. Arguição judicial de inelegibilidade.</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 Partidos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10.1. Sistemas partidários;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10.2. Criação, fusão e extinção dos partidos políticos;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10.3. Órgãos partidários;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10.4. Filiação partidária;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10.5. Fidelidade partidária;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10.6. Financiamento dos partidos políticos, controle de arrecadação e prestação de contas.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 Garantias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11.1. Liberdade de escolha;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11.2. Proteção jurisdicional contra a violência atentatória à liberdade de voto;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11.3. Contenção ao poder econômico e ao desvio e abuso do poder político;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11.4. Transporte de eleitores das zonas rurais.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 Propaganda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12.1. Conceito;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12.2. Pesquisas e testes pré-eleitorais;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12.3. Propaganda eleitoral em geral;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12.4. Propaganda eleitoral na imprensa;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12.5. Propaganda eleitoral no rádio e na televisão;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12.6. Direito de resposta;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12.7. Condutas vedadas aos agentes públicos em campanhas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12.8. Captação irregular de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12.8.1. Inquérito civil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13. Atos preparatórios à votação.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14. Processo de votação.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 Apuração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15.1. Diplomação;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15.2. Recurso contra expedição de diploma;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15.3. Realização de novas eleições e convocação do segundo colocado.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 Ações judiciais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16.1. Representações;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16.2. Ação de impugnação de registro de candidatura;</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16.3. Ação de investigação judicial eleitoral por abuso de poder;</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16.4. Ação por captação irregular de sufrágio;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16.5. Ação por captação ou gasto ilícito de recursos para fins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16.6. Ação de impugnação de mandato eletivo.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17. Recursos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 Crimes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 Princípios constitucionais aplicáveis aos crimes eleitorais;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18.2. Crimes eleitorais puros ou específicos;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18.3. Crimes eleitorais acidentais;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18.4. Crimes cometidos no alistamento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18.5. Crimes cometidos no alistamento partidário;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18.6. Crimes eleitorais em matéria de inelegibilidades;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lastRenderedPageBreak/>
        <w:t>18.7. Crimes eleitorais na propaganda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18.8. Corrupção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18.9. Coação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18.10. Crimes eleitorais na votação;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18.11. Crimes eleitorais na apuração;</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18.12. Crimes eleitorais no funcionamento do serviço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18.13. Crimes eleitorais que podem ser cometidos em qualquer fase do processo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18.14. Crimes eleitorais e sanções penais.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 Processo penal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19.1. Prisão e período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19.2. Competência, conexão e continência em matéria eleitoral;</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19.3. Medidas despenalizadoras;</w:t>
      </w:r>
    </w:p>
    <w:p w:rsidR="00777061" w:rsidRPr="004A6BC0"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19.4. Ação penal eleitoral;</w:t>
      </w:r>
    </w:p>
    <w:p w:rsidR="0099288E" w:rsidRDefault="00777061" w:rsidP="00C94E19">
      <w:pPr>
        <w:spacing w:before="140" w:after="140" w:line="276" w:lineRule="auto"/>
        <w:rPr>
          <w:rFonts w:ascii="Arial" w:eastAsia="Calibri" w:hAnsi="Arial" w:cs="Arial"/>
          <w:sz w:val="24"/>
          <w:szCs w:val="24"/>
          <w:lang w:eastAsia="en-US"/>
        </w:rPr>
      </w:pPr>
      <w:r w:rsidRPr="004A6BC0">
        <w:rPr>
          <w:rFonts w:ascii="Arial" w:eastAsia="Calibri" w:hAnsi="Arial" w:cs="Arial"/>
          <w:sz w:val="24"/>
          <w:szCs w:val="24"/>
          <w:lang w:eastAsia="en-US"/>
        </w:rPr>
        <w:t>19.5. Recursos.</w:t>
      </w:r>
    </w:p>
    <w:p w:rsidR="009512FB" w:rsidRDefault="009512FB"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Default="00427846" w:rsidP="00C94E19">
      <w:pPr>
        <w:spacing w:before="140" w:after="140" w:line="276" w:lineRule="auto"/>
        <w:rPr>
          <w:rFonts w:ascii="Arial" w:eastAsia="Calibri" w:hAnsi="Arial" w:cs="Arial"/>
          <w:sz w:val="24"/>
          <w:szCs w:val="24"/>
          <w:lang w:eastAsia="en-US"/>
        </w:rPr>
      </w:pPr>
    </w:p>
    <w:p w:rsidR="00427846" w:rsidRPr="004A6BC0" w:rsidRDefault="00427846" w:rsidP="00C94E19">
      <w:pPr>
        <w:spacing w:before="140" w:after="140" w:line="276" w:lineRule="auto"/>
        <w:rPr>
          <w:rFonts w:ascii="Arial" w:eastAsia="Calibri" w:hAnsi="Arial" w:cs="Arial"/>
          <w:sz w:val="24"/>
          <w:szCs w:val="24"/>
          <w:lang w:eastAsia="en-US"/>
        </w:rPr>
      </w:pPr>
    </w:p>
    <w:tbl>
      <w:tblPr>
        <w:tblStyle w:val="Tabelacomgrade"/>
        <w:tblW w:w="9180" w:type="dxa"/>
        <w:tblLook w:val="04A0" w:firstRow="1" w:lastRow="0" w:firstColumn="1" w:lastColumn="0" w:noHBand="0" w:noVBand="1"/>
      </w:tblPr>
      <w:tblGrid>
        <w:gridCol w:w="2518"/>
        <w:gridCol w:w="6662"/>
      </w:tblGrid>
      <w:tr w:rsidR="005C2C55" w:rsidRPr="004A6BC0" w:rsidTr="00832A85">
        <w:tc>
          <w:tcPr>
            <w:tcW w:w="9180" w:type="dxa"/>
            <w:gridSpan w:val="2"/>
          </w:tcPr>
          <w:p w:rsidR="005C2C55" w:rsidRPr="004A6BC0" w:rsidRDefault="008C13EC" w:rsidP="004A6BC0">
            <w:pPr>
              <w:spacing w:before="240"/>
              <w:jc w:val="center"/>
              <w:rPr>
                <w:rFonts w:ascii="Arial" w:hAnsi="Arial" w:cs="Arial"/>
                <w:b/>
                <w:sz w:val="24"/>
                <w:szCs w:val="24"/>
              </w:rPr>
            </w:pPr>
            <w:r w:rsidRPr="004A6BC0">
              <w:rPr>
                <w:rFonts w:ascii="Arial" w:hAnsi="Arial" w:cs="Arial"/>
                <w:b/>
                <w:sz w:val="24"/>
                <w:szCs w:val="24"/>
              </w:rPr>
              <w:lastRenderedPageBreak/>
              <w:t>CRONOGRAMA</w:t>
            </w:r>
            <w:r w:rsidR="005C2C55" w:rsidRPr="004A6BC0">
              <w:rPr>
                <w:rFonts w:ascii="Arial" w:hAnsi="Arial" w:cs="Arial"/>
                <w:b/>
                <w:sz w:val="24"/>
                <w:szCs w:val="24"/>
              </w:rPr>
              <w:t xml:space="preserve"> </w:t>
            </w:r>
            <w:r w:rsidR="007961C8" w:rsidRPr="004A6BC0">
              <w:rPr>
                <w:rFonts w:ascii="Arial" w:hAnsi="Arial" w:cs="Arial"/>
                <w:b/>
                <w:sz w:val="24"/>
                <w:szCs w:val="24"/>
              </w:rPr>
              <w:t xml:space="preserve">DOS EVENTOS PRINCIPAIS </w:t>
            </w:r>
            <w:r w:rsidR="005C2C55" w:rsidRPr="004A6BC0">
              <w:rPr>
                <w:rFonts w:ascii="Arial" w:hAnsi="Arial" w:cs="Arial"/>
                <w:b/>
                <w:sz w:val="24"/>
                <w:szCs w:val="24"/>
              </w:rPr>
              <w:t>DO 91º CONCURSO DE INGRESSO NA CARREIRA DO MINISTÉRIO PÚBLICO DO ESTADO DE SÃO PAULO – 2015</w:t>
            </w:r>
          </w:p>
        </w:tc>
      </w:tr>
      <w:tr w:rsidR="005C2C55" w:rsidRPr="004A6BC0" w:rsidTr="004A6BC0">
        <w:tc>
          <w:tcPr>
            <w:tcW w:w="2518" w:type="dxa"/>
          </w:tcPr>
          <w:p w:rsidR="005C2C55" w:rsidRPr="004A6BC0" w:rsidRDefault="005C2C55" w:rsidP="004A6BC0">
            <w:pPr>
              <w:jc w:val="center"/>
              <w:rPr>
                <w:rFonts w:ascii="Arial" w:hAnsi="Arial" w:cs="Arial"/>
                <w:sz w:val="24"/>
                <w:szCs w:val="24"/>
              </w:rPr>
            </w:pPr>
            <w:r w:rsidRPr="004A6BC0">
              <w:rPr>
                <w:rFonts w:ascii="Arial" w:hAnsi="Arial" w:cs="Arial"/>
                <w:sz w:val="24"/>
                <w:szCs w:val="24"/>
              </w:rPr>
              <w:t>DATA</w:t>
            </w:r>
          </w:p>
        </w:tc>
        <w:tc>
          <w:tcPr>
            <w:tcW w:w="6662" w:type="dxa"/>
          </w:tcPr>
          <w:p w:rsidR="005C2C55" w:rsidRPr="004A6BC0" w:rsidRDefault="005C2C55" w:rsidP="004A6BC0">
            <w:pPr>
              <w:jc w:val="center"/>
              <w:rPr>
                <w:rFonts w:ascii="Arial" w:hAnsi="Arial" w:cs="Arial"/>
                <w:sz w:val="24"/>
                <w:szCs w:val="24"/>
              </w:rPr>
            </w:pPr>
            <w:r w:rsidRPr="004A6BC0">
              <w:rPr>
                <w:rFonts w:ascii="Arial" w:hAnsi="Arial" w:cs="Arial"/>
                <w:sz w:val="24"/>
                <w:szCs w:val="24"/>
              </w:rPr>
              <w:t>EVENTO</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02/03 a 31/03/2015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Período de inscrições</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24/04/2015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Publicação do edital de convocação para prova preambular com divisão de salas e instruções.</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17/05/2015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Realização da prova preambular</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02/06/2015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Publicação do resultado da prova preambular e convocação para prova escrita.</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28/06/2015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Prova escrita.</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04/08/2015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Publicação do resultado da prova escrita</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17 a 21/08/2015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Prazo para inscrição definitiva com apresentação da documentação exigida pelo Regulamento do Concurso</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24/08/2015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Sorteio do cronograma da prova oral</w:t>
            </w:r>
          </w:p>
        </w:tc>
      </w:tr>
      <w:tr w:rsidR="005C2C55" w:rsidRPr="004A6BC0" w:rsidTr="004A6BC0">
        <w:tc>
          <w:tcPr>
            <w:tcW w:w="2518" w:type="dxa"/>
          </w:tcPr>
          <w:p w:rsidR="005C2C55" w:rsidRPr="004A6BC0" w:rsidRDefault="007961C8" w:rsidP="00832A85">
            <w:pPr>
              <w:spacing w:before="240" w:line="360" w:lineRule="auto"/>
              <w:rPr>
                <w:rFonts w:ascii="Arial" w:hAnsi="Arial" w:cs="Arial"/>
                <w:sz w:val="24"/>
                <w:szCs w:val="24"/>
              </w:rPr>
            </w:pPr>
            <w:r w:rsidRPr="004A6BC0">
              <w:rPr>
                <w:rFonts w:ascii="Arial" w:hAnsi="Arial" w:cs="Arial"/>
                <w:sz w:val="24"/>
                <w:szCs w:val="24"/>
              </w:rPr>
              <w:t>25</w:t>
            </w:r>
            <w:r w:rsidR="005C2C55" w:rsidRPr="004A6BC0">
              <w:rPr>
                <w:rFonts w:ascii="Arial" w:hAnsi="Arial" w:cs="Arial"/>
                <w:sz w:val="24"/>
                <w:szCs w:val="24"/>
              </w:rPr>
              <w:t>/08/2015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Exame psicotécnico</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08/09/2015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Início do exame oral</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12/11/2015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Resultado do exame oral</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13 a 30/11/2015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 xml:space="preserve">Exame de aptidão física e mental </w:t>
            </w:r>
          </w:p>
        </w:tc>
      </w:tr>
      <w:tr w:rsidR="005C2C55" w:rsidRPr="004A6BC0" w:rsidTr="004A6BC0">
        <w:tc>
          <w:tcPr>
            <w:tcW w:w="2518"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11/12/2015</w:t>
            </w:r>
          </w:p>
        </w:tc>
        <w:tc>
          <w:tcPr>
            <w:tcW w:w="6662" w:type="dxa"/>
          </w:tcPr>
          <w:p w:rsidR="005C2C55" w:rsidRPr="004A6BC0" w:rsidRDefault="005C2C55" w:rsidP="00832A85">
            <w:pPr>
              <w:spacing w:before="240" w:line="360" w:lineRule="auto"/>
              <w:rPr>
                <w:rFonts w:ascii="Arial" w:hAnsi="Arial" w:cs="Arial"/>
                <w:sz w:val="24"/>
                <w:szCs w:val="24"/>
              </w:rPr>
            </w:pPr>
            <w:r w:rsidRPr="004A6BC0">
              <w:rPr>
                <w:rFonts w:ascii="Arial" w:hAnsi="Arial" w:cs="Arial"/>
                <w:sz w:val="24"/>
                <w:szCs w:val="24"/>
              </w:rPr>
              <w:t>Posse</w:t>
            </w:r>
          </w:p>
        </w:tc>
      </w:tr>
    </w:tbl>
    <w:p w:rsidR="00BE6C9E" w:rsidRPr="00427846" w:rsidRDefault="00BE6C9E" w:rsidP="00927C70">
      <w:pPr>
        <w:spacing w:before="140" w:after="140" w:line="276" w:lineRule="auto"/>
        <w:rPr>
          <w:rFonts w:ascii="Arial" w:hAnsi="Arial" w:cs="Arial"/>
          <w:sz w:val="24"/>
          <w:szCs w:val="24"/>
        </w:rPr>
      </w:pPr>
    </w:p>
    <w:p w:rsidR="00427846" w:rsidRPr="00427846" w:rsidRDefault="00427846" w:rsidP="00427846">
      <w:pPr>
        <w:spacing w:before="140" w:after="140" w:line="276" w:lineRule="auto"/>
        <w:jc w:val="center"/>
        <w:rPr>
          <w:rFonts w:ascii="Arial" w:hAnsi="Arial" w:cs="Arial"/>
          <w:sz w:val="24"/>
          <w:szCs w:val="24"/>
        </w:rPr>
      </w:pPr>
      <w:r>
        <w:rPr>
          <w:rFonts w:ascii="Arial" w:hAnsi="Arial" w:cs="Arial"/>
          <w:sz w:val="24"/>
          <w:szCs w:val="24"/>
        </w:rPr>
        <w:t>(28/02 – 04 e 11/03)</w:t>
      </w:r>
    </w:p>
    <w:sectPr w:rsidR="00427846" w:rsidRPr="00427846" w:rsidSect="00BE6C9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43" w:rsidRDefault="00327443" w:rsidP="002B31B4">
      <w:r>
        <w:separator/>
      </w:r>
    </w:p>
  </w:endnote>
  <w:endnote w:type="continuationSeparator" w:id="0">
    <w:p w:rsidR="00327443" w:rsidRDefault="00327443" w:rsidP="002B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43" w:rsidRDefault="00327443" w:rsidP="002B31B4">
      <w:r>
        <w:separator/>
      </w:r>
    </w:p>
  </w:footnote>
  <w:footnote w:type="continuationSeparator" w:id="0">
    <w:p w:rsidR="00327443" w:rsidRDefault="00327443" w:rsidP="002B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FB" w:rsidRDefault="00F557FB" w:rsidP="00DC427B">
    <w:pPr>
      <w:pStyle w:val="linha1cab"/>
      <w:spacing w:line="240" w:lineRule="exact"/>
    </w:pPr>
  </w:p>
  <w:p w:rsidR="00F557FB" w:rsidRDefault="00F557FB" w:rsidP="00F557FB">
    <w:pPr>
      <w:pStyle w:val="linha1cab"/>
      <w:spacing w:line="240" w:lineRule="exact"/>
    </w:pPr>
    <w:r>
      <w:t xml:space="preserve">MINISTÉRIO PÚBLICO                       </w:t>
    </w:r>
    <w:r>
      <w:pgNum/>
    </w:r>
  </w:p>
  <w:p w:rsidR="00F557FB" w:rsidRDefault="00F557FB" w:rsidP="00F557FB">
    <w:pPr>
      <w:pStyle w:val="linha1cab"/>
      <w:spacing w:line="240" w:lineRule="exact"/>
    </w:pPr>
    <w:r>
      <w:t>PROCURADORIA GERAL DA JUSTIÇA</w:t>
    </w:r>
  </w:p>
  <w:p w:rsidR="00F557FB" w:rsidRDefault="00F557FB" w:rsidP="00F557FB">
    <w:pPr>
      <w:pStyle w:val="linha1cab"/>
      <w:spacing w:line="240" w:lineRule="exact"/>
    </w:pPr>
    <w:r>
      <w:t xml:space="preserve">                                      </w:t>
    </w:r>
    <w:r w:rsidR="00C002EA">
      <w:t>27/02/2015</w:t>
    </w:r>
    <w:r w:rsidR="00C002EA">
      <w:fldChar w:fldCharType="begin"/>
    </w:r>
    <w:r w:rsidR="00C002EA">
      <w:instrText xml:space="preserve"> ASK  </w:instrText>
    </w:r>
    <w:r w:rsidR="00C002EA">
      <w:fldChar w:fldCharType="end"/>
    </w:r>
  </w:p>
  <w:p w:rsidR="00CB6262" w:rsidRDefault="00CB6262" w:rsidP="00DC427B">
    <w:pPr>
      <w:pStyle w:val="linha1cab"/>
      <w:spacing w:line="240" w:lineRule="exact"/>
    </w:pPr>
  </w:p>
  <w:p w:rsidR="00CB6262" w:rsidRDefault="00CB6262" w:rsidP="00DC427B">
    <w:pPr>
      <w:pStyle w:val="linha1cab"/>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A2E144"/>
    <w:lvl w:ilvl="0">
      <w:start w:val="1"/>
      <w:numFmt w:val="decimal"/>
      <w:pStyle w:val="Numerada"/>
      <w:lvlText w:val="%1."/>
      <w:lvlJc w:val="left"/>
      <w:pPr>
        <w:tabs>
          <w:tab w:val="num" w:pos="360"/>
        </w:tabs>
        <w:ind w:left="360" w:hanging="360"/>
      </w:pPr>
    </w:lvl>
  </w:abstractNum>
  <w:abstractNum w:abstractNumId="1">
    <w:nsid w:val="072417F9"/>
    <w:multiLevelType w:val="hybridMultilevel"/>
    <w:tmpl w:val="12244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035A2"/>
    <w:multiLevelType w:val="hybridMultilevel"/>
    <w:tmpl w:val="4124969E"/>
    <w:lvl w:ilvl="0" w:tplc="23A4C648">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3">
    <w:nsid w:val="0D551961"/>
    <w:multiLevelType w:val="hybridMultilevel"/>
    <w:tmpl w:val="E5BCE1E0"/>
    <w:lvl w:ilvl="0" w:tplc="1570E806">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4">
    <w:nsid w:val="48D2586B"/>
    <w:multiLevelType w:val="hybridMultilevel"/>
    <w:tmpl w:val="D4C411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90A1C48"/>
    <w:multiLevelType w:val="multilevel"/>
    <w:tmpl w:val="D0A02084"/>
    <w:lvl w:ilvl="0">
      <w:start w:val="3"/>
      <w:numFmt w:val="decimal"/>
      <w:lvlText w:val="%1."/>
      <w:lvlJc w:val="left"/>
      <w:pPr>
        <w:ind w:left="720" w:hanging="360"/>
      </w:pPr>
      <w:rPr>
        <w:b/>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5FE1C08"/>
    <w:multiLevelType w:val="multilevel"/>
    <w:tmpl w:val="C53E652A"/>
    <w:lvl w:ilvl="0">
      <w:start w:val="3"/>
      <w:numFmt w:val="decimal"/>
      <w:lvlText w:val="%1."/>
      <w:lvlJc w:val="left"/>
      <w:pPr>
        <w:ind w:left="450" w:hanging="450"/>
      </w:pPr>
    </w:lvl>
    <w:lvl w:ilvl="1">
      <w:start w:val="3"/>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6CA25A9C"/>
    <w:multiLevelType w:val="hybridMultilevel"/>
    <w:tmpl w:val="E28CD964"/>
    <w:lvl w:ilvl="0" w:tplc="C042567A">
      <w:start w:val="1"/>
      <w:numFmt w:val="decimal"/>
      <w:lvlText w:val="%1."/>
      <w:lvlJc w:val="left"/>
      <w:pPr>
        <w:ind w:left="1845" w:hanging="360"/>
      </w:pPr>
      <w:rPr>
        <w:rFonts w:hint="default"/>
      </w:rPr>
    </w:lvl>
    <w:lvl w:ilvl="1" w:tplc="04160019" w:tentative="1">
      <w:start w:val="1"/>
      <w:numFmt w:val="lowerLetter"/>
      <w:lvlText w:val="%2."/>
      <w:lvlJc w:val="left"/>
      <w:pPr>
        <w:ind w:left="2565" w:hanging="360"/>
      </w:pPr>
    </w:lvl>
    <w:lvl w:ilvl="2" w:tplc="0416001B" w:tentative="1">
      <w:start w:val="1"/>
      <w:numFmt w:val="lowerRoman"/>
      <w:lvlText w:val="%3."/>
      <w:lvlJc w:val="right"/>
      <w:pPr>
        <w:ind w:left="3285" w:hanging="180"/>
      </w:pPr>
    </w:lvl>
    <w:lvl w:ilvl="3" w:tplc="0416000F" w:tentative="1">
      <w:start w:val="1"/>
      <w:numFmt w:val="decimal"/>
      <w:lvlText w:val="%4."/>
      <w:lvlJc w:val="left"/>
      <w:pPr>
        <w:ind w:left="4005" w:hanging="360"/>
      </w:pPr>
    </w:lvl>
    <w:lvl w:ilvl="4" w:tplc="04160019" w:tentative="1">
      <w:start w:val="1"/>
      <w:numFmt w:val="lowerLetter"/>
      <w:lvlText w:val="%5."/>
      <w:lvlJc w:val="left"/>
      <w:pPr>
        <w:ind w:left="4725" w:hanging="360"/>
      </w:pPr>
    </w:lvl>
    <w:lvl w:ilvl="5" w:tplc="0416001B" w:tentative="1">
      <w:start w:val="1"/>
      <w:numFmt w:val="lowerRoman"/>
      <w:lvlText w:val="%6."/>
      <w:lvlJc w:val="right"/>
      <w:pPr>
        <w:ind w:left="5445" w:hanging="180"/>
      </w:pPr>
    </w:lvl>
    <w:lvl w:ilvl="6" w:tplc="0416000F" w:tentative="1">
      <w:start w:val="1"/>
      <w:numFmt w:val="decimal"/>
      <w:lvlText w:val="%7."/>
      <w:lvlJc w:val="left"/>
      <w:pPr>
        <w:ind w:left="6165" w:hanging="360"/>
      </w:pPr>
    </w:lvl>
    <w:lvl w:ilvl="7" w:tplc="04160019" w:tentative="1">
      <w:start w:val="1"/>
      <w:numFmt w:val="lowerLetter"/>
      <w:lvlText w:val="%8."/>
      <w:lvlJc w:val="left"/>
      <w:pPr>
        <w:ind w:left="6885" w:hanging="360"/>
      </w:pPr>
    </w:lvl>
    <w:lvl w:ilvl="8" w:tplc="0416001B" w:tentative="1">
      <w:start w:val="1"/>
      <w:numFmt w:val="lowerRoman"/>
      <w:lvlText w:val="%9."/>
      <w:lvlJc w:val="right"/>
      <w:pPr>
        <w:ind w:left="7605" w:hanging="180"/>
      </w:pPr>
    </w:lvl>
  </w:abstractNum>
  <w:abstractNum w:abstractNumId="8">
    <w:nsid w:val="77B35131"/>
    <w:multiLevelType w:val="hybridMultilevel"/>
    <w:tmpl w:val="F1BEA4F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B1471D2"/>
    <w:multiLevelType w:val="hybridMultilevel"/>
    <w:tmpl w:val="00FAB462"/>
    <w:lvl w:ilvl="0" w:tplc="B6BA9F54">
      <w:numFmt w:val="decimal"/>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num>
  <w:num w:numId="6">
    <w:abstractNumId w:val="9"/>
  </w:num>
  <w:num w:numId="7">
    <w:abstractNumId w:val="2"/>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28"/>
    <w:rsid w:val="000272C8"/>
    <w:rsid w:val="00062925"/>
    <w:rsid w:val="00062CF8"/>
    <w:rsid w:val="000B31B3"/>
    <w:rsid w:val="000C4245"/>
    <w:rsid w:val="000F4014"/>
    <w:rsid w:val="00107A7A"/>
    <w:rsid w:val="001174D9"/>
    <w:rsid w:val="00124216"/>
    <w:rsid w:val="00126BA5"/>
    <w:rsid w:val="0013004D"/>
    <w:rsid w:val="001809CD"/>
    <w:rsid w:val="001A68B3"/>
    <w:rsid w:val="001B161B"/>
    <w:rsid w:val="001B3880"/>
    <w:rsid w:val="001C0CCD"/>
    <w:rsid w:val="001D7AA3"/>
    <w:rsid w:val="001F1225"/>
    <w:rsid w:val="0020226A"/>
    <w:rsid w:val="00274B49"/>
    <w:rsid w:val="00294BE6"/>
    <w:rsid w:val="002A70A3"/>
    <w:rsid w:val="002B31B4"/>
    <w:rsid w:val="002C7339"/>
    <w:rsid w:val="00315FE5"/>
    <w:rsid w:val="0031732D"/>
    <w:rsid w:val="00327443"/>
    <w:rsid w:val="0035336F"/>
    <w:rsid w:val="003568D5"/>
    <w:rsid w:val="00386778"/>
    <w:rsid w:val="003B7EF2"/>
    <w:rsid w:val="003C0BAF"/>
    <w:rsid w:val="003D326C"/>
    <w:rsid w:val="00427846"/>
    <w:rsid w:val="004439FF"/>
    <w:rsid w:val="004503AF"/>
    <w:rsid w:val="00452682"/>
    <w:rsid w:val="004662A2"/>
    <w:rsid w:val="004767C9"/>
    <w:rsid w:val="004A3EDA"/>
    <w:rsid w:val="004A6BC0"/>
    <w:rsid w:val="004B74E1"/>
    <w:rsid w:val="0052603E"/>
    <w:rsid w:val="00556693"/>
    <w:rsid w:val="005A54C1"/>
    <w:rsid w:val="005B2DF9"/>
    <w:rsid w:val="005C02B3"/>
    <w:rsid w:val="005C2C55"/>
    <w:rsid w:val="005D3C8A"/>
    <w:rsid w:val="005D4EFF"/>
    <w:rsid w:val="005E2B58"/>
    <w:rsid w:val="005E2F09"/>
    <w:rsid w:val="005F18AB"/>
    <w:rsid w:val="005F710D"/>
    <w:rsid w:val="00635B3B"/>
    <w:rsid w:val="00675323"/>
    <w:rsid w:val="006A0111"/>
    <w:rsid w:val="006D59C6"/>
    <w:rsid w:val="007221C5"/>
    <w:rsid w:val="00727758"/>
    <w:rsid w:val="00751F8B"/>
    <w:rsid w:val="00777061"/>
    <w:rsid w:val="00781E14"/>
    <w:rsid w:val="007961C8"/>
    <w:rsid w:val="007C07D1"/>
    <w:rsid w:val="007E38C2"/>
    <w:rsid w:val="007F616D"/>
    <w:rsid w:val="00832861"/>
    <w:rsid w:val="00837058"/>
    <w:rsid w:val="00844E0C"/>
    <w:rsid w:val="008506B2"/>
    <w:rsid w:val="00862D32"/>
    <w:rsid w:val="008A6EC1"/>
    <w:rsid w:val="008C13EC"/>
    <w:rsid w:val="0090049C"/>
    <w:rsid w:val="00927C70"/>
    <w:rsid w:val="00942C0E"/>
    <w:rsid w:val="0094766A"/>
    <w:rsid w:val="009512FB"/>
    <w:rsid w:val="00957A28"/>
    <w:rsid w:val="0096635B"/>
    <w:rsid w:val="00983432"/>
    <w:rsid w:val="0099288E"/>
    <w:rsid w:val="009F3A6D"/>
    <w:rsid w:val="009F7977"/>
    <w:rsid w:val="00A0005F"/>
    <w:rsid w:val="00A61CB4"/>
    <w:rsid w:val="00A74D14"/>
    <w:rsid w:val="00A91EC8"/>
    <w:rsid w:val="00A97614"/>
    <w:rsid w:val="00B17403"/>
    <w:rsid w:val="00B456D1"/>
    <w:rsid w:val="00B767B5"/>
    <w:rsid w:val="00BD3269"/>
    <w:rsid w:val="00BE6C9E"/>
    <w:rsid w:val="00C002EA"/>
    <w:rsid w:val="00C26711"/>
    <w:rsid w:val="00C5661B"/>
    <w:rsid w:val="00C81A89"/>
    <w:rsid w:val="00C94E19"/>
    <w:rsid w:val="00C951CE"/>
    <w:rsid w:val="00CB6262"/>
    <w:rsid w:val="00CD2074"/>
    <w:rsid w:val="00CF4602"/>
    <w:rsid w:val="00D23300"/>
    <w:rsid w:val="00D50B49"/>
    <w:rsid w:val="00D6132F"/>
    <w:rsid w:val="00D70C20"/>
    <w:rsid w:val="00D9531E"/>
    <w:rsid w:val="00DA2C6B"/>
    <w:rsid w:val="00DC427B"/>
    <w:rsid w:val="00E035EB"/>
    <w:rsid w:val="00E05DE9"/>
    <w:rsid w:val="00E32DED"/>
    <w:rsid w:val="00E472CE"/>
    <w:rsid w:val="00E87D2E"/>
    <w:rsid w:val="00ED3785"/>
    <w:rsid w:val="00EE6655"/>
    <w:rsid w:val="00F0377E"/>
    <w:rsid w:val="00F11DB0"/>
    <w:rsid w:val="00F557FB"/>
    <w:rsid w:val="00F70F42"/>
    <w:rsid w:val="00F77D12"/>
    <w:rsid w:val="00F8292C"/>
    <w:rsid w:val="00F8737C"/>
    <w:rsid w:val="00FA18FD"/>
    <w:rsid w:val="00FB1D70"/>
    <w:rsid w:val="00FD06E7"/>
    <w:rsid w:val="00FD20E7"/>
    <w:rsid w:val="00FE66F2"/>
    <w:rsid w:val="00FF0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rsid w:val="0099288E"/>
    <w:pPr>
      <w:tabs>
        <w:tab w:val="left" w:pos="1134"/>
      </w:tabs>
      <w:jc w:val="center"/>
    </w:pPr>
    <w:rPr>
      <w:b/>
      <w:sz w:val="28"/>
    </w:rPr>
  </w:style>
  <w:style w:type="character" w:customStyle="1" w:styleId="CorpodetextoChar">
    <w:name w:val="Corpo de texto Char"/>
    <w:basedOn w:val="Fontepargpadro"/>
    <w:link w:val="Corpodetexto"/>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rsid w:val="0099288E"/>
    <w:pPr>
      <w:jc w:val="center"/>
    </w:pPr>
    <w:rPr>
      <w:rFonts w:ascii="Arial" w:hAnsi="Arial"/>
      <w:b/>
      <w:sz w:val="24"/>
    </w:rPr>
  </w:style>
  <w:style w:type="character" w:customStyle="1" w:styleId="Corpodetexto3Char">
    <w:name w:val="Corpo de texto 3 Char"/>
    <w:basedOn w:val="Fontepargpadro"/>
    <w:link w:val="Corpodetexto3"/>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rsid w:val="0099288E"/>
    <w:rPr>
      <w:rFonts w:ascii="Courier New" w:hAnsi="Courier New"/>
    </w:rPr>
  </w:style>
  <w:style w:type="character" w:customStyle="1" w:styleId="TextosemFormataoChar">
    <w:name w:val="Texto sem Formatação Char"/>
    <w:basedOn w:val="Fontepargpadro"/>
    <w:link w:val="TextosemFormatao"/>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semiHidden/>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rsid w:val="0099288E"/>
    <w:pPr>
      <w:spacing w:after="120"/>
      <w:ind w:left="283"/>
    </w:pPr>
  </w:style>
  <w:style w:type="character" w:customStyle="1" w:styleId="RecuodecorpodetextoChar">
    <w:name w:val="Recuo de corpo de texto Char"/>
    <w:basedOn w:val="Fontepargpadro"/>
    <w:link w:val="Recuodecorpodetexto"/>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rsid w:val="0099288E"/>
    <w:pPr>
      <w:spacing w:after="100" w:line="276" w:lineRule="auto"/>
    </w:pPr>
    <w:rPr>
      <w:rFonts w:ascii="Calibri" w:hAnsi="Calibri"/>
      <w:sz w:val="22"/>
      <w:szCs w:val="22"/>
      <w:lang w:eastAsia="en-US"/>
    </w:rPr>
  </w:style>
  <w:style w:type="paragraph" w:styleId="Sumrio2">
    <w:name w:val="toc 2"/>
    <w:basedOn w:val="Normal"/>
    <w:next w:val="Normal"/>
    <w:autoRedefine/>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rsid w:val="0099288E"/>
    <w:pPr>
      <w:spacing w:after="100"/>
      <w:ind w:left="400"/>
    </w:pPr>
  </w:style>
  <w:style w:type="character" w:customStyle="1" w:styleId="TextodenotaderodapChar">
    <w:name w:val="Texto de nota de rodapé Char"/>
    <w:basedOn w:val="Fontepargpadro"/>
    <w:link w:val="Textodenotaderodap"/>
    <w:locked/>
    <w:rsid w:val="0099288E"/>
    <w:rPr>
      <w:rFonts w:ascii="Verdana" w:hAnsi="Verdana"/>
    </w:rPr>
  </w:style>
  <w:style w:type="paragraph" w:styleId="Textodenotaderodap">
    <w:name w:val="footnote text"/>
    <w:basedOn w:val="Normal"/>
    <w:link w:val="TextodenotaderodapChar"/>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locked/>
    <w:rsid w:val="0099288E"/>
    <w:rPr>
      <w:rFonts w:ascii="Tahoma" w:hAnsi="Tahoma" w:cs="Tahoma"/>
      <w:sz w:val="16"/>
      <w:szCs w:val="16"/>
    </w:rPr>
  </w:style>
  <w:style w:type="paragraph" w:styleId="Textodebalo">
    <w:name w:val="Balloon Text"/>
    <w:basedOn w:val="Normal"/>
    <w:link w:val="TextodebaloChar"/>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rsid w:val="0099288E"/>
    <w:pPr>
      <w:spacing w:line="360" w:lineRule="auto"/>
    </w:pPr>
    <w:rPr>
      <w:rFonts w:ascii="Verdana" w:hAnsi="Verdana"/>
      <w:sz w:val="24"/>
      <w:szCs w:val="24"/>
    </w:rPr>
  </w:style>
  <w:style w:type="paragraph" w:customStyle="1" w:styleId="Indent">
    <w:name w:val="Indent"/>
    <w:basedOn w:val="Normal"/>
    <w:rsid w:val="0099288E"/>
    <w:pPr>
      <w:spacing w:after="240" w:line="360" w:lineRule="auto"/>
      <w:ind w:left="2160" w:firstLine="720"/>
    </w:pPr>
    <w:rPr>
      <w:rFonts w:ascii="Verdana" w:hAnsi="Verdana"/>
    </w:rPr>
  </w:style>
  <w:style w:type="paragraph" w:customStyle="1" w:styleId="Estilo1">
    <w:name w:val="Estilo1"/>
    <w:basedOn w:val="Normal"/>
    <w:next w:val="Cabealho"/>
    <w:rsid w:val="0099288E"/>
    <w:pPr>
      <w:spacing w:line="360" w:lineRule="auto"/>
    </w:pPr>
    <w:rPr>
      <w:rFonts w:ascii="Arial" w:hAnsi="Arial"/>
      <w:sz w:val="16"/>
      <w:szCs w:val="16"/>
    </w:rPr>
  </w:style>
  <w:style w:type="paragraph" w:customStyle="1" w:styleId="Estilo2">
    <w:name w:val="Estilo2"/>
    <w:basedOn w:val="Normal"/>
    <w:next w:val="Numerada"/>
    <w:rsid w:val="0099288E"/>
    <w:pPr>
      <w:spacing w:after="240" w:line="360" w:lineRule="auto"/>
      <w:ind w:firstLine="2160"/>
    </w:pPr>
    <w:rPr>
      <w:rFonts w:ascii="Arial" w:hAnsi="Arial"/>
      <w:sz w:val="16"/>
      <w:szCs w:val="16"/>
    </w:rPr>
  </w:style>
  <w:style w:type="paragraph" w:customStyle="1" w:styleId="Estilo3">
    <w:name w:val="Estilo3"/>
    <w:basedOn w:val="Normal"/>
    <w:next w:val="Rodap"/>
    <w:rsid w:val="0099288E"/>
    <w:pPr>
      <w:spacing w:after="240"/>
    </w:pPr>
    <w:rPr>
      <w:rFonts w:ascii="Verdana" w:hAnsi="Verdana"/>
      <w:sz w:val="16"/>
      <w:szCs w:val="16"/>
    </w:rPr>
  </w:style>
  <w:style w:type="paragraph" w:customStyle="1" w:styleId="Estilo4">
    <w:name w:val="Estilo4"/>
    <w:basedOn w:val="Normal"/>
    <w:next w:val="Textodenotaderodap"/>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rsid w:val="0099288E"/>
    <w:pPr>
      <w:spacing w:after="0" w:line="240" w:lineRule="auto"/>
    </w:pPr>
    <w:rPr>
      <w:rFonts w:ascii="Tw Cen MT" w:eastAsia="Times New Roman" w:hAnsi="Tw Cen MT" w:cs="Arial"/>
      <w:b/>
      <w:sz w:val="28"/>
      <w:szCs w:val="24"/>
      <w:lang w:eastAsia="pt-BR"/>
    </w:rPr>
  </w:style>
  <w:style w:type="table" w:styleId="Tabelacomgrade">
    <w:name w:val="Table Grid"/>
    <w:basedOn w:val="Tabelanormal"/>
    <w:uiPriority w:val="59"/>
    <w:rsid w:val="005C2C5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28"/>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288E"/>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99288E"/>
    <w:pPr>
      <w:keepNext/>
      <w:tabs>
        <w:tab w:val="left" w:pos="1134"/>
      </w:tabs>
      <w:ind w:left="567" w:right="-1771"/>
      <w:outlineLvl w:val="1"/>
    </w:pPr>
    <w:rPr>
      <w:rFonts w:ascii="Arial" w:hAnsi="Arial"/>
      <w:b/>
      <w:sz w:val="24"/>
    </w:rPr>
  </w:style>
  <w:style w:type="paragraph" w:styleId="Ttulo3">
    <w:name w:val="heading 3"/>
    <w:basedOn w:val="Normal"/>
    <w:next w:val="Normal"/>
    <w:link w:val="Ttulo3Char"/>
    <w:qFormat/>
    <w:rsid w:val="0099288E"/>
    <w:pPr>
      <w:keepNext/>
      <w:spacing w:before="240" w:after="60"/>
      <w:outlineLvl w:val="2"/>
    </w:pPr>
    <w:rPr>
      <w:rFonts w:ascii="Arial" w:hAnsi="Arial" w:cs="Arial"/>
      <w:b/>
      <w:bCs/>
      <w:sz w:val="26"/>
      <w:szCs w:val="26"/>
    </w:rPr>
  </w:style>
  <w:style w:type="paragraph" w:styleId="Ttulo5">
    <w:name w:val="heading 5"/>
    <w:basedOn w:val="Normal"/>
    <w:next w:val="Normal"/>
    <w:link w:val="Ttulo5Char"/>
    <w:qFormat/>
    <w:rsid w:val="0099288E"/>
    <w:pPr>
      <w:keepNext/>
      <w:tabs>
        <w:tab w:val="left" w:pos="1134"/>
      </w:tabs>
      <w:outlineLvl w:val="4"/>
    </w:pPr>
    <w:rPr>
      <w:rFonts w:ascii="Arial" w:hAnsi="Arial"/>
      <w:b/>
      <w:sz w:val="24"/>
    </w:rPr>
  </w:style>
  <w:style w:type="paragraph" w:styleId="Ttulo6">
    <w:name w:val="heading 6"/>
    <w:basedOn w:val="Normal"/>
    <w:next w:val="Normal"/>
    <w:link w:val="Ttulo6Char"/>
    <w:qFormat/>
    <w:rsid w:val="0099288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288E"/>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99288E"/>
    <w:rPr>
      <w:rFonts w:ascii="Arial" w:eastAsia="Times New Roman" w:hAnsi="Arial" w:cs="Times New Roman"/>
      <w:b/>
      <w:sz w:val="24"/>
      <w:szCs w:val="20"/>
      <w:lang w:eastAsia="pt-BR"/>
    </w:rPr>
  </w:style>
  <w:style w:type="character" w:customStyle="1" w:styleId="Ttulo3Char">
    <w:name w:val="Título 3 Char"/>
    <w:basedOn w:val="Fontepargpadro"/>
    <w:link w:val="Ttulo3"/>
    <w:rsid w:val="0099288E"/>
    <w:rPr>
      <w:rFonts w:ascii="Arial" w:eastAsia="Times New Roman" w:hAnsi="Arial" w:cs="Arial"/>
      <w:b/>
      <w:bCs/>
      <w:sz w:val="26"/>
      <w:szCs w:val="26"/>
      <w:lang w:eastAsia="pt-BR"/>
    </w:rPr>
  </w:style>
  <w:style w:type="character" w:customStyle="1" w:styleId="Ttulo5Char">
    <w:name w:val="Título 5 Char"/>
    <w:basedOn w:val="Fontepargpadro"/>
    <w:link w:val="Ttulo5"/>
    <w:rsid w:val="0099288E"/>
    <w:rPr>
      <w:rFonts w:ascii="Arial" w:eastAsia="Times New Roman" w:hAnsi="Arial" w:cs="Times New Roman"/>
      <w:b/>
      <w:sz w:val="24"/>
      <w:szCs w:val="20"/>
      <w:lang w:eastAsia="pt-BR"/>
    </w:rPr>
  </w:style>
  <w:style w:type="character" w:customStyle="1" w:styleId="Ttulo6Char">
    <w:name w:val="Título 6 Char"/>
    <w:basedOn w:val="Fontepargpadro"/>
    <w:link w:val="Ttulo6"/>
    <w:rsid w:val="0099288E"/>
    <w:rPr>
      <w:rFonts w:ascii="Cambria" w:eastAsia="Times New Roman" w:hAnsi="Cambria" w:cs="Times New Roman"/>
      <w:i/>
      <w:iCs/>
      <w:color w:val="243F60"/>
      <w:sz w:val="20"/>
      <w:szCs w:val="20"/>
      <w:lang w:eastAsia="pt-BR"/>
    </w:rPr>
  </w:style>
  <w:style w:type="paragraph" w:customStyle="1" w:styleId="linha1cab">
    <w:name w:val="linha 1 cab."/>
    <w:rsid w:val="0099288E"/>
    <w:pPr>
      <w:spacing w:after="0" w:line="240" w:lineRule="auto"/>
      <w:jc w:val="both"/>
    </w:pPr>
    <w:rPr>
      <w:rFonts w:ascii="Courier" w:eastAsia="Times New Roman" w:hAnsi="Courier" w:cs="Times New Roman"/>
      <w:sz w:val="24"/>
      <w:szCs w:val="20"/>
      <w:lang w:eastAsia="pt-BR"/>
    </w:rPr>
  </w:style>
  <w:style w:type="paragraph" w:styleId="Corpodetexto">
    <w:name w:val="Body Text"/>
    <w:basedOn w:val="Normal"/>
    <w:link w:val="CorpodetextoChar"/>
    <w:rsid w:val="0099288E"/>
    <w:pPr>
      <w:tabs>
        <w:tab w:val="left" w:pos="1134"/>
      </w:tabs>
      <w:jc w:val="center"/>
    </w:pPr>
    <w:rPr>
      <w:b/>
      <w:sz w:val="28"/>
    </w:rPr>
  </w:style>
  <w:style w:type="character" w:customStyle="1" w:styleId="CorpodetextoChar">
    <w:name w:val="Corpo de texto Char"/>
    <w:basedOn w:val="Fontepargpadro"/>
    <w:link w:val="Corpodetexto"/>
    <w:rsid w:val="0099288E"/>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99288E"/>
    <w:pPr>
      <w:tabs>
        <w:tab w:val="center" w:pos="4419"/>
        <w:tab w:val="right" w:pos="8838"/>
      </w:tabs>
    </w:pPr>
  </w:style>
  <w:style w:type="character" w:customStyle="1" w:styleId="CabealhoChar">
    <w:name w:val="Cabeçalho Char"/>
    <w:basedOn w:val="Fontepargpadro"/>
    <w:link w:val="Cabealho"/>
    <w:uiPriority w:val="99"/>
    <w:rsid w:val="0099288E"/>
    <w:rPr>
      <w:rFonts w:ascii="Times New Roman" w:eastAsia="Times New Roman" w:hAnsi="Times New Roman" w:cs="Times New Roman"/>
      <w:sz w:val="20"/>
      <w:szCs w:val="20"/>
      <w:lang w:eastAsia="pt-BR"/>
    </w:rPr>
  </w:style>
  <w:style w:type="character" w:styleId="Nmerodepgina">
    <w:name w:val="page number"/>
    <w:basedOn w:val="Fontepargpadro"/>
    <w:rsid w:val="0099288E"/>
  </w:style>
  <w:style w:type="paragraph" w:styleId="Corpodetexto3">
    <w:name w:val="Body Text 3"/>
    <w:basedOn w:val="Normal"/>
    <w:link w:val="Corpodetexto3Char"/>
    <w:rsid w:val="0099288E"/>
    <w:pPr>
      <w:jc w:val="center"/>
    </w:pPr>
    <w:rPr>
      <w:rFonts w:ascii="Arial" w:hAnsi="Arial"/>
      <w:b/>
      <w:sz w:val="24"/>
    </w:rPr>
  </w:style>
  <w:style w:type="character" w:customStyle="1" w:styleId="Corpodetexto3Char">
    <w:name w:val="Corpo de texto 3 Char"/>
    <w:basedOn w:val="Fontepargpadro"/>
    <w:link w:val="Corpodetexto3"/>
    <w:rsid w:val="0099288E"/>
    <w:rPr>
      <w:rFonts w:ascii="Arial" w:eastAsia="Times New Roman" w:hAnsi="Arial" w:cs="Times New Roman"/>
      <w:b/>
      <w:sz w:val="24"/>
      <w:szCs w:val="20"/>
      <w:lang w:eastAsia="pt-BR"/>
    </w:rPr>
  </w:style>
  <w:style w:type="paragraph" w:styleId="TextosemFormatao">
    <w:name w:val="Plain Text"/>
    <w:basedOn w:val="Normal"/>
    <w:link w:val="TextosemFormataoChar"/>
    <w:rsid w:val="0099288E"/>
    <w:rPr>
      <w:rFonts w:ascii="Courier New" w:hAnsi="Courier New"/>
    </w:rPr>
  </w:style>
  <w:style w:type="character" w:customStyle="1" w:styleId="TextosemFormataoChar">
    <w:name w:val="Texto sem Formatação Char"/>
    <w:basedOn w:val="Fontepargpadro"/>
    <w:link w:val="TextosemFormatao"/>
    <w:rsid w:val="0099288E"/>
    <w:rPr>
      <w:rFonts w:ascii="Courier New" w:eastAsia="Times New Roman" w:hAnsi="Courier New" w:cs="Times New Roman"/>
      <w:sz w:val="20"/>
      <w:szCs w:val="20"/>
      <w:lang w:eastAsia="pt-BR"/>
    </w:rPr>
  </w:style>
  <w:style w:type="character" w:styleId="Hyperlink">
    <w:name w:val="Hyperlink"/>
    <w:basedOn w:val="Fontepargpadro"/>
    <w:rsid w:val="0099288E"/>
    <w:rPr>
      <w:color w:val="0000FF"/>
      <w:u w:val="single"/>
    </w:rPr>
  </w:style>
  <w:style w:type="paragraph" w:styleId="NormalWeb">
    <w:name w:val="Normal (Web)"/>
    <w:basedOn w:val="Normal"/>
    <w:semiHidden/>
    <w:rsid w:val="0099288E"/>
    <w:pPr>
      <w:spacing w:before="100" w:beforeAutospacing="1" w:after="100" w:afterAutospacing="1"/>
    </w:pPr>
    <w:rPr>
      <w:rFonts w:ascii="Arial Unicode MS" w:eastAsia="Arial Unicode MS" w:hAnsi="Arial Unicode MS" w:cs="Arial Unicode MS"/>
      <w:sz w:val="24"/>
      <w:szCs w:val="24"/>
    </w:rPr>
  </w:style>
  <w:style w:type="paragraph" w:styleId="Recuodecorpodetexto">
    <w:name w:val="Body Text Indent"/>
    <w:basedOn w:val="Normal"/>
    <w:link w:val="RecuodecorpodetextoChar"/>
    <w:rsid w:val="0099288E"/>
    <w:pPr>
      <w:spacing w:after="120"/>
      <w:ind w:left="283"/>
    </w:pPr>
  </w:style>
  <w:style w:type="character" w:customStyle="1" w:styleId="RecuodecorpodetextoChar">
    <w:name w:val="Recuo de corpo de texto Char"/>
    <w:basedOn w:val="Fontepargpadro"/>
    <w:link w:val="Recuodecorpodetexto"/>
    <w:rsid w:val="0099288E"/>
    <w:rPr>
      <w:rFonts w:ascii="Times New Roman" w:eastAsia="Times New Roman" w:hAnsi="Times New Roman" w:cs="Times New Roman"/>
      <w:sz w:val="20"/>
      <w:szCs w:val="20"/>
      <w:lang w:eastAsia="pt-BR"/>
    </w:rPr>
  </w:style>
  <w:style w:type="character" w:styleId="HiperlinkVisitado">
    <w:name w:val="FollowedHyperlink"/>
    <w:basedOn w:val="Fontepargpadro"/>
    <w:rsid w:val="0099288E"/>
    <w:rPr>
      <w:color w:val="800080"/>
      <w:u w:val="single"/>
    </w:rPr>
  </w:style>
  <w:style w:type="paragraph" w:styleId="Sumrio1">
    <w:name w:val="toc 1"/>
    <w:basedOn w:val="Normal"/>
    <w:next w:val="Normal"/>
    <w:autoRedefine/>
    <w:rsid w:val="0099288E"/>
    <w:pPr>
      <w:spacing w:after="100" w:line="276" w:lineRule="auto"/>
    </w:pPr>
    <w:rPr>
      <w:rFonts w:ascii="Calibri" w:hAnsi="Calibri"/>
      <w:sz w:val="22"/>
      <w:szCs w:val="22"/>
      <w:lang w:eastAsia="en-US"/>
    </w:rPr>
  </w:style>
  <w:style w:type="paragraph" w:styleId="Sumrio2">
    <w:name w:val="toc 2"/>
    <w:basedOn w:val="Normal"/>
    <w:next w:val="Normal"/>
    <w:autoRedefine/>
    <w:rsid w:val="0099288E"/>
    <w:pPr>
      <w:spacing w:after="100" w:line="276" w:lineRule="auto"/>
      <w:ind w:left="220"/>
    </w:pPr>
    <w:rPr>
      <w:rFonts w:ascii="Calibri" w:hAnsi="Calibri"/>
      <w:sz w:val="22"/>
      <w:szCs w:val="22"/>
      <w:lang w:eastAsia="en-US"/>
    </w:rPr>
  </w:style>
  <w:style w:type="paragraph" w:styleId="Sumrio3">
    <w:name w:val="toc 3"/>
    <w:basedOn w:val="Normal"/>
    <w:next w:val="Normal"/>
    <w:autoRedefine/>
    <w:rsid w:val="0099288E"/>
    <w:pPr>
      <w:spacing w:after="100"/>
      <w:ind w:left="400"/>
    </w:pPr>
  </w:style>
  <w:style w:type="character" w:customStyle="1" w:styleId="TextodenotaderodapChar">
    <w:name w:val="Texto de nota de rodapé Char"/>
    <w:basedOn w:val="Fontepargpadro"/>
    <w:link w:val="Textodenotaderodap"/>
    <w:locked/>
    <w:rsid w:val="0099288E"/>
    <w:rPr>
      <w:rFonts w:ascii="Verdana" w:hAnsi="Verdana"/>
    </w:rPr>
  </w:style>
  <w:style w:type="paragraph" w:styleId="Textodenotaderodap">
    <w:name w:val="footnote text"/>
    <w:basedOn w:val="Normal"/>
    <w:link w:val="TextodenotaderodapChar"/>
    <w:rsid w:val="0099288E"/>
    <w:pPr>
      <w:spacing w:after="240" w:line="360" w:lineRule="auto"/>
      <w:ind w:firstLine="2160"/>
    </w:pPr>
    <w:rPr>
      <w:rFonts w:ascii="Verdana" w:eastAsiaTheme="minorHAnsi" w:hAnsi="Verdana" w:cstheme="minorBidi"/>
      <w:sz w:val="22"/>
      <w:szCs w:val="22"/>
      <w:lang w:eastAsia="en-US"/>
    </w:rPr>
  </w:style>
  <w:style w:type="character" w:customStyle="1" w:styleId="TextodenotaderodapChar1">
    <w:name w:val="Texto de nota de rodapé Char1"/>
    <w:basedOn w:val="Fontepargpadro"/>
    <w:uiPriority w:val="99"/>
    <w:semiHidden/>
    <w:rsid w:val="0099288E"/>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locked/>
    <w:rsid w:val="0099288E"/>
    <w:rPr>
      <w:rFonts w:ascii="Verdana" w:hAnsi="Verdana"/>
      <w:sz w:val="24"/>
      <w:szCs w:val="24"/>
    </w:rPr>
  </w:style>
  <w:style w:type="paragraph" w:styleId="Rodap">
    <w:name w:val="footer"/>
    <w:basedOn w:val="Normal"/>
    <w:link w:val="RodapChar"/>
    <w:uiPriority w:val="99"/>
    <w:rsid w:val="0099288E"/>
    <w:pPr>
      <w:tabs>
        <w:tab w:val="center" w:pos="4419"/>
        <w:tab w:val="right" w:pos="8838"/>
      </w:tabs>
      <w:spacing w:after="240" w:line="360" w:lineRule="auto"/>
      <w:ind w:firstLine="2160"/>
    </w:pPr>
    <w:rPr>
      <w:rFonts w:ascii="Verdana" w:eastAsiaTheme="minorHAnsi" w:hAnsi="Verdana" w:cstheme="minorBidi"/>
      <w:sz w:val="24"/>
      <w:szCs w:val="24"/>
      <w:lang w:eastAsia="en-US"/>
    </w:rPr>
  </w:style>
  <w:style w:type="character" w:customStyle="1" w:styleId="RodapChar1">
    <w:name w:val="Rodapé Char1"/>
    <w:basedOn w:val="Fontepargpadro"/>
    <w:uiPriority w:val="99"/>
    <w:semiHidden/>
    <w:rsid w:val="0099288E"/>
    <w:rPr>
      <w:rFonts w:ascii="Times New Roman" w:eastAsia="Times New Roman" w:hAnsi="Times New Roman" w:cs="Times New Roman"/>
      <w:sz w:val="20"/>
      <w:szCs w:val="20"/>
      <w:lang w:eastAsia="pt-BR"/>
    </w:rPr>
  </w:style>
  <w:style w:type="paragraph" w:styleId="Numerada">
    <w:name w:val="List Number"/>
    <w:basedOn w:val="Normal"/>
    <w:rsid w:val="0099288E"/>
    <w:pPr>
      <w:numPr>
        <w:numId w:val="4"/>
      </w:numPr>
      <w:spacing w:after="240" w:line="360" w:lineRule="auto"/>
    </w:pPr>
    <w:rPr>
      <w:rFonts w:ascii="Verdana" w:hAnsi="Verdana"/>
      <w:sz w:val="24"/>
      <w:szCs w:val="24"/>
    </w:rPr>
  </w:style>
  <w:style w:type="character" w:customStyle="1" w:styleId="TextodebaloChar">
    <w:name w:val="Texto de balão Char"/>
    <w:basedOn w:val="Fontepargpadro"/>
    <w:link w:val="Textodebalo"/>
    <w:locked/>
    <w:rsid w:val="0099288E"/>
    <w:rPr>
      <w:rFonts w:ascii="Tahoma" w:hAnsi="Tahoma" w:cs="Tahoma"/>
      <w:sz w:val="16"/>
      <w:szCs w:val="16"/>
    </w:rPr>
  </w:style>
  <w:style w:type="paragraph" w:styleId="Textodebalo">
    <w:name w:val="Balloon Text"/>
    <w:basedOn w:val="Normal"/>
    <w:link w:val="TextodebaloChar"/>
    <w:rsid w:val="0099288E"/>
    <w:pPr>
      <w:spacing w:after="240" w:line="360" w:lineRule="auto"/>
      <w:ind w:firstLine="2160"/>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99288E"/>
    <w:rPr>
      <w:rFonts w:ascii="Tahoma" w:eastAsia="Times New Roman" w:hAnsi="Tahoma" w:cs="Tahoma"/>
      <w:sz w:val="16"/>
      <w:szCs w:val="16"/>
      <w:lang w:eastAsia="pt-BR"/>
    </w:rPr>
  </w:style>
  <w:style w:type="paragraph" w:customStyle="1" w:styleId="Margemzero">
    <w:name w:val="Margemzero"/>
    <w:basedOn w:val="Normal"/>
    <w:rsid w:val="0099288E"/>
    <w:pPr>
      <w:spacing w:line="360" w:lineRule="auto"/>
    </w:pPr>
    <w:rPr>
      <w:rFonts w:ascii="Verdana" w:hAnsi="Verdana"/>
      <w:sz w:val="24"/>
      <w:szCs w:val="24"/>
    </w:rPr>
  </w:style>
  <w:style w:type="paragraph" w:customStyle="1" w:styleId="Indent">
    <w:name w:val="Indent"/>
    <w:basedOn w:val="Normal"/>
    <w:rsid w:val="0099288E"/>
    <w:pPr>
      <w:spacing w:after="240" w:line="360" w:lineRule="auto"/>
      <w:ind w:left="2160" w:firstLine="720"/>
    </w:pPr>
    <w:rPr>
      <w:rFonts w:ascii="Verdana" w:hAnsi="Verdana"/>
    </w:rPr>
  </w:style>
  <w:style w:type="paragraph" w:customStyle="1" w:styleId="Estilo1">
    <w:name w:val="Estilo1"/>
    <w:basedOn w:val="Normal"/>
    <w:next w:val="Cabealho"/>
    <w:rsid w:val="0099288E"/>
    <w:pPr>
      <w:spacing w:line="360" w:lineRule="auto"/>
    </w:pPr>
    <w:rPr>
      <w:rFonts w:ascii="Arial" w:hAnsi="Arial"/>
      <w:sz w:val="16"/>
      <w:szCs w:val="16"/>
    </w:rPr>
  </w:style>
  <w:style w:type="paragraph" w:customStyle="1" w:styleId="Estilo2">
    <w:name w:val="Estilo2"/>
    <w:basedOn w:val="Normal"/>
    <w:next w:val="Numerada"/>
    <w:rsid w:val="0099288E"/>
    <w:pPr>
      <w:spacing w:after="240" w:line="360" w:lineRule="auto"/>
      <w:ind w:firstLine="2160"/>
    </w:pPr>
    <w:rPr>
      <w:rFonts w:ascii="Arial" w:hAnsi="Arial"/>
      <w:sz w:val="16"/>
      <w:szCs w:val="16"/>
    </w:rPr>
  </w:style>
  <w:style w:type="paragraph" w:customStyle="1" w:styleId="Estilo3">
    <w:name w:val="Estilo3"/>
    <w:basedOn w:val="Normal"/>
    <w:next w:val="Rodap"/>
    <w:rsid w:val="0099288E"/>
    <w:pPr>
      <w:spacing w:after="240"/>
    </w:pPr>
    <w:rPr>
      <w:rFonts w:ascii="Verdana" w:hAnsi="Verdana"/>
      <w:sz w:val="16"/>
      <w:szCs w:val="16"/>
    </w:rPr>
  </w:style>
  <w:style w:type="paragraph" w:customStyle="1" w:styleId="Estilo4">
    <w:name w:val="Estilo4"/>
    <w:basedOn w:val="Normal"/>
    <w:next w:val="Textodenotaderodap"/>
    <w:rsid w:val="0099288E"/>
    <w:pPr>
      <w:spacing w:after="240" w:line="360" w:lineRule="atLeast"/>
      <w:ind w:firstLine="720"/>
    </w:pPr>
    <w:rPr>
      <w:rFonts w:ascii="Verdana" w:hAnsi="Verdana"/>
    </w:rPr>
  </w:style>
  <w:style w:type="character" w:styleId="Refdenotaderodap">
    <w:name w:val="footnote reference"/>
    <w:basedOn w:val="Fontepargpadro"/>
    <w:rsid w:val="0099288E"/>
    <w:rPr>
      <w:vertAlign w:val="superscript"/>
    </w:rPr>
  </w:style>
  <w:style w:type="character" w:customStyle="1" w:styleId="grame">
    <w:name w:val="grame"/>
    <w:basedOn w:val="Fontepargpadro"/>
    <w:rsid w:val="0099288E"/>
  </w:style>
  <w:style w:type="paragraph" w:customStyle="1" w:styleId="Assinatura1">
    <w:name w:val="Assinatura1"/>
    <w:rsid w:val="0099288E"/>
    <w:pPr>
      <w:spacing w:after="0" w:line="240" w:lineRule="auto"/>
    </w:pPr>
    <w:rPr>
      <w:rFonts w:ascii="Tw Cen MT" w:eastAsia="Times New Roman" w:hAnsi="Tw Cen MT" w:cs="Arial"/>
      <w:b/>
      <w:sz w:val="28"/>
      <w:szCs w:val="24"/>
      <w:lang w:eastAsia="pt-BR"/>
    </w:rPr>
  </w:style>
  <w:style w:type="table" w:styleId="Tabelacomgrade">
    <w:name w:val="Table Grid"/>
    <w:basedOn w:val="Tabelanormal"/>
    <w:uiPriority w:val="59"/>
    <w:rsid w:val="005C2C5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p.mp.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12215</Words>
  <Characters>65961</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78020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cp:lastModifiedBy>
  <cp:revision>4</cp:revision>
  <cp:lastPrinted>2015-02-10T17:28:00Z</cp:lastPrinted>
  <dcterms:created xsi:type="dcterms:W3CDTF">2015-02-27T19:43:00Z</dcterms:created>
  <dcterms:modified xsi:type="dcterms:W3CDTF">2015-02-27T20:02:00Z</dcterms:modified>
</cp:coreProperties>
</file>