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SÚMULA n.º 5:</w:t>
      </w:r>
      <w:r w:rsidRPr="00DA03D6">
        <w:rPr>
          <w:rFonts w:ascii="Times New Roman" w:hAnsi="Times New Roman" w:cs="Times New Roman"/>
          <w:sz w:val="24"/>
          <w:szCs w:val="24"/>
        </w:rPr>
        <w:t xml:space="preserve"> “Reparado o dano ambiental e não havendo base para a propositura de ação civil pública, o inquérito civil pode ser arquivado, sem prejuízo das eventuais providências penais que o caso comporte.”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Fundamento:</w:t>
      </w:r>
      <w:r w:rsidRPr="00DA03D6">
        <w:rPr>
          <w:rFonts w:ascii="Times New Roman" w:hAnsi="Times New Roman" w:cs="Times New Roman"/>
          <w:sz w:val="24"/>
          <w:szCs w:val="24"/>
        </w:rPr>
        <w:t xml:space="preserve"> Se o dano ambiental tiver sido integralmente reparado e, simultaneamente, não houver base para a propositura de qualquer ação civil pública, o Promotor de Justiça poderá promover o arquivamento do inquérito civil ou das peças de informação, ressalvados, evidentemente, </w:t>
      </w:r>
      <w:proofErr w:type="gramStart"/>
      <w:r w:rsidRPr="00DA03D6">
        <w:rPr>
          <w:rFonts w:ascii="Times New Roman" w:hAnsi="Times New Roman" w:cs="Times New Roman"/>
          <w:sz w:val="24"/>
          <w:szCs w:val="24"/>
        </w:rPr>
        <w:t>eventuais</w:t>
      </w:r>
      <w:proofErr w:type="gramEnd"/>
      <w:r w:rsidRPr="00DA03D6">
        <w:rPr>
          <w:rFonts w:ascii="Times New Roman" w:hAnsi="Times New Roman" w:cs="Times New Roman"/>
          <w:sz w:val="24"/>
          <w:szCs w:val="24"/>
        </w:rPr>
        <w:t xml:space="preserve"> aspectos penais (</w:t>
      </w:r>
      <w:proofErr w:type="spellStart"/>
      <w:r w:rsidRPr="00DA03D6">
        <w:rPr>
          <w:rFonts w:ascii="Times New Roman" w:hAnsi="Times New Roman" w:cs="Times New Roman"/>
          <w:sz w:val="24"/>
          <w:szCs w:val="24"/>
        </w:rPr>
        <w:t>Pt</w:t>
      </w:r>
      <w:proofErr w:type="spellEnd"/>
      <w:r w:rsidRPr="00DA03D6">
        <w:rPr>
          <w:rFonts w:ascii="Times New Roman" w:hAnsi="Times New Roman" w:cs="Times New Roman"/>
          <w:sz w:val="24"/>
          <w:szCs w:val="24"/>
        </w:rPr>
        <w:t>. n. 31728/93).</w:t>
      </w:r>
    </w:p>
    <w:p w:rsidR="00DA03D6" w:rsidRDefault="00DA03D6">
      <w:pPr>
        <w:rPr>
          <w:rFonts w:ascii="Times New Roman" w:hAnsi="Times New Roman" w:cs="Times New Roman"/>
          <w:sz w:val="24"/>
          <w:szCs w:val="24"/>
        </w:rPr>
      </w:pPr>
      <w:r w:rsidRPr="00DA03D6">
        <w:rPr>
          <w:rFonts w:ascii="Times New Roman" w:hAnsi="Times New Roman" w:cs="Times New Roman"/>
          <w:sz w:val="24"/>
          <w:szCs w:val="24"/>
        </w:rPr>
        <w:t xml:space="preserve"> </w:t>
      </w:r>
      <w:r w:rsidRPr="00DA138E">
        <w:rPr>
          <w:rFonts w:ascii="Times New Roman" w:hAnsi="Times New Roman" w:cs="Times New Roman"/>
          <w:b/>
          <w:sz w:val="24"/>
          <w:szCs w:val="24"/>
          <w:u w:val="single"/>
        </w:rPr>
        <w:t>SÚMULA n.º 6:</w:t>
      </w:r>
      <w:r w:rsidRPr="00DA03D6">
        <w:rPr>
          <w:rFonts w:ascii="Times New Roman" w:hAnsi="Times New Roman" w:cs="Times New Roman"/>
          <w:sz w:val="24"/>
          <w:szCs w:val="24"/>
        </w:rPr>
        <w:t xml:space="preserve"> “NÃO SE HOMOLOGA arquivamento fundado no caráter individual de perturbação de vizinhança, quando desta resulte poluição ambiental, ainda que exclusivamente sonora ou do ar, haja vista existência de interesses difusos e individuais homogêneos envolvidos na matéria.”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Fundamento:</w:t>
      </w:r>
      <w:r w:rsidRPr="00DA03D6">
        <w:rPr>
          <w:rFonts w:ascii="Times New Roman" w:hAnsi="Times New Roman" w:cs="Times New Roman"/>
          <w:sz w:val="24"/>
          <w:szCs w:val="24"/>
        </w:rPr>
        <w:t xml:space="preserve"> Eventual violação de normas de vizinhança, quando </w:t>
      </w:r>
      <w:proofErr w:type="spellStart"/>
      <w:r w:rsidRPr="00DA03D6">
        <w:rPr>
          <w:rFonts w:ascii="Times New Roman" w:hAnsi="Times New Roman" w:cs="Times New Roman"/>
          <w:sz w:val="24"/>
          <w:szCs w:val="24"/>
        </w:rPr>
        <w:t>ensejadoras</w:t>
      </w:r>
      <w:proofErr w:type="spellEnd"/>
      <w:r w:rsidRPr="00DA03D6">
        <w:rPr>
          <w:rFonts w:ascii="Times New Roman" w:hAnsi="Times New Roman" w:cs="Times New Roman"/>
          <w:sz w:val="24"/>
          <w:szCs w:val="24"/>
        </w:rPr>
        <w:t xml:space="preserve"> de dano ambiental, não enseja tutela meramente individual. Atinge interesses atinentes à qualidade de vida dos moradores da região (interesses individuais homogêneos), podendo ainda interessar a toda a coletividade (interesse difuso no controle das fontes de poluição da cidade, em benefício do ar que todos respiram). É o caso, por exemplo, de danos ambientais provocados por fábricas urbanas (</w:t>
      </w:r>
      <w:proofErr w:type="spellStart"/>
      <w:proofErr w:type="gramStart"/>
      <w:r w:rsidRPr="00DA03D6">
        <w:rPr>
          <w:rFonts w:ascii="Times New Roman" w:hAnsi="Times New Roman" w:cs="Times New Roman"/>
          <w:sz w:val="24"/>
          <w:szCs w:val="24"/>
        </w:rPr>
        <w:t>Pt</w:t>
      </w:r>
      <w:proofErr w:type="spellEnd"/>
      <w:proofErr w:type="gramEnd"/>
      <w:r w:rsidRPr="00DA03D6">
        <w:rPr>
          <w:rFonts w:ascii="Times New Roman" w:hAnsi="Times New Roman" w:cs="Times New Roman"/>
          <w:sz w:val="24"/>
          <w:szCs w:val="24"/>
        </w:rPr>
        <w:t>. n.º 15.939/91) e por poluição sonora que atinja número indeterminado de moradores (</w:t>
      </w:r>
      <w:proofErr w:type="spellStart"/>
      <w:r w:rsidRPr="00DA03D6">
        <w:rPr>
          <w:rFonts w:ascii="Times New Roman" w:hAnsi="Times New Roman" w:cs="Times New Roman"/>
          <w:sz w:val="24"/>
          <w:szCs w:val="24"/>
        </w:rPr>
        <w:t>Pt</w:t>
      </w:r>
      <w:proofErr w:type="spellEnd"/>
      <w:r w:rsidRPr="00DA03D6">
        <w:rPr>
          <w:rFonts w:ascii="Times New Roman" w:hAnsi="Times New Roman" w:cs="Times New Roman"/>
          <w:sz w:val="24"/>
          <w:szCs w:val="24"/>
        </w:rPr>
        <w:t xml:space="preserve">. n.º 35.137/93).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SÚMULA n.º 18:</w:t>
      </w:r>
      <w:r w:rsidRPr="00DA03D6">
        <w:rPr>
          <w:rFonts w:ascii="Times New Roman" w:hAnsi="Times New Roman" w:cs="Times New Roman"/>
          <w:sz w:val="24"/>
          <w:szCs w:val="24"/>
        </w:rPr>
        <w:t xml:space="preserve"> “HOMOLOGA-SE a promoção de arquivamento em relação ao investigado cuja conduta não apresentar comprovado nexo causal com o resultado danoso em matéria ambiental ou cuja responsabilidade não decorrer de obrigação “</w:t>
      </w:r>
      <w:proofErr w:type="spellStart"/>
      <w:r w:rsidRPr="00DA03D6">
        <w:rPr>
          <w:rFonts w:ascii="Times New Roman" w:hAnsi="Times New Roman" w:cs="Times New Roman"/>
          <w:sz w:val="24"/>
          <w:szCs w:val="24"/>
        </w:rPr>
        <w:t>propter</w:t>
      </w:r>
      <w:proofErr w:type="spellEnd"/>
      <w:r w:rsidRPr="00DA03D6">
        <w:rPr>
          <w:rFonts w:ascii="Times New Roman" w:hAnsi="Times New Roman" w:cs="Times New Roman"/>
          <w:sz w:val="24"/>
          <w:szCs w:val="24"/>
        </w:rPr>
        <w:t xml:space="preserve"> </w:t>
      </w:r>
      <w:proofErr w:type="spellStart"/>
      <w:proofErr w:type="gramStart"/>
      <w:r w:rsidRPr="00DA03D6">
        <w:rPr>
          <w:rFonts w:ascii="Times New Roman" w:hAnsi="Times New Roman" w:cs="Times New Roman"/>
          <w:sz w:val="24"/>
          <w:szCs w:val="24"/>
        </w:rPr>
        <w:t>rem</w:t>
      </w:r>
      <w:proofErr w:type="spellEnd"/>
      <w:proofErr w:type="gramEnd"/>
      <w:r w:rsidRPr="00DA03D6">
        <w:rPr>
          <w:rFonts w:ascii="Times New Roman" w:hAnsi="Times New Roman" w:cs="Times New Roman"/>
          <w:sz w:val="24"/>
          <w:szCs w:val="24"/>
        </w:rPr>
        <w:t xml:space="preserve">”, ressalvada a hipótese de eventual responsabilidade do Poder Público pela reparação integral do dano ambiental por omissão no dever de fiscalização”.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Fundamento:</w:t>
      </w:r>
      <w:r w:rsidRPr="00DA03D6">
        <w:rPr>
          <w:rFonts w:ascii="Times New Roman" w:hAnsi="Times New Roman" w:cs="Times New Roman"/>
          <w:sz w:val="24"/>
          <w:szCs w:val="24"/>
        </w:rPr>
        <w:t xml:space="preserve"> Em matéria de dano ambiental, a Lei nº 6.938/81 estabelece a responsabilidade objetiva, o que afasta a investigação e a discussão da culpa, mas não se prescinde do nexo causal entre o dano havido e a ação ou omissão de quem se pretenda responsabilizar (art. 14, § 1º, da Lei nº 6.938/81: </w:t>
      </w:r>
      <w:proofErr w:type="spellStart"/>
      <w:proofErr w:type="gramStart"/>
      <w:r w:rsidRPr="00DA03D6">
        <w:rPr>
          <w:rFonts w:ascii="Times New Roman" w:hAnsi="Times New Roman" w:cs="Times New Roman"/>
          <w:sz w:val="24"/>
          <w:szCs w:val="24"/>
        </w:rPr>
        <w:t>Pt</w:t>
      </w:r>
      <w:proofErr w:type="spellEnd"/>
      <w:proofErr w:type="gramEnd"/>
      <w:r w:rsidRPr="00DA03D6">
        <w:rPr>
          <w:rFonts w:ascii="Times New Roman" w:hAnsi="Times New Roman" w:cs="Times New Roman"/>
          <w:sz w:val="24"/>
          <w:szCs w:val="24"/>
        </w:rPr>
        <w:t xml:space="preserve">. 35.752/93 e 649/94). Não comprovado o nexo causal entre a conduta do investigado e o dano ambiental, é possível a promoção de arquivamento em relação a tal investigado, sem prejuízo de </w:t>
      </w:r>
      <w:r w:rsidRPr="00DA03D6">
        <w:rPr>
          <w:rFonts w:ascii="Times New Roman" w:hAnsi="Times New Roman" w:cs="Times New Roman"/>
          <w:sz w:val="24"/>
          <w:szCs w:val="24"/>
        </w:rPr>
        <w:lastRenderedPageBreak/>
        <w:t>providências para reparação do dano, ainda que a título subsidiário por omissão no dever de fiscalizar.</w:t>
      </w:r>
    </w:p>
    <w:p w:rsidR="00DA03D6" w:rsidRDefault="00DA03D6">
      <w:pPr>
        <w:rPr>
          <w:rFonts w:ascii="Times New Roman" w:hAnsi="Times New Roman" w:cs="Times New Roman"/>
          <w:sz w:val="24"/>
          <w:szCs w:val="24"/>
        </w:rPr>
      </w:pPr>
      <w:r w:rsidRPr="00DA03D6">
        <w:rPr>
          <w:rFonts w:ascii="Times New Roman" w:hAnsi="Times New Roman" w:cs="Times New Roman"/>
          <w:b/>
          <w:sz w:val="24"/>
          <w:szCs w:val="24"/>
        </w:rPr>
        <w:t xml:space="preserve"> </w:t>
      </w:r>
      <w:r w:rsidRPr="00DA138E">
        <w:rPr>
          <w:rFonts w:ascii="Times New Roman" w:hAnsi="Times New Roman" w:cs="Times New Roman"/>
          <w:b/>
          <w:sz w:val="24"/>
          <w:szCs w:val="24"/>
          <w:u w:val="single"/>
        </w:rPr>
        <w:t>SÚMULA n.º 22:</w:t>
      </w:r>
      <w:r w:rsidRPr="00DA03D6">
        <w:rPr>
          <w:rFonts w:ascii="Times New Roman" w:hAnsi="Times New Roman" w:cs="Times New Roman"/>
          <w:sz w:val="24"/>
          <w:szCs w:val="24"/>
        </w:rPr>
        <w:t xml:space="preserve"> “Justifica-se a propositura de ação civil pública de ressarcimento de danos e para impedir </w:t>
      </w:r>
      <w:proofErr w:type="gramStart"/>
      <w:r w:rsidRPr="00DA03D6">
        <w:rPr>
          <w:rFonts w:ascii="Times New Roman" w:hAnsi="Times New Roman" w:cs="Times New Roman"/>
          <w:sz w:val="24"/>
          <w:szCs w:val="24"/>
        </w:rPr>
        <w:t xml:space="preserve">a queima da palha de </w:t>
      </w:r>
      <w:proofErr w:type="spellStart"/>
      <w:r w:rsidRPr="00DA03D6">
        <w:rPr>
          <w:rFonts w:ascii="Times New Roman" w:hAnsi="Times New Roman" w:cs="Times New Roman"/>
          <w:sz w:val="24"/>
          <w:szCs w:val="24"/>
        </w:rPr>
        <w:t>cana-deaçúcar</w:t>
      </w:r>
      <w:proofErr w:type="spellEnd"/>
      <w:r w:rsidRPr="00DA03D6">
        <w:rPr>
          <w:rFonts w:ascii="Times New Roman" w:hAnsi="Times New Roman" w:cs="Times New Roman"/>
          <w:sz w:val="24"/>
          <w:szCs w:val="24"/>
        </w:rPr>
        <w:t>, para fins de colheita, diante da infração ambiental provocada, independentemente de situar-se a área</w:t>
      </w:r>
      <w:proofErr w:type="gramEnd"/>
      <w:r w:rsidRPr="00DA03D6">
        <w:rPr>
          <w:rFonts w:ascii="Times New Roman" w:hAnsi="Times New Roman" w:cs="Times New Roman"/>
          <w:sz w:val="24"/>
          <w:szCs w:val="24"/>
        </w:rPr>
        <w:t xml:space="preserve"> atingida sob linhas de transmissão de energia elétrica, ou estar dentro do perímetro de 1 km de área urbana.”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Fundamento:</w:t>
      </w:r>
      <w:r w:rsidRPr="00DA03D6">
        <w:rPr>
          <w:rFonts w:ascii="Times New Roman" w:hAnsi="Times New Roman" w:cs="Times New Roman"/>
          <w:sz w:val="24"/>
          <w:szCs w:val="24"/>
        </w:rPr>
        <w:t xml:space="preserve"> Os mais atuais estudos ambientais têm demonstrado a gravidade dos danos causados pela queimada na colheita da </w:t>
      </w:r>
      <w:proofErr w:type="spellStart"/>
      <w:r w:rsidRPr="00DA03D6">
        <w:rPr>
          <w:rFonts w:ascii="Times New Roman" w:hAnsi="Times New Roman" w:cs="Times New Roman"/>
          <w:sz w:val="24"/>
          <w:szCs w:val="24"/>
        </w:rPr>
        <w:t>cana-deaçúcar</w:t>
      </w:r>
      <w:proofErr w:type="spellEnd"/>
      <w:r w:rsidRPr="00DA03D6">
        <w:rPr>
          <w:rFonts w:ascii="Times New Roman" w:hAnsi="Times New Roman" w:cs="Times New Roman"/>
          <w:sz w:val="24"/>
          <w:szCs w:val="24"/>
        </w:rPr>
        <w:t xml:space="preserve"> ou no preparo do solo para plantio. Assim, em sucessivos precedentes, o Conselho Superior tem determinado a propositura de ação civil pública em defesa do meio ambiente degradado.</w:t>
      </w:r>
    </w:p>
    <w:p w:rsidR="00DA03D6" w:rsidRDefault="00DA03D6">
      <w:pPr>
        <w:rPr>
          <w:rFonts w:ascii="Times New Roman" w:hAnsi="Times New Roman" w:cs="Times New Roman"/>
          <w:sz w:val="24"/>
          <w:szCs w:val="24"/>
        </w:rPr>
      </w:pPr>
      <w:r w:rsidRPr="00DA138E">
        <w:rPr>
          <w:rFonts w:ascii="Times New Roman" w:hAnsi="Times New Roman" w:cs="Times New Roman"/>
          <w:sz w:val="24"/>
          <w:szCs w:val="24"/>
          <w:u w:val="single"/>
        </w:rPr>
        <w:t xml:space="preserve"> </w:t>
      </w:r>
      <w:r w:rsidRPr="00DA138E">
        <w:rPr>
          <w:rFonts w:ascii="Times New Roman" w:hAnsi="Times New Roman" w:cs="Times New Roman"/>
          <w:b/>
          <w:sz w:val="24"/>
          <w:szCs w:val="24"/>
          <w:u w:val="single"/>
        </w:rPr>
        <w:t>SÚMULA n.º 29:</w:t>
      </w:r>
      <w:r w:rsidRPr="00DA03D6">
        <w:rPr>
          <w:rFonts w:ascii="Times New Roman" w:hAnsi="Times New Roman" w:cs="Times New Roman"/>
          <w:sz w:val="24"/>
          <w:szCs w:val="24"/>
        </w:rPr>
        <w:t xml:space="preserve"> “O Conselho Superior homologará arquivamento de inquéritos civis ou assemelhados que tenham por objeto a supressão de vegetação em área rural praticada de forma não continuada, em extensão não superior a 0,10 ha</w:t>
      </w:r>
      <w:proofErr w:type="gramStart"/>
      <w:r w:rsidRPr="00DA03D6">
        <w:rPr>
          <w:rFonts w:ascii="Times New Roman" w:hAnsi="Times New Roman" w:cs="Times New Roman"/>
          <w:sz w:val="24"/>
          <w:szCs w:val="24"/>
        </w:rPr>
        <w:t>.,</w:t>
      </w:r>
      <w:proofErr w:type="gramEnd"/>
      <w:r w:rsidRPr="00DA03D6">
        <w:rPr>
          <w:rFonts w:ascii="Times New Roman" w:hAnsi="Times New Roman" w:cs="Times New Roman"/>
          <w:sz w:val="24"/>
          <w:szCs w:val="24"/>
        </w:rPr>
        <w:t xml:space="preserve"> desde que não haja impacto significativo ao meio ambiente.”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Fundamento:</w:t>
      </w:r>
      <w:r w:rsidRPr="00DA03D6">
        <w:rPr>
          <w:rFonts w:ascii="Times New Roman" w:hAnsi="Times New Roman" w:cs="Times New Roman"/>
          <w:sz w:val="24"/>
          <w:szCs w:val="24"/>
        </w:rPr>
        <w:t xml:space="preserve"> O Ministério Público, de uns tempos a esta parte, vem sendo o destinatário de inúmeros autos de infração lavrados pelos órgãos ambientais, compostos, em grande parte, por danos ambientais de pequena monta. Isto vem gerando grande sobrecarga de trabalho, inviabilizando que os Promotores de Justiça se dediquem a perseguir maiores infratores. Mostra-se inevitável a racionalização do serviço. A proposta ora apresentada tem esta finalidade. O desejável seria que nossa estrutura permitisse a apuração de todo e qualquer dano ambiental. Todavia, a realidade demonstra não ser isto possível no momento. Havendo que se traçar os caminhos prioritários na área, entende-se que a proposta constituirá em instrumento para que se inicie a racionalização, buscando que a atividade ministerial tenha maior eficácia. Ressalte-se que o Poder Público também tem legitimidade para tomar compromisso de ajustamento de conduta e ajuizar ação civil pública, além de contar com poder de polícia que, por vezes, é suficiente para evitar o dano. Assim, as hipóteses contempladas nas súmulas podem, sem prejuízo do interesse difuso, comportar a solução ora preconizada. Consigno que a vocação dos Colegas na matéria será suficiente para analisar se o objeto da infração, embora pequeno, tenha impacto significativo no meio </w:t>
      </w:r>
      <w:r w:rsidRPr="00DA03D6">
        <w:rPr>
          <w:rFonts w:ascii="Times New Roman" w:hAnsi="Times New Roman" w:cs="Times New Roman"/>
          <w:sz w:val="24"/>
          <w:szCs w:val="24"/>
        </w:rPr>
        <w:lastRenderedPageBreak/>
        <w:t xml:space="preserve">ambiente ou constitua continuidade de outra, pequena ou não, cuja soma exceda a área constante da súmula. A súmula se dirige apenas aos infratores eventuais que tenham praticado mínima interferência no meio ambiente. Caso os elementos evidenciem ser qualitativamente relevante o dano ambiental causado, apesar da pequena área atingida (considerada isoladamente), não é caso de arquivamento do procedimento. São variadas as hipóteses em que o dano de pequena área pode causar impacto relevante ao meio ambiente, situação que pode estar evidente nos autos ou demandar a realização de diligência, inclusive de natureza técnica.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SÚMULA n.º 41:</w:t>
      </w:r>
      <w:r w:rsidRPr="00DA03D6">
        <w:rPr>
          <w:rFonts w:ascii="Times New Roman" w:hAnsi="Times New Roman" w:cs="Times New Roman"/>
          <w:sz w:val="24"/>
          <w:szCs w:val="24"/>
        </w:rPr>
        <w:t xml:space="preserve"> “HOMOLOGA-SE promoção de arquivamento de expedientes que tenham por objeto o desmembramento ou desdobro não continuados, quando, ausente dano ambiental, não se exijam novas obras de </w:t>
      </w:r>
      <w:proofErr w:type="spellStart"/>
      <w:r w:rsidRPr="00DA03D6">
        <w:rPr>
          <w:rFonts w:ascii="Times New Roman" w:hAnsi="Times New Roman" w:cs="Times New Roman"/>
          <w:sz w:val="24"/>
          <w:szCs w:val="24"/>
        </w:rPr>
        <w:t>infraestrutura</w:t>
      </w:r>
      <w:proofErr w:type="spellEnd"/>
      <w:r w:rsidRPr="00DA03D6">
        <w:rPr>
          <w:rFonts w:ascii="Times New Roman" w:hAnsi="Times New Roman" w:cs="Times New Roman"/>
          <w:sz w:val="24"/>
          <w:szCs w:val="24"/>
        </w:rPr>
        <w:t xml:space="preserve"> ou criação de novos equipamentos urbanos para atender à necessidade de moradores.”</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Fundamento:</w:t>
      </w:r>
      <w:r w:rsidRPr="00DA03D6">
        <w:rPr>
          <w:rFonts w:ascii="Times New Roman" w:hAnsi="Times New Roman" w:cs="Times New Roman"/>
          <w:sz w:val="24"/>
          <w:szCs w:val="24"/>
        </w:rPr>
        <w:t xml:space="preserve"> A atuação do Promotor de Justiça de Habitação e Urbanismo deve voltar-se, prioritariamente, para as questões afetas a lesões efetivas ou potenciais à ordem urbanística, pois o Direito Urbanístico tem por finalidade precípua dotar as cidades de condições de </w:t>
      </w:r>
      <w:proofErr w:type="spellStart"/>
      <w:r w:rsidRPr="00DA03D6">
        <w:rPr>
          <w:rFonts w:ascii="Times New Roman" w:hAnsi="Times New Roman" w:cs="Times New Roman"/>
          <w:sz w:val="24"/>
          <w:szCs w:val="24"/>
        </w:rPr>
        <w:t>habitabilidade</w:t>
      </w:r>
      <w:proofErr w:type="spellEnd"/>
      <w:r w:rsidRPr="00DA03D6">
        <w:rPr>
          <w:rFonts w:ascii="Times New Roman" w:hAnsi="Times New Roman" w:cs="Times New Roman"/>
          <w:sz w:val="24"/>
          <w:szCs w:val="24"/>
        </w:rPr>
        <w:t xml:space="preserve">. Neste contexto, tanto o desmembramento como o desdobro irregular sem qualquer impacto nas obras de </w:t>
      </w:r>
      <w:proofErr w:type="spellStart"/>
      <w:r w:rsidRPr="00DA03D6">
        <w:rPr>
          <w:rFonts w:ascii="Times New Roman" w:hAnsi="Times New Roman" w:cs="Times New Roman"/>
          <w:sz w:val="24"/>
          <w:szCs w:val="24"/>
        </w:rPr>
        <w:t>infraestrutura</w:t>
      </w:r>
      <w:proofErr w:type="spellEnd"/>
      <w:r w:rsidRPr="00DA03D6">
        <w:rPr>
          <w:rFonts w:ascii="Times New Roman" w:hAnsi="Times New Roman" w:cs="Times New Roman"/>
          <w:sz w:val="24"/>
          <w:szCs w:val="24"/>
        </w:rPr>
        <w:t xml:space="preserve"> não exigem a intervenção do Ministério Público, além do que a questão da obtenção do domínio, pelos adquirentes, pode ser por </w:t>
      </w:r>
      <w:proofErr w:type="gramStart"/>
      <w:r w:rsidRPr="00DA03D6">
        <w:rPr>
          <w:rFonts w:ascii="Times New Roman" w:hAnsi="Times New Roman" w:cs="Times New Roman"/>
          <w:sz w:val="24"/>
          <w:szCs w:val="24"/>
        </w:rPr>
        <w:t>estes resolvida através de instrumentos próprios</w:t>
      </w:r>
      <w:proofErr w:type="gramEnd"/>
      <w:r w:rsidRPr="00DA03D6">
        <w:rPr>
          <w:rFonts w:ascii="Times New Roman" w:hAnsi="Times New Roman" w:cs="Times New Roman"/>
          <w:sz w:val="24"/>
          <w:szCs w:val="24"/>
        </w:rPr>
        <w:t xml:space="preserve">. A atuação do Ministério Público recomenda o direcionamento de seus recursos para parcelamentos que impliquem na queda de qualidade de vida de seus habitantes. Na busca de eficiência na atuação do Ministério Público, considerada a dispersão social dos danos urbanísticos, cumpre direcionar recursos para o trato de questões que exijam maior atenção da instituição. Na hipótese de existência de dano ambiental, restarão providências a serem tomadas perante o responsável em tal esfera, observados os critérios do Ato nº 55/95 – PGJ. </w:t>
      </w:r>
    </w:p>
    <w:p w:rsid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t>SÚMULA n.º 42:</w:t>
      </w:r>
      <w:r w:rsidRPr="00DA03D6">
        <w:rPr>
          <w:rFonts w:ascii="Times New Roman" w:hAnsi="Times New Roman" w:cs="Times New Roman"/>
          <w:sz w:val="24"/>
          <w:szCs w:val="24"/>
        </w:rPr>
        <w:t xml:space="preserve"> “HOMOLOGA-SE promoção de arquivamento de expedientes que tenham como objeto parcelamento de solo implantado de fato, completamente consolidado quando, cumulativamente: (a) estiver provido da </w:t>
      </w:r>
      <w:proofErr w:type="spellStart"/>
      <w:r w:rsidRPr="00DA03D6">
        <w:rPr>
          <w:rFonts w:ascii="Times New Roman" w:hAnsi="Times New Roman" w:cs="Times New Roman"/>
          <w:sz w:val="24"/>
          <w:szCs w:val="24"/>
        </w:rPr>
        <w:t>infraestrutura</w:t>
      </w:r>
      <w:proofErr w:type="spellEnd"/>
      <w:r w:rsidRPr="00DA03D6">
        <w:rPr>
          <w:rFonts w:ascii="Times New Roman" w:hAnsi="Times New Roman" w:cs="Times New Roman"/>
          <w:sz w:val="24"/>
          <w:szCs w:val="24"/>
        </w:rPr>
        <w:t xml:space="preserve"> prevista em lei, que ofereça condições de </w:t>
      </w:r>
      <w:proofErr w:type="spellStart"/>
      <w:r w:rsidRPr="00DA03D6">
        <w:rPr>
          <w:rFonts w:ascii="Times New Roman" w:hAnsi="Times New Roman" w:cs="Times New Roman"/>
          <w:sz w:val="24"/>
          <w:szCs w:val="24"/>
        </w:rPr>
        <w:t>habitabilidade</w:t>
      </w:r>
      <w:proofErr w:type="spellEnd"/>
      <w:r w:rsidRPr="00DA03D6">
        <w:rPr>
          <w:rFonts w:ascii="Times New Roman" w:hAnsi="Times New Roman" w:cs="Times New Roman"/>
          <w:sz w:val="24"/>
          <w:szCs w:val="24"/>
        </w:rPr>
        <w:t xml:space="preserve">; (b) for possível a regularização dominial dos lotes; (c) não se verificar no caso concreto ocorrência de dano ambiental; e (d) se houver equipamentos comunitários suficientes para atender a população local, ainda que instalados no </w:t>
      </w:r>
      <w:proofErr w:type="gramStart"/>
      <w:r w:rsidRPr="00DA03D6">
        <w:rPr>
          <w:rFonts w:ascii="Times New Roman" w:hAnsi="Times New Roman" w:cs="Times New Roman"/>
          <w:sz w:val="24"/>
          <w:szCs w:val="24"/>
        </w:rPr>
        <w:t>entorno</w:t>
      </w:r>
      <w:proofErr w:type="gramEnd"/>
      <w:r w:rsidRPr="00DA03D6">
        <w:rPr>
          <w:rFonts w:ascii="Times New Roman" w:hAnsi="Times New Roman" w:cs="Times New Roman"/>
          <w:sz w:val="24"/>
          <w:szCs w:val="24"/>
        </w:rPr>
        <w:t xml:space="preserve"> da área objeto da regularização.” </w:t>
      </w:r>
    </w:p>
    <w:p w:rsidR="00D91D2F" w:rsidRPr="00DA03D6" w:rsidRDefault="00DA03D6">
      <w:pPr>
        <w:rPr>
          <w:rFonts w:ascii="Times New Roman" w:hAnsi="Times New Roman" w:cs="Times New Roman"/>
          <w:sz w:val="24"/>
          <w:szCs w:val="24"/>
        </w:rPr>
      </w:pPr>
      <w:r w:rsidRPr="00DA138E">
        <w:rPr>
          <w:rFonts w:ascii="Times New Roman" w:hAnsi="Times New Roman" w:cs="Times New Roman"/>
          <w:b/>
          <w:sz w:val="24"/>
          <w:szCs w:val="24"/>
          <w:u w:val="single"/>
        </w:rPr>
        <w:lastRenderedPageBreak/>
        <w:t>Fundamento:</w:t>
      </w:r>
      <w:r w:rsidRPr="00DA03D6">
        <w:rPr>
          <w:rFonts w:ascii="Times New Roman" w:hAnsi="Times New Roman" w:cs="Times New Roman"/>
          <w:sz w:val="24"/>
          <w:szCs w:val="24"/>
        </w:rPr>
        <w:t xml:space="preserve"> A regularização do empreendimento é uma das hipóteses que autorizam a promoção de arquivamento dos expedientes que têm por objeto apurar o descumprimento das normas para parcelamento do solo. Entretanto, muitas vezes o Ministério Público depara-se com loteamentos de fato completamente consolidados e ocupados. Em tais casos cumpre velar, primordialmente, pela implantação das obras de </w:t>
      </w:r>
      <w:proofErr w:type="spellStart"/>
      <w:r w:rsidRPr="00DA03D6">
        <w:rPr>
          <w:rFonts w:ascii="Times New Roman" w:hAnsi="Times New Roman" w:cs="Times New Roman"/>
          <w:sz w:val="24"/>
          <w:szCs w:val="24"/>
        </w:rPr>
        <w:t>infraestrutura</w:t>
      </w:r>
      <w:proofErr w:type="spellEnd"/>
      <w:r w:rsidRPr="00DA03D6">
        <w:rPr>
          <w:rFonts w:ascii="Times New Roman" w:hAnsi="Times New Roman" w:cs="Times New Roman"/>
          <w:sz w:val="24"/>
          <w:szCs w:val="24"/>
        </w:rPr>
        <w:t xml:space="preserve"> necessárias à </w:t>
      </w:r>
      <w:proofErr w:type="spellStart"/>
      <w:r w:rsidRPr="00DA03D6">
        <w:rPr>
          <w:rFonts w:ascii="Times New Roman" w:hAnsi="Times New Roman" w:cs="Times New Roman"/>
          <w:sz w:val="24"/>
          <w:szCs w:val="24"/>
        </w:rPr>
        <w:t>habitabilidade</w:t>
      </w:r>
      <w:proofErr w:type="spellEnd"/>
      <w:r w:rsidRPr="00DA03D6">
        <w:rPr>
          <w:rFonts w:ascii="Times New Roman" w:hAnsi="Times New Roman" w:cs="Times New Roman"/>
          <w:sz w:val="24"/>
          <w:szCs w:val="24"/>
        </w:rPr>
        <w:t>, considerando, ainda, que os adquirentes dos lotes acabam obtendo, judicialmente, a regularidade dominial, esvaziando, assim, as providências da alçada da Instituição. Na busca de eficiência na atuação do Ministério Público entende-se muito mais útil à atuação de caráter preventivo, objetivando evitar a implantação de loteamentos clandestinos e o estabelecimento de realidade urbanística cuja alteração demanda imenso sacrifício social. Na hipótese de existência de dano ambiental, restarão providências a serem tomadas perante o responsável em tal esfera, observados os critérios do Ato nº 55/95 – PGJ.</w:t>
      </w:r>
    </w:p>
    <w:sectPr w:rsidR="00D91D2F" w:rsidRPr="00DA03D6" w:rsidSect="00D91D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A03D6"/>
    <w:rsid w:val="001575CC"/>
    <w:rsid w:val="0067428B"/>
    <w:rsid w:val="008340BB"/>
    <w:rsid w:val="008400B4"/>
    <w:rsid w:val="00AA68F6"/>
    <w:rsid w:val="00B91EB8"/>
    <w:rsid w:val="00BF78C2"/>
    <w:rsid w:val="00D91D2F"/>
    <w:rsid w:val="00DA03D6"/>
    <w:rsid w:val="00DA13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480" w:after="48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92D0-88ED-4D4B-80BE-8F6DB1EE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1294</Words>
  <Characters>6990</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2017-10-09T21:18:00Z</dcterms:created>
  <dcterms:modified xsi:type="dcterms:W3CDTF">2017-10-09T21:49:00Z</dcterms:modified>
</cp:coreProperties>
</file>