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4B" w:rsidRDefault="00A2674B" w:rsidP="00A2674B">
      <w:pPr>
        <w:shd w:val="clear" w:color="auto" w:fill="FFFFFF"/>
        <w:spacing w:before="50" w:after="50" w:line="288" w:lineRule="atLeast"/>
        <w:ind w:left="30" w:right="30"/>
        <w:jc w:val="center"/>
        <w:outlineLvl w:val="0"/>
        <w:rPr>
          <w:rFonts w:eastAsia="Times New Roman" w:cs="Arial"/>
          <w:b/>
          <w:bCs/>
          <w:spacing w:val="-12"/>
          <w:kern w:val="36"/>
          <w:sz w:val="28"/>
          <w:szCs w:val="28"/>
        </w:rPr>
      </w:pPr>
      <w:r w:rsidRPr="00A2674B">
        <w:rPr>
          <w:rFonts w:eastAsia="Times New Roman" w:cs="Arial"/>
          <w:b/>
          <w:bCs/>
          <w:spacing w:val="-12"/>
          <w:kern w:val="36"/>
          <w:sz w:val="28"/>
          <w:szCs w:val="28"/>
        </w:rPr>
        <w:t>MP obtém condenação que proíbe Bauducco de fazer venda casada</w:t>
      </w:r>
    </w:p>
    <w:p w:rsidR="00A2674B" w:rsidRDefault="00A2674B" w:rsidP="00A2674B">
      <w:pPr>
        <w:shd w:val="clear" w:color="auto" w:fill="FFFFFF"/>
        <w:spacing w:line="205" w:lineRule="atLeast"/>
        <w:jc w:val="center"/>
        <w:rPr>
          <w:rFonts w:eastAsia="Times New Roman" w:cs="Arial"/>
          <w:b/>
          <w:bCs/>
          <w:sz w:val="24"/>
          <w:szCs w:val="24"/>
        </w:rPr>
      </w:pPr>
      <w:r w:rsidRPr="00A2674B">
        <w:rPr>
          <w:rFonts w:eastAsia="Times New Roman" w:cs="Arial"/>
          <w:b/>
          <w:bCs/>
          <w:sz w:val="24"/>
          <w:szCs w:val="24"/>
        </w:rPr>
        <w:t>Fabricante ainda terá de pagar R$ 300 mil de indenização por campanha abusiva</w:t>
      </w:r>
    </w:p>
    <w:p w:rsidR="00A2674B" w:rsidRPr="00A2674B" w:rsidRDefault="00A2674B" w:rsidP="00A2674B">
      <w:pPr>
        <w:shd w:val="clear" w:color="auto" w:fill="FFFFFF"/>
        <w:spacing w:line="205" w:lineRule="atLeast"/>
        <w:jc w:val="center"/>
        <w:rPr>
          <w:rFonts w:eastAsia="Times New Roman" w:cs="Arial"/>
          <w:b/>
          <w:bCs/>
          <w:sz w:val="24"/>
          <w:szCs w:val="24"/>
        </w:rPr>
      </w:pP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O Tribunal de Justiça deu provimento a recurso do Ministério Público e condenou a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Pandurata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Alimentos Ltda., detentora da marca Bauducco, proibindo a empresa de condicionar a aquisição de um bem ou serviço à compra de algum de seus produtos. A decisão também proíbe a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Pandurata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de promover campanha para as crianças sem a estrita observância das regras próprias para esse fim, sob pena de multa no valor de R$ 50 mil, e condena a empresa ao pagamento de R$ 300 mil como indenização à sociedade pelos danos difusos produzidos por uma campanha publicitária voltada ao público infantil que o TJ julgou abusiva.</w:t>
      </w: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Na Apelação nº </w:t>
      </w:r>
      <w:hyperlink r:id="rId6" w:history="1">
        <w:r w:rsidR="004B6C4B" w:rsidRPr="004B6C4B">
          <w:rPr>
            <w:rStyle w:val="Hyperlink"/>
            <w:rFonts w:eastAsia="Times New Roman" w:cs="Arial"/>
            <w:b/>
            <w:sz w:val="24"/>
            <w:szCs w:val="24"/>
            <w:shd w:val="clear" w:color="auto" w:fill="FFFFFF"/>
          </w:rPr>
          <w:t>0342384-90.2009.8</w:t>
        </w:r>
        <w:r w:rsidR="004B6C4B" w:rsidRPr="004B6C4B">
          <w:rPr>
            <w:rStyle w:val="Hyperlink"/>
            <w:rFonts w:eastAsia="Times New Roman" w:cs="Arial"/>
            <w:b/>
            <w:sz w:val="24"/>
            <w:szCs w:val="24"/>
            <w:shd w:val="clear" w:color="auto" w:fill="FFFFFF"/>
          </w:rPr>
          <w:t>.</w:t>
        </w:r>
        <w:r w:rsidR="004B6C4B" w:rsidRPr="004B6C4B">
          <w:rPr>
            <w:rStyle w:val="Hyperlink"/>
            <w:rFonts w:eastAsia="Times New Roman" w:cs="Arial"/>
            <w:b/>
            <w:sz w:val="24"/>
            <w:szCs w:val="24"/>
            <w:shd w:val="clear" w:color="auto" w:fill="FFFFFF"/>
          </w:rPr>
          <w:t>26.0000</w:t>
        </w:r>
      </w:hyperlink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, a 7ª Câmara de Direito Privado do TJ acolheu por unanimidade os argumentos do Ministério Público e reformou a sentença de primeira instância que havia julgado improcedente a ação civil pública ajuizada pela Promotoria de Justiça do Consumidor da Capital por causa da campanha “É hora de Shrek”, lançada pela Bauducco para promover a venda dos biscoitos “Gulosos”.</w:t>
      </w: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Durante a campanha, o consumidor deveria juntar cinco embalagens de produtos da linha “GULOSOS” e, nos pontos de “troca” indicados, entregá-los junto com </w:t>
      </w:r>
      <w:proofErr w:type="gram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R$ 5,00 para receber um dos cinco modelos de relógios com a figura do personagem do filme “Shrek”</w:t>
      </w:r>
      <w:proofErr w:type="gram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.</w:t>
      </w: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  <w:t xml:space="preserve">Na ação, o MP fundamentou que tanto a campanha publicitária quanto a prática comercial da Bauducco foram abusivas. A campanha, segundo a Promotoria, caracterizou venda casada, o que é proibido pelo Código de Defesa do Consumidor. “A campanha publicitária em questão atrai toda a atenção do consumidor para o relógio do Shrek, de sorte a ser natural que tenha ele despertado um desejo específico de aquisição do relógio, independentemente dos “gulosos”, sustenta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Cornacchioni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na ação. “Mas só pode comprar o relógio se antes adquirir alguns pacotes do biscoito ou bolo. Vale dizer: a compra de pelo menos </w:t>
      </w:r>
      <w:proofErr w:type="gram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5</w:t>
      </w:r>
      <w:proofErr w:type="gram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pacotes de biscoito é condição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sine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qua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non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para a subseqüente compra do relógio”, complementa.</w:t>
      </w: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O MP lembrou ainda que a estratégia publicitária da empresa manifestamente </w:t>
      </w:r>
      <w:proofErr w:type="gram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explora</w:t>
      </w:r>
      <w:proofErr w:type="gram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a inexperiência e a deficiência de julgamento das crianças, o que também fere o Código de Defesa do Consumidor. “É notório que as crianças não possuem maturidade (psicológica, emocional e intelectual) bastante para entender o caráter publicitário do apelo. É isso, aliás, que parece inspirar campanhas publicitárias como as que aqui se questiona: com alegorias de sabido interesse infantil, a criança é seduzida à idéia de consumir determinados produtos”, sustentou.</w:t>
      </w: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Para a Promotoria, as práticas da Bauducco, nesse caso, violam o direito da criança ao respeito aos valores e ao desenvolvimento moral, uma vez que a campanha veiculada estimulava ranças que sequer sabem ver as horas a adquirirem mais de um relógio, apenas pelo prazer de colecionar.</w:t>
      </w: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lastRenderedPageBreak/>
        <w:t xml:space="preserve">No acórdão, o Relator Desembargador Ramon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Mateo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Junior reconheceu a prática de “venda casada” promovida pela Bauducco, fundamentando que “a venda do relógio estava condicionada à compra dos bolinhos e biscoitos” e que “sem estes, aquele não poderia ser adquirido”.</w:t>
      </w: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“Essa prática é vedada pelo ordenamento jurídico brasileiro. O consumidor não pode ser obrigado a adquirir um produto que não deseja”, diz o acórdão.  Segundo a decisão, a publicidade “induzia as crianças a quererem os produtos da linha ‘Gulosos para poderem obter os relógios. Havendo </w:t>
      </w:r>
      <w:proofErr w:type="gram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4</w:t>
      </w:r>
      <w:proofErr w:type="gram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tipos de relógio à disposição, seriam 20 produtos adquiridos”.</w:t>
      </w: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br/>
        <w:t>No entendimento do TJ, “esse tipo de campanha publicitária, embora comumente utilizada, deve ser considerada abusiva e não normal”. O relator adverte: “É preciso mudar essa mentalidade de que aquilo que é corriqueiro é normal. Não é bem assim”.</w:t>
      </w:r>
    </w:p>
    <w:p w:rsidR="00A2674B" w:rsidRPr="004B6C4B" w:rsidRDefault="00A2674B" w:rsidP="004B6C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Atuou pelo Ministério Público em segunda instância a Procuradora de Justiça Deborah </w:t>
      </w:r>
      <w:proofErr w:type="spellStart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Pierri</w:t>
      </w:r>
      <w:proofErr w:type="spellEnd"/>
      <w:r w:rsidRPr="00A2674B">
        <w:rPr>
          <w:rFonts w:eastAsia="Times New Roman" w:cs="Arial"/>
          <w:color w:val="000000"/>
          <w:sz w:val="24"/>
          <w:szCs w:val="24"/>
          <w:shd w:val="clear" w:color="auto" w:fill="FFFFFF"/>
        </w:rPr>
        <w:t>. Também participaram do julgamento os Desembargadores Miguel Brandi e Luiz Antonio Costa.</w:t>
      </w:r>
    </w:p>
    <w:p w:rsidR="00A2674B" w:rsidRPr="00A2674B" w:rsidRDefault="00A2674B" w:rsidP="00A2674B">
      <w:pPr>
        <w:spacing w:before="100" w:beforeAutospacing="1" w:after="100" w:afterAutospacing="1" w:line="200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:rsidR="00446F30" w:rsidRPr="00A2674B" w:rsidRDefault="00446F30" w:rsidP="00A2674B">
      <w:pPr>
        <w:jc w:val="both"/>
        <w:rPr>
          <w:sz w:val="24"/>
          <w:szCs w:val="24"/>
        </w:rPr>
      </w:pPr>
    </w:p>
    <w:sectPr w:rsidR="00446F30" w:rsidRPr="00A2674B" w:rsidSect="0073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9BE"/>
    <w:multiLevelType w:val="hybridMultilevel"/>
    <w:tmpl w:val="184EEE92"/>
    <w:lvl w:ilvl="0" w:tplc="6764CAC2">
      <w:start w:val="5"/>
      <w:numFmt w:val="decimal"/>
      <w:lvlText w:val="%1."/>
      <w:lvlJc w:val="left"/>
      <w:pPr>
        <w:ind w:left="405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A905572"/>
    <w:multiLevelType w:val="hybridMultilevel"/>
    <w:tmpl w:val="578CFBB4"/>
    <w:lvl w:ilvl="0" w:tplc="636806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F1743E"/>
    <w:multiLevelType w:val="hybridMultilevel"/>
    <w:tmpl w:val="578CFBB4"/>
    <w:lvl w:ilvl="0" w:tplc="636806B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7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5DBB"/>
    <w:rsid w:val="00035357"/>
    <w:rsid w:val="00061ED0"/>
    <w:rsid w:val="00065DBB"/>
    <w:rsid w:val="000D11E5"/>
    <w:rsid w:val="00122AD0"/>
    <w:rsid w:val="0012655A"/>
    <w:rsid w:val="00131C01"/>
    <w:rsid w:val="001A18E1"/>
    <w:rsid w:val="001C6739"/>
    <w:rsid w:val="001E0CBA"/>
    <w:rsid w:val="0020359B"/>
    <w:rsid w:val="00211B88"/>
    <w:rsid w:val="00264CCD"/>
    <w:rsid w:val="002A1861"/>
    <w:rsid w:val="002B1216"/>
    <w:rsid w:val="002E7D0F"/>
    <w:rsid w:val="00377C3A"/>
    <w:rsid w:val="00386442"/>
    <w:rsid w:val="00446F30"/>
    <w:rsid w:val="004808C6"/>
    <w:rsid w:val="0048569B"/>
    <w:rsid w:val="004B066D"/>
    <w:rsid w:val="004B6C4B"/>
    <w:rsid w:val="004E41D7"/>
    <w:rsid w:val="004E5307"/>
    <w:rsid w:val="004E6242"/>
    <w:rsid w:val="004F1032"/>
    <w:rsid w:val="0059358B"/>
    <w:rsid w:val="005B0B0A"/>
    <w:rsid w:val="005E479C"/>
    <w:rsid w:val="005F0AC7"/>
    <w:rsid w:val="006025F2"/>
    <w:rsid w:val="00604D78"/>
    <w:rsid w:val="006A5D0B"/>
    <w:rsid w:val="006B77EC"/>
    <w:rsid w:val="006E7763"/>
    <w:rsid w:val="007102C4"/>
    <w:rsid w:val="007638E4"/>
    <w:rsid w:val="00770B53"/>
    <w:rsid w:val="0077585F"/>
    <w:rsid w:val="00790803"/>
    <w:rsid w:val="007C6B80"/>
    <w:rsid w:val="007D4A71"/>
    <w:rsid w:val="008136C9"/>
    <w:rsid w:val="0085316B"/>
    <w:rsid w:val="00854808"/>
    <w:rsid w:val="008B49E7"/>
    <w:rsid w:val="008B4D33"/>
    <w:rsid w:val="0091537D"/>
    <w:rsid w:val="009421CA"/>
    <w:rsid w:val="00947EB8"/>
    <w:rsid w:val="00987D35"/>
    <w:rsid w:val="009A2518"/>
    <w:rsid w:val="009B4E03"/>
    <w:rsid w:val="00A10BCC"/>
    <w:rsid w:val="00A122CB"/>
    <w:rsid w:val="00A2674B"/>
    <w:rsid w:val="00AA2163"/>
    <w:rsid w:val="00AF4B93"/>
    <w:rsid w:val="00B232F3"/>
    <w:rsid w:val="00BD2CA9"/>
    <w:rsid w:val="00C22D50"/>
    <w:rsid w:val="00C31C99"/>
    <w:rsid w:val="00C42CD7"/>
    <w:rsid w:val="00CF2589"/>
    <w:rsid w:val="00D055BA"/>
    <w:rsid w:val="00D134DC"/>
    <w:rsid w:val="00D351DB"/>
    <w:rsid w:val="00D67065"/>
    <w:rsid w:val="00D77FB3"/>
    <w:rsid w:val="00D804D2"/>
    <w:rsid w:val="00DC6B64"/>
    <w:rsid w:val="00E034BA"/>
    <w:rsid w:val="00E665BA"/>
    <w:rsid w:val="00EA668C"/>
    <w:rsid w:val="00EB7E31"/>
    <w:rsid w:val="00EC2B84"/>
    <w:rsid w:val="00ED4453"/>
    <w:rsid w:val="00F33F67"/>
    <w:rsid w:val="00F46276"/>
    <w:rsid w:val="00F7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89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65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35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5D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065DBB"/>
    <w:rPr>
      <w:b/>
      <w:bCs/>
    </w:rPr>
  </w:style>
  <w:style w:type="paragraph" w:styleId="PargrafodaLista">
    <w:name w:val="List Paragraph"/>
    <w:basedOn w:val="Normal"/>
    <w:uiPriority w:val="34"/>
    <w:qFormat/>
    <w:rsid w:val="00A10BCC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264CCD"/>
  </w:style>
  <w:style w:type="character" w:styleId="Hyperlink">
    <w:name w:val="Hyperlink"/>
    <w:basedOn w:val="Fontepargpadro"/>
    <w:uiPriority w:val="99"/>
    <w:unhideWhenUsed/>
    <w:rsid w:val="00264CCD"/>
    <w:rPr>
      <w:color w:val="0000FF"/>
      <w:u w:val="single"/>
    </w:rPr>
  </w:style>
  <w:style w:type="paragraph" w:customStyle="1" w:styleId="Default">
    <w:name w:val="Default"/>
    <w:rsid w:val="002A1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035357"/>
    <w:rPr>
      <w:i/>
      <w:iCs/>
    </w:rPr>
  </w:style>
  <w:style w:type="paragraph" w:customStyle="1" w:styleId="signature">
    <w:name w:val="signature"/>
    <w:basedOn w:val="Normal"/>
    <w:rsid w:val="000353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35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CF258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C4B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195">
          <w:marLeft w:val="3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6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aj.tj.sp.gov.br/cpo/sg/search.do?paginaConsulta=1&amp;localPesquisa.cdLocal=-1&amp;cbPesquisa=NUMPROC&amp;tipoNuProcesso=UNIFICADO&amp;numeroDigitoAnoUnificado=0342384-90.2009&amp;foroNumeroUnificado=0000&amp;dePesquisaNuUnificado=0342384-90.2009.8.26.0000&amp;dePesquisa=&amp;p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62A8-3703-4006-B904-B6CEB9CB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2012-10-01T18:48:00Z</cp:lastPrinted>
  <dcterms:created xsi:type="dcterms:W3CDTF">2013-05-17T17:27:00Z</dcterms:created>
  <dcterms:modified xsi:type="dcterms:W3CDTF">2013-05-17T17:32:00Z</dcterms:modified>
</cp:coreProperties>
</file>