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F94" w:rsidRDefault="00A606A9" w:rsidP="00A606A9">
      <w:pPr>
        <w:rPr>
          <w:i/>
        </w:rPr>
      </w:pPr>
      <w:r>
        <w:tab/>
      </w:r>
      <w:r w:rsidRPr="00A606A9">
        <w:rPr>
          <w:i/>
        </w:rPr>
        <w:t xml:space="preserve">Cabe ao </w:t>
      </w:r>
      <w:r>
        <w:rPr>
          <w:i/>
        </w:rPr>
        <w:t>P</w:t>
      </w:r>
      <w:r w:rsidRPr="00A606A9">
        <w:rPr>
          <w:i/>
        </w:rPr>
        <w:t>rocurador-geral de Justiça recorrer, pessoalmente ou por membro do Ministério Público designado, nos processos de sua atribuição, ao Superior Tribunal de Justiça ou ao Supremo Tribunal Federal, e também nos demais processos, sem prejuízo, nesta última hipótese, de igual atribuição do procurador de Justiça oficiante</w:t>
      </w:r>
      <w:r w:rsidR="00641A55">
        <w:rPr>
          <w:i/>
        </w:rPr>
        <w:t xml:space="preserve"> </w:t>
      </w:r>
      <w:r>
        <w:t>(art. 9º do Ato Normativo nº 412-CPJ, de 24 de novembro de 2005)</w:t>
      </w:r>
      <w:r w:rsidRPr="00A606A9">
        <w:rPr>
          <w:i/>
        </w:rPr>
        <w:t>.</w:t>
      </w:r>
    </w:p>
    <w:p w:rsidR="00A606A9" w:rsidRDefault="00A606A9" w:rsidP="00A606A9">
      <w:r>
        <w:tab/>
      </w:r>
      <w:r w:rsidRPr="00113BD8">
        <w:t>Na área criminal, Procuradores de Justiça e Promotores de Justiça são designados</w:t>
      </w:r>
      <w:r w:rsidR="00113BD8">
        <w:t xml:space="preserve"> pela Procuradoria-geral de Justiça</w:t>
      </w:r>
      <w:r w:rsidRPr="00113BD8">
        <w:t xml:space="preserve"> para integrar a equipe do Setor de Recursos Extraordinários e Especiais Criminais</w:t>
      </w:r>
      <w:r>
        <w:t>(§1º do art. 9º do Ato Normativo nº 412-CPJ/2005)</w:t>
      </w:r>
      <w:r w:rsidRPr="00A606A9">
        <w:rPr>
          <w:i/>
        </w:rPr>
        <w:t>.</w:t>
      </w:r>
    </w:p>
    <w:p w:rsidR="00F75083" w:rsidRDefault="00A606A9" w:rsidP="00A606A9">
      <w:r>
        <w:tab/>
        <w:t xml:space="preserve">As Procuradorias de Justiça Criminal e de </w:t>
      </w:r>
      <w:r w:rsidRPr="00A606A9">
        <w:rPr>
          <w:i/>
        </w:rPr>
        <w:t>Habeas Corpus</w:t>
      </w:r>
      <w:r>
        <w:t xml:space="preserve"> remetem os processos</w:t>
      </w:r>
      <w:r w:rsidR="00897C7D">
        <w:t xml:space="preserve"> criminais,</w:t>
      </w:r>
      <w:r>
        <w:t xml:space="preserve"> cujos acórdãos tenham contrariado o interesse </w:t>
      </w:r>
      <w:r w:rsidR="00897C7D">
        <w:t>do Ministério Público</w:t>
      </w:r>
      <w:r w:rsidR="00693E51">
        <w:t>. Os autos são distribuídos</w:t>
      </w:r>
      <w:r w:rsidR="00F75083">
        <w:t xml:space="preserve"> para um</w:t>
      </w:r>
      <w:r w:rsidR="000E783C">
        <w:t xml:space="preserve"> dos</w:t>
      </w:r>
      <w:r w:rsidR="00F75083">
        <w:t xml:space="preserve"> integrantes do Setor de Recursos</w:t>
      </w:r>
      <w:r w:rsidR="00693E51">
        <w:t>, obedecendo</w:t>
      </w:r>
      <w:r w:rsidR="00F75083">
        <w:t>-se</w:t>
      </w:r>
      <w:r w:rsidR="00693E51">
        <w:t xml:space="preserve"> o final do número único do processo (NUP)</w:t>
      </w:r>
      <w:r w:rsidR="006A1FE2">
        <w:t xml:space="preserve"> atribuído pelo Tribunal de Justiça</w:t>
      </w:r>
      <w:r w:rsidR="00F75083">
        <w:t>. O Procurador ou Promotor de Justiça a quem foram distribuídos os autos</w:t>
      </w:r>
      <w:r w:rsidR="00693E51">
        <w:t xml:space="preserve"> irá analisar </w:t>
      </w:r>
      <w:r w:rsidR="00976BF7">
        <w:t>a viabilidade de interposição de qualquer recurso, especial ou extraordinário.</w:t>
      </w:r>
    </w:p>
    <w:p w:rsidR="00A606A9" w:rsidRDefault="00F75083" w:rsidP="00A606A9">
      <w:r>
        <w:tab/>
        <w:t>Todavia, a</w:t>
      </w:r>
      <w:r w:rsidR="006A1FE2">
        <w:t xml:space="preserve">o invés de enviar os autos para o Setor de Recursos, </w:t>
      </w:r>
      <w:r w:rsidR="002C56E8">
        <w:t xml:space="preserve">o </w:t>
      </w:r>
      <w:r w:rsidR="006A1FE2">
        <w:t xml:space="preserve">próprio </w:t>
      </w:r>
      <w:r w:rsidR="002C56E8">
        <w:t>Procurador de Justiça que oficiou nos autos</w:t>
      </w:r>
      <w:r w:rsidR="006A1FE2">
        <w:t xml:space="preserve"> (art. 120 da Lei Orgânica do Ministério Público do Estado de São Paulo)</w:t>
      </w:r>
      <w:r w:rsidR="002C56E8">
        <w:t xml:space="preserve">, oferecendo o seu parecer, </w:t>
      </w:r>
      <w:r w:rsidR="006A1FE2">
        <w:t xml:space="preserve">ou quem o substitua, </w:t>
      </w:r>
      <w:r w:rsidR="002C56E8">
        <w:t>pode recorrer do julgado do Tribunal de Justiça de São Paulo</w:t>
      </w:r>
      <w:r w:rsidR="00693E51">
        <w:t xml:space="preserve"> para os Tribunais Superiores (art. 119 da </w:t>
      </w:r>
      <w:r w:rsidR="006A1FE2">
        <w:t>LOMPSP</w:t>
      </w:r>
      <w:r w:rsidR="00693E51">
        <w:t>)</w:t>
      </w:r>
      <w:r w:rsidR="002C56E8">
        <w:t>.</w:t>
      </w:r>
    </w:p>
    <w:p w:rsidR="00976BF7" w:rsidRDefault="00113BD8" w:rsidP="00A606A9">
      <w:r>
        <w:tab/>
        <w:t>O</w:t>
      </w:r>
      <w:r w:rsidR="00976BF7">
        <w:t xml:space="preserve"> Setor de Recursos tem inúmeras teses institucionais, que podem ser consultadas no </w:t>
      </w:r>
      <w:r w:rsidR="00976BF7">
        <w:rPr>
          <w:i/>
        </w:rPr>
        <w:t>site</w:t>
      </w:r>
      <w:r w:rsidR="00D0494A">
        <w:rPr>
          <w:i/>
        </w:rPr>
        <w:t xml:space="preserve"> </w:t>
      </w:r>
      <w:r w:rsidR="00976BF7">
        <w:t>do Ministério Público do Estado de São Paulo</w:t>
      </w:r>
      <w:r w:rsidR="00D0494A">
        <w:t xml:space="preserve"> </w:t>
      </w:r>
      <w:r w:rsidR="00D50714">
        <w:t xml:space="preserve">e </w:t>
      </w:r>
      <w:r w:rsidR="00F75083">
        <w:lastRenderedPageBreak/>
        <w:t xml:space="preserve">que </w:t>
      </w:r>
      <w:r>
        <w:t>orientam a atuação dos seus integrantes</w:t>
      </w:r>
      <w:r w:rsidR="00976BF7">
        <w:t>.</w:t>
      </w:r>
      <w:r w:rsidR="006A1FE2">
        <w:t xml:space="preserve"> Caso o recurso especial ou extraordinário seja</w:t>
      </w:r>
      <w:r w:rsidR="00693E51">
        <w:t xml:space="preserve"> oferecido com</w:t>
      </w:r>
      <w:r w:rsidR="00F75083">
        <w:t xml:space="preserve"> base em</w:t>
      </w:r>
      <w:r w:rsidR="00693E51">
        <w:t xml:space="preserve"> uma nova </w:t>
      </w:r>
      <w:r w:rsidR="006A1FE2">
        <w:t>questão jurídica</w:t>
      </w:r>
      <w:r w:rsidR="00693E51">
        <w:t xml:space="preserve">, o seu conteúdo será discutido </w:t>
      </w:r>
      <w:r w:rsidR="006A1FE2">
        <w:t xml:space="preserve">posteriormente </w:t>
      </w:r>
      <w:r w:rsidR="00693E51">
        <w:t>em reunião do Setor</w:t>
      </w:r>
      <w:r w:rsidR="00F75083">
        <w:t xml:space="preserve"> e</w:t>
      </w:r>
      <w:r w:rsidR="006A1FE2">
        <w:t xml:space="preserve"> submetid</w:t>
      </w:r>
      <w:r w:rsidR="00F75083">
        <w:t>o</w:t>
      </w:r>
      <w:r w:rsidR="00641A55">
        <w:t xml:space="preserve"> </w:t>
      </w:r>
      <w:proofErr w:type="gramStart"/>
      <w:r w:rsidR="006A1FE2">
        <w:t>a</w:t>
      </w:r>
      <w:proofErr w:type="gramEnd"/>
      <w:r w:rsidR="00641A55">
        <w:t xml:space="preserve"> </w:t>
      </w:r>
      <w:r w:rsidR="00F75083">
        <w:t>apreciação</w:t>
      </w:r>
      <w:r w:rsidR="00641A55">
        <w:t xml:space="preserve"> </w:t>
      </w:r>
      <w:r w:rsidR="000E783C">
        <w:t xml:space="preserve">dos </w:t>
      </w:r>
      <w:r w:rsidR="00957AE8">
        <w:t xml:space="preserve">seus </w:t>
      </w:r>
      <w:r w:rsidR="000E783C">
        <w:t>membros</w:t>
      </w:r>
      <w:r w:rsidR="006A1FE2">
        <w:t>. Se aprovada</w:t>
      </w:r>
      <w:r w:rsidR="00641A55">
        <w:t xml:space="preserve"> </w:t>
      </w:r>
      <w:r w:rsidR="000E783C">
        <w:t xml:space="preserve">a orientação adotada no recurso, </w:t>
      </w:r>
      <w:r w:rsidR="00693E51">
        <w:t xml:space="preserve">será incorporada no rol de Teses do Setor de Recursos Extraordinários e Especiais Criminais, </w:t>
      </w:r>
      <w:r w:rsidR="00957AE8">
        <w:t>para fins recursais em outros processos semelhantes</w:t>
      </w:r>
      <w:r w:rsidR="006A1FE2">
        <w:t>, orientando a atuação de todos os membros do Setor</w:t>
      </w:r>
      <w:r w:rsidR="000E783C">
        <w:t xml:space="preserve"> de Recursos</w:t>
      </w:r>
      <w:r w:rsidR="00957AE8">
        <w:t>.</w:t>
      </w:r>
      <w:bookmarkStart w:id="0" w:name="_GoBack"/>
      <w:bookmarkEnd w:id="0"/>
    </w:p>
    <w:p w:rsidR="00693E51" w:rsidRPr="00976BF7" w:rsidRDefault="00693E51" w:rsidP="00A606A9"/>
    <w:sectPr w:rsidR="00693E51" w:rsidRPr="00976BF7" w:rsidSect="00D13584">
      <w:pgSz w:w="11907" w:h="16840" w:code="9"/>
      <w:pgMar w:top="3119" w:right="851" w:bottom="1134" w:left="1985" w:header="1134" w:footer="851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Bright">
    <w:panose1 w:val="020406030705050204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851"/>
  <w:hyphenationZone w:val="425"/>
  <w:drawingGridHorizontalSpacing w:val="140"/>
  <w:drawingGridVerticalSpacing w:val="381"/>
  <w:displayHorizontalDrawingGridEvery w:val="0"/>
  <w:characterSpacingControl w:val="doNotCompress"/>
  <w:compat/>
  <w:rsids>
    <w:rsidRoot w:val="00A606A9"/>
    <w:rsid w:val="00003285"/>
    <w:rsid w:val="0004327F"/>
    <w:rsid w:val="00073883"/>
    <w:rsid w:val="0007772F"/>
    <w:rsid w:val="0009080D"/>
    <w:rsid w:val="000C5B69"/>
    <w:rsid w:val="000E783C"/>
    <w:rsid w:val="00113BD8"/>
    <w:rsid w:val="00113CDD"/>
    <w:rsid w:val="00181501"/>
    <w:rsid w:val="001A7F5C"/>
    <w:rsid w:val="001D1758"/>
    <w:rsid w:val="00263EF1"/>
    <w:rsid w:val="002711E3"/>
    <w:rsid w:val="002A6662"/>
    <w:rsid w:val="002C56E8"/>
    <w:rsid w:val="002C77E1"/>
    <w:rsid w:val="002D1C75"/>
    <w:rsid w:val="002F08A0"/>
    <w:rsid w:val="002F17ED"/>
    <w:rsid w:val="0031088F"/>
    <w:rsid w:val="00320AF7"/>
    <w:rsid w:val="003C3360"/>
    <w:rsid w:val="00402D30"/>
    <w:rsid w:val="00423905"/>
    <w:rsid w:val="00450770"/>
    <w:rsid w:val="00462666"/>
    <w:rsid w:val="00493C1C"/>
    <w:rsid w:val="004A6EFF"/>
    <w:rsid w:val="004C4CF8"/>
    <w:rsid w:val="004E72B6"/>
    <w:rsid w:val="004F5D5A"/>
    <w:rsid w:val="00510E86"/>
    <w:rsid w:val="00555820"/>
    <w:rsid w:val="005C5C52"/>
    <w:rsid w:val="006253B7"/>
    <w:rsid w:val="0063479A"/>
    <w:rsid w:val="00641A55"/>
    <w:rsid w:val="00693E51"/>
    <w:rsid w:val="006A1FE2"/>
    <w:rsid w:val="006A6DB0"/>
    <w:rsid w:val="006B0C83"/>
    <w:rsid w:val="006D55E4"/>
    <w:rsid w:val="006F462C"/>
    <w:rsid w:val="00735AC8"/>
    <w:rsid w:val="007C0343"/>
    <w:rsid w:val="007E1D07"/>
    <w:rsid w:val="007E4D4A"/>
    <w:rsid w:val="00821F94"/>
    <w:rsid w:val="00897C7D"/>
    <w:rsid w:val="008A3976"/>
    <w:rsid w:val="008C6C29"/>
    <w:rsid w:val="008E61F3"/>
    <w:rsid w:val="00930816"/>
    <w:rsid w:val="00944DD9"/>
    <w:rsid w:val="00957AE8"/>
    <w:rsid w:val="00960DD7"/>
    <w:rsid w:val="00967FE9"/>
    <w:rsid w:val="00971E21"/>
    <w:rsid w:val="00976BF7"/>
    <w:rsid w:val="00996B11"/>
    <w:rsid w:val="00996CFF"/>
    <w:rsid w:val="009D09F6"/>
    <w:rsid w:val="009D6980"/>
    <w:rsid w:val="009D6D5C"/>
    <w:rsid w:val="009F2571"/>
    <w:rsid w:val="009F7278"/>
    <w:rsid w:val="00A606A9"/>
    <w:rsid w:val="00A627EF"/>
    <w:rsid w:val="00AD1B70"/>
    <w:rsid w:val="00B06135"/>
    <w:rsid w:val="00B207FC"/>
    <w:rsid w:val="00B3551E"/>
    <w:rsid w:val="00B36B0A"/>
    <w:rsid w:val="00B53A59"/>
    <w:rsid w:val="00C12888"/>
    <w:rsid w:val="00C53A35"/>
    <w:rsid w:val="00C734BC"/>
    <w:rsid w:val="00C7508E"/>
    <w:rsid w:val="00C97E7E"/>
    <w:rsid w:val="00CA393A"/>
    <w:rsid w:val="00CE3E31"/>
    <w:rsid w:val="00CF1CA1"/>
    <w:rsid w:val="00D0494A"/>
    <w:rsid w:val="00D13584"/>
    <w:rsid w:val="00D2109D"/>
    <w:rsid w:val="00D42237"/>
    <w:rsid w:val="00D50714"/>
    <w:rsid w:val="00D920F5"/>
    <w:rsid w:val="00D97EE4"/>
    <w:rsid w:val="00DC7222"/>
    <w:rsid w:val="00DC75EC"/>
    <w:rsid w:val="00DE7C3D"/>
    <w:rsid w:val="00DF64BD"/>
    <w:rsid w:val="00E0038D"/>
    <w:rsid w:val="00E12499"/>
    <w:rsid w:val="00E2723B"/>
    <w:rsid w:val="00E4727E"/>
    <w:rsid w:val="00E84AB1"/>
    <w:rsid w:val="00E86CE7"/>
    <w:rsid w:val="00E87660"/>
    <w:rsid w:val="00EA4CD3"/>
    <w:rsid w:val="00EB4CFA"/>
    <w:rsid w:val="00EC7C57"/>
    <w:rsid w:val="00F05454"/>
    <w:rsid w:val="00F6137A"/>
    <w:rsid w:val="00F75083"/>
    <w:rsid w:val="00F90EEA"/>
    <w:rsid w:val="00F9280F"/>
    <w:rsid w:val="00FA40AF"/>
    <w:rsid w:val="00FB2001"/>
    <w:rsid w:val="00FC225F"/>
    <w:rsid w:val="00FF40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8"/>
        <w:szCs w:val="28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666"/>
    <w:pPr>
      <w:tabs>
        <w:tab w:val="left" w:pos="1701"/>
      </w:tabs>
      <w:spacing w:before="120" w:after="240" w:line="360" w:lineRule="auto"/>
      <w:jc w:val="both"/>
    </w:pPr>
    <w:rPr>
      <w:rFonts w:ascii="Times New Roman" w:hAnsi="Times New Roman" w:cs="Times New Roman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62666"/>
    <w:pPr>
      <w:keepNext/>
      <w:jc w:val="center"/>
      <w:outlineLvl w:val="0"/>
    </w:pPr>
    <w:rPr>
      <w:b/>
      <w:bCs/>
      <w:caps/>
      <w:sz w:val="32"/>
    </w:rPr>
  </w:style>
  <w:style w:type="paragraph" w:styleId="Ttulo2">
    <w:name w:val="heading 2"/>
    <w:basedOn w:val="Normal"/>
    <w:next w:val="Normal"/>
    <w:link w:val="Ttulo2Char"/>
    <w:qFormat/>
    <w:rsid w:val="00555820"/>
    <w:pPr>
      <w:keepNext/>
      <w:spacing w:before="240" w:after="60"/>
      <w:ind w:left="567"/>
      <w:jc w:val="center"/>
      <w:outlineLvl w:val="1"/>
    </w:pPr>
    <w:rPr>
      <w:rFonts w:cs="Arial"/>
      <w:bCs/>
      <w:iCs/>
      <w:smallCaps/>
    </w:rPr>
  </w:style>
  <w:style w:type="paragraph" w:styleId="Ttulo3">
    <w:name w:val="heading 3"/>
    <w:basedOn w:val="Normal"/>
    <w:next w:val="Normal"/>
    <w:link w:val="Ttulo3Char"/>
    <w:qFormat/>
    <w:rsid w:val="006B0C83"/>
    <w:pPr>
      <w:keepNext/>
      <w:spacing w:before="240" w:after="60"/>
      <w:jc w:val="center"/>
      <w:outlineLvl w:val="2"/>
    </w:pPr>
    <w:rPr>
      <w:b/>
      <w:bCs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62666"/>
    <w:rPr>
      <w:rFonts w:ascii="Times New Roman" w:hAnsi="Times New Roman" w:cs="Times New Roman"/>
      <w:b/>
      <w:bCs/>
      <w:caps/>
      <w:sz w:val="32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555820"/>
    <w:rPr>
      <w:rFonts w:ascii="Lucida Bright" w:hAnsi="Lucida Bright"/>
      <w:bCs/>
      <w:iCs/>
      <w:smallCaps/>
      <w:sz w:val="24"/>
      <w:lang w:eastAsia="pt-BR"/>
    </w:rPr>
  </w:style>
  <w:style w:type="character" w:customStyle="1" w:styleId="Ttulo3Char">
    <w:name w:val="Título 3 Char"/>
    <w:basedOn w:val="Fontepargpadro"/>
    <w:link w:val="Ttulo3"/>
    <w:rsid w:val="006B0C83"/>
    <w:rPr>
      <w:rFonts w:ascii="Bookman Old Style" w:hAnsi="Bookman Old Style"/>
      <w:b/>
      <w:bCs/>
      <w:sz w:val="24"/>
      <w:szCs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3BD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3BD8"/>
    <w:rPr>
      <w:rFonts w:ascii="Tahom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8"/>
        <w:szCs w:val="28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666"/>
    <w:pPr>
      <w:tabs>
        <w:tab w:val="left" w:pos="1701"/>
      </w:tabs>
      <w:spacing w:before="120" w:after="240" w:line="360" w:lineRule="auto"/>
      <w:jc w:val="both"/>
    </w:pPr>
    <w:rPr>
      <w:rFonts w:ascii="Times New Roman" w:hAnsi="Times New Roman" w:cs="Times New Roman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62666"/>
    <w:pPr>
      <w:keepNext/>
      <w:jc w:val="center"/>
      <w:outlineLvl w:val="0"/>
    </w:pPr>
    <w:rPr>
      <w:b/>
      <w:bCs/>
      <w:caps/>
      <w:sz w:val="32"/>
    </w:rPr>
  </w:style>
  <w:style w:type="paragraph" w:styleId="Ttulo2">
    <w:name w:val="heading 2"/>
    <w:basedOn w:val="Normal"/>
    <w:next w:val="Normal"/>
    <w:link w:val="Ttulo2Char"/>
    <w:qFormat/>
    <w:rsid w:val="00555820"/>
    <w:pPr>
      <w:keepNext/>
      <w:spacing w:before="240" w:after="60"/>
      <w:ind w:left="567"/>
      <w:jc w:val="center"/>
      <w:outlineLvl w:val="1"/>
    </w:pPr>
    <w:rPr>
      <w:rFonts w:cs="Arial"/>
      <w:bCs/>
      <w:iCs/>
      <w:smallCaps/>
    </w:rPr>
  </w:style>
  <w:style w:type="paragraph" w:styleId="Ttulo3">
    <w:name w:val="heading 3"/>
    <w:basedOn w:val="Normal"/>
    <w:next w:val="Normal"/>
    <w:link w:val="Ttulo3Char"/>
    <w:qFormat/>
    <w:rsid w:val="006B0C83"/>
    <w:pPr>
      <w:keepNext/>
      <w:spacing w:before="240" w:after="60"/>
      <w:jc w:val="center"/>
      <w:outlineLvl w:val="2"/>
    </w:pPr>
    <w:rPr>
      <w:b/>
      <w:bCs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62666"/>
    <w:rPr>
      <w:rFonts w:ascii="Times New Roman" w:hAnsi="Times New Roman" w:cs="Times New Roman"/>
      <w:b/>
      <w:bCs/>
      <w:caps/>
      <w:sz w:val="32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555820"/>
    <w:rPr>
      <w:rFonts w:ascii="Lucida Bright" w:hAnsi="Lucida Bright"/>
      <w:bCs/>
      <w:iCs/>
      <w:smallCaps/>
      <w:sz w:val="24"/>
      <w:lang w:eastAsia="pt-BR"/>
    </w:rPr>
  </w:style>
  <w:style w:type="character" w:customStyle="1" w:styleId="Ttulo3Char">
    <w:name w:val="Título 3 Char"/>
    <w:basedOn w:val="Fontepargpadro"/>
    <w:link w:val="Ttulo3"/>
    <w:rsid w:val="006B0C83"/>
    <w:rPr>
      <w:rFonts w:ascii="Bookman Old Style" w:hAnsi="Bookman Old Style"/>
      <w:b/>
      <w:bCs/>
      <w:sz w:val="24"/>
      <w:szCs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3BD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3BD8"/>
    <w:rPr>
      <w:rFonts w:ascii="Tahoma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330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MPSP</Company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admin</cp:lastModifiedBy>
  <cp:revision>5</cp:revision>
  <cp:lastPrinted>2015-05-14T16:46:00Z</cp:lastPrinted>
  <dcterms:created xsi:type="dcterms:W3CDTF">2015-05-18T15:43:00Z</dcterms:created>
  <dcterms:modified xsi:type="dcterms:W3CDTF">2015-05-18T16:52:00Z</dcterms:modified>
</cp:coreProperties>
</file>