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E7" w:rsidRPr="009702A1" w:rsidRDefault="000515E7" w:rsidP="001259A9">
      <w:pPr>
        <w:pStyle w:val="Recuodecorpodetexto"/>
        <w:rPr>
          <w:rFonts w:ascii="Verdana" w:hAnsi="Verdana" w:cs="Arial"/>
          <w:b/>
          <w:sz w:val="22"/>
          <w:szCs w:val="22"/>
        </w:rPr>
      </w:pPr>
      <w:r w:rsidRPr="009702A1">
        <w:rPr>
          <w:rFonts w:ascii="Verdana" w:hAnsi="Verdana" w:cs="Arial"/>
          <w:b/>
          <w:sz w:val="22"/>
          <w:szCs w:val="22"/>
        </w:rPr>
        <w:t>EXCELENTÍSSIM</w:t>
      </w:r>
      <w:r w:rsidR="002575EE" w:rsidRPr="009702A1">
        <w:rPr>
          <w:rFonts w:ascii="Verdana" w:hAnsi="Verdana" w:cs="Arial"/>
          <w:b/>
          <w:sz w:val="22"/>
          <w:szCs w:val="22"/>
        </w:rPr>
        <w:t>O</w:t>
      </w:r>
      <w:r w:rsidRPr="009702A1">
        <w:rPr>
          <w:rFonts w:ascii="Verdana" w:hAnsi="Verdana" w:cs="Arial"/>
          <w:b/>
          <w:sz w:val="22"/>
          <w:szCs w:val="22"/>
        </w:rPr>
        <w:t xml:space="preserve"> SENHOR DOUTOR JU</w:t>
      </w:r>
      <w:r w:rsidR="002575EE" w:rsidRPr="009702A1">
        <w:rPr>
          <w:rFonts w:ascii="Verdana" w:hAnsi="Verdana" w:cs="Arial"/>
          <w:b/>
          <w:sz w:val="22"/>
          <w:szCs w:val="22"/>
        </w:rPr>
        <w:t>IZ</w:t>
      </w:r>
      <w:r w:rsidRPr="009702A1">
        <w:rPr>
          <w:rFonts w:ascii="Verdana" w:hAnsi="Verdana" w:cs="Arial"/>
          <w:b/>
          <w:sz w:val="22"/>
          <w:szCs w:val="22"/>
        </w:rPr>
        <w:t xml:space="preserve"> DE DIREITO D</w:t>
      </w:r>
      <w:r w:rsidR="002575EE" w:rsidRPr="009702A1">
        <w:rPr>
          <w:rFonts w:ascii="Verdana" w:hAnsi="Verdana" w:cs="Arial"/>
          <w:b/>
          <w:sz w:val="22"/>
          <w:szCs w:val="22"/>
        </w:rPr>
        <w:t>A ____</w:t>
      </w:r>
      <w:r w:rsidR="00200233" w:rsidRPr="009702A1">
        <w:rPr>
          <w:rFonts w:ascii="Verdana" w:hAnsi="Verdana" w:cs="Arial"/>
          <w:b/>
          <w:sz w:val="22"/>
          <w:szCs w:val="22"/>
        </w:rPr>
        <w:t xml:space="preserve"> </w:t>
      </w:r>
      <w:r w:rsidR="002575EE" w:rsidRPr="009702A1">
        <w:rPr>
          <w:rFonts w:ascii="Verdana" w:hAnsi="Verdana" w:cs="Arial"/>
          <w:b/>
          <w:sz w:val="22"/>
          <w:szCs w:val="22"/>
        </w:rPr>
        <w:t xml:space="preserve">VARA DA </w:t>
      </w:r>
      <w:r w:rsidR="00200233" w:rsidRPr="009702A1">
        <w:rPr>
          <w:rFonts w:ascii="Verdana" w:hAnsi="Verdana" w:cs="Arial"/>
          <w:b/>
          <w:sz w:val="22"/>
          <w:szCs w:val="22"/>
        </w:rPr>
        <w:t xml:space="preserve">COMARCA DE </w:t>
      </w:r>
      <w:r w:rsidR="002575EE" w:rsidRPr="009702A1">
        <w:rPr>
          <w:rFonts w:ascii="Verdana" w:hAnsi="Verdana" w:cs="Arial"/>
          <w:b/>
          <w:sz w:val="22"/>
          <w:szCs w:val="22"/>
        </w:rPr>
        <w:t xml:space="preserve">ILHA SOLTEIRA </w:t>
      </w:r>
      <w:r w:rsidR="00200233" w:rsidRPr="009702A1">
        <w:rPr>
          <w:rFonts w:ascii="Verdana" w:hAnsi="Verdana" w:cs="Arial"/>
          <w:b/>
          <w:sz w:val="22"/>
          <w:szCs w:val="22"/>
        </w:rPr>
        <w:t>- SP</w:t>
      </w:r>
    </w:p>
    <w:p w:rsidR="000515E7" w:rsidRPr="002575EE" w:rsidRDefault="000515E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64644C" w:rsidRPr="002575EE" w:rsidRDefault="0064644C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64644C" w:rsidRPr="002575EE" w:rsidRDefault="0064644C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E33EEA" w:rsidRDefault="00E33EEA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9932D0" w:rsidRPr="002575EE" w:rsidRDefault="009932D0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0515E7" w:rsidRPr="002575EE" w:rsidRDefault="000515E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0515E7" w:rsidRPr="009932D0" w:rsidRDefault="009932D0" w:rsidP="001259A9">
      <w:pPr>
        <w:spacing w:after="0" w:line="360" w:lineRule="auto"/>
        <w:ind w:firstLine="2268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b/>
          <w:color w:val="FF0000"/>
        </w:rPr>
        <w:t xml:space="preserve">            </w:t>
      </w:r>
      <w:r w:rsidRPr="009932D0">
        <w:rPr>
          <w:rFonts w:ascii="Verdana" w:hAnsi="Verdana" w:cs="Arial"/>
          <w:b/>
          <w:color w:val="FF0000"/>
        </w:rPr>
        <w:t>PEDIDO LIMINAR</w:t>
      </w:r>
    </w:p>
    <w:p w:rsidR="00C85E8F" w:rsidRPr="002575EE" w:rsidRDefault="00C85E8F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0515E7" w:rsidRPr="002575EE" w:rsidRDefault="000515E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9702A1" w:rsidRDefault="000515E7" w:rsidP="00010D75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O </w:t>
      </w:r>
      <w:r w:rsidRPr="002575EE">
        <w:rPr>
          <w:rFonts w:ascii="Verdana" w:hAnsi="Verdana" w:cs="Arial"/>
          <w:b/>
        </w:rPr>
        <w:t>MINISTÉRIO PÚBLICO DO ESTADO DE SÃO PAULO</w:t>
      </w:r>
      <w:r w:rsidR="002575EE">
        <w:rPr>
          <w:rFonts w:ascii="Verdana" w:hAnsi="Verdana" w:cs="Arial"/>
        </w:rPr>
        <w:t>, pela</w:t>
      </w:r>
      <w:r w:rsidRPr="002575EE">
        <w:rPr>
          <w:rFonts w:ascii="Verdana" w:hAnsi="Verdana" w:cs="Arial"/>
        </w:rPr>
        <w:t xml:space="preserve"> Promotor</w:t>
      </w:r>
      <w:r w:rsidR="002575EE">
        <w:rPr>
          <w:rFonts w:ascii="Verdana" w:hAnsi="Verdana" w:cs="Arial"/>
        </w:rPr>
        <w:t>a</w:t>
      </w:r>
      <w:r w:rsidRPr="002575EE">
        <w:rPr>
          <w:rFonts w:ascii="Verdana" w:hAnsi="Verdana" w:cs="Arial"/>
        </w:rPr>
        <w:t xml:space="preserve"> de Justiça que esta subscreve, nos termos dos artigos 37 e 129, III</w:t>
      </w:r>
      <w:r w:rsidR="00751386" w:rsidRPr="002575EE">
        <w:rPr>
          <w:rFonts w:ascii="Verdana" w:hAnsi="Verdana" w:cs="Arial"/>
        </w:rPr>
        <w:t>,</w:t>
      </w:r>
      <w:r w:rsidRPr="002575EE">
        <w:rPr>
          <w:rFonts w:ascii="Verdana" w:hAnsi="Verdana" w:cs="Arial"/>
        </w:rPr>
        <w:t xml:space="preserve"> da Constituição Federal, artigo 5º da Lei nº 7.347/85</w:t>
      </w:r>
      <w:r w:rsidR="00280B2C" w:rsidRPr="002575EE">
        <w:rPr>
          <w:rFonts w:ascii="Verdana" w:hAnsi="Verdana" w:cs="Arial"/>
        </w:rPr>
        <w:t>,</w:t>
      </w:r>
      <w:r w:rsidRPr="002575EE">
        <w:rPr>
          <w:rFonts w:ascii="Verdana" w:hAnsi="Verdana" w:cs="Arial"/>
        </w:rPr>
        <w:t xml:space="preserve"> artigo 17 da Lei nº 8.429/92,</w:t>
      </w:r>
      <w:r w:rsidR="00280B2C" w:rsidRPr="002575EE">
        <w:rPr>
          <w:rFonts w:ascii="Verdana" w:hAnsi="Verdana" w:cs="Arial"/>
        </w:rPr>
        <w:t xml:space="preserve"> </w:t>
      </w:r>
      <w:r w:rsidR="00280B2C" w:rsidRPr="009932D0">
        <w:rPr>
          <w:rFonts w:ascii="Verdana" w:hAnsi="Verdana" w:cs="Arial"/>
        </w:rPr>
        <w:t xml:space="preserve">artigo </w:t>
      </w:r>
      <w:r w:rsidR="00010D75" w:rsidRPr="009932D0">
        <w:rPr>
          <w:rFonts w:ascii="Verdana" w:hAnsi="Verdana" w:cs="Arial"/>
        </w:rPr>
        <w:t>176</w:t>
      </w:r>
      <w:r w:rsidR="00280B2C" w:rsidRPr="009932D0">
        <w:rPr>
          <w:rFonts w:ascii="Verdana" w:hAnsi="Verdana" w:cs="Arial"/>
        </w:rPr>
        <w:t xml:space="preserve"> do Código de Processo Civil </w:t>
      </w:r>
      <w:r w:rsidR="00010D75" w:rsidRPr="009932D0">
        <w:rPr>
          <w:rFonts w:ascii="Verdana" w:hAnsi="Verdana" w:cs="Arial"/>
        </w:rPr>
        <w:t xml:space="preserve">e </w:t>
      </w:r>
      <w:r w:rsidR="00280B2C" w:rsidRPr="009932D0">
        <w:rPr>
          <w:rFonts w:ascii="Verdana" w:hAnsi="Verdana" w:cs="Arial"/>
        </w:rPr>
        <w:t xml:space="preserve">168 do Código Civil, </w:t>
      </w:r>
      <w:r w:rsidRPr="009932D0">
        <w:rPr>
          <w:rFonts w:ascii="Verdana" w:hAnsi="Verdana" w:cs="Arial"/>
        </w:rPr>
        <w:t>vem</w:t>
      </w:r>
      <w:r w:rsidR="009932D0" w:rsidRPr="00360FF7">
        <w:rPr>
          <w:rFonts w:cs="Calibri"/>
        </w:rPr>
        <w:t xml:space="preserve">, </w:t>
      </w:r>
      <w:r w:rsidR="009932D0" w:rsidRPr="009932D0">
        <w:rPr>
          <w:rFonts w:ascii="Verdana" w:hAnsi="Verdana" w:cs="Calibri"/>
        </w:rPr>
        <w:t>perante Vossa Excelência</w:t>
      </w:r>
      <w:r w:rsidR="009932D0" w:rsidRPr="009932D0">
        <w:rPr>
          <w:rFonts w:ascii="Verdana" w:hAnsi="Verdana" w:cs="Calibri"/>
        </w:rPr>
        <w:t>,</w:t>
      </w:r>
      <w:r w:rsidRPr="009932D0">
        <w:rPr>
          <w:rFonts w:ascii="Verdana" w:hAnsi="Verdana" w:cs="Arial"/>
        </w:rPr>
        <w:t xml:space="preserve"> </w:t>
      </w:r>
      <w:r w:rsidR="00010D75" w:rsidRPr="009932D0">
        <w:rPr>
          <w:rFonts w:ascii="Verdana" w:hAnsi="Verdana" w:cs="Arial"/>
        </w:rPr>
        <w:t>promover</w:t>
      </w:r>
      <w:r w:rsidR="00010D75">
        <w:rPr>
          <w:rFonts w:ascii="Verdana" w:hAnsi="Verdana" w:cs="Arial"/>
        </w:rPr>
        <w:t xml:space="preserve"> </w:t>
      </w:r>
      <w:r w:rsidRPr="002575EE">
        <w:rPr>
          <w:rFonts w:ascii="Verdana" w:hAnsi="Verdana" w:cs="Arial"/>
        </w:rPr>
        <w:t xml:space="preserve">a presente </w:t>
      </w:r>
      <w:r w:rsidRPr="00010D75">
        <w:rPr>
          <w:rFonts w:ascii="Verdana" w:hAnsi="Verdana" w:cs="Arial"/>
          <w:b/>
        </w:rPr>
        <w:t>AÇÃO</w:t>
      </w:r>
      <w:r w:rsidR="00280B2C" w:rsidRPr="00010D75">
        <w:rPr>
          <w:rFonts w:ascii="Verdana" w:hAnsi="Verdana" w:cs="Arial"/>
          <w:b/>
        </w:rPr>
        <w:t xml:space="preserve"> CIVIL PÚBLICA</w:t>
      </w:r>
      <w:r w:rsidR="00010D75">
        <w:rPr>
          <w:rFonts w:ascii="Verdana" w:hAnsi="Verdana" w:cs="Arial"/>
        </w:rPr>
        <w:t xml:space="preserve"> </w:t>
      </w:r>
      <w:r w:rsidR="00280B2C" w:rsidRPr="002575EE">
        <w:rPr>
          <w:rFonts w:ascii="Verdana" w:hAnsi="Verdana" w:cs="Arial"/>
          <w:u w:val="single"/>
        </w:rPr>
        <w:t xml:space="preserve">para a decretação da </w:t>
      </w:r>
      <w:r w:rsidR="009702A1">
        <w:rPr>
          <w:rFonts w:ascii="Verdana" w:hAnsi="Verdana" w:cs="Arial"/>
          <w:u w:val="single"/>
        </w:rPr>
        <w:t>invalidade de negócio jurídico</w:t>
      </w:r>
      <w:r w:rsidR="002575EE">
        <w:rPr>
          <w:rFonts w:ascii="Verdana" w:hAnsi="Verdana" w:cs="Arial"/>
        </w:rPr>
        <w:t xml:space="preserve">, </w:t>
      </w:r>
      <w:r w:rsidR="00010D75" w:rsidRPr="00010D75">
        <w:rPr>
          <w:rFonts w:ascii="Verdana" w:hAnsi="Verdana" w:cs="Arial"/>
          <w:b/>
        </w:rPr>
        <w:t>com pedido liminar</w:t>
      </w:r>
      <w:r w:rsidR="00010D75">
        <w:rPr>
          <w:rFonts w:ascii="Verdana" w:hAnsi="Verdana" w:cs="Arial"/>
        </w:rPr>
        <w:t xml:space="preserve">, </w:t>
      </w:r>
      <w:r w:rsidR="009702A1" w:rsidRPr="002575EE">
        <w:rPr>
          <w:rFonts w:ascii="Verdana" w:hAnsi="Verdana" w:cs="Arial"/>
        </w:rPr>
        <w:t xml:space="preserve">pelos motivos de fato e de direito </w:t>
      </w:r>
      <w:r w:rsidR="009702A1">
        <w:rPr>
          <w:rFonts w:ascii="Verdana" w:hAnsi="Verdana" w:cs="Arial"/>
        </w:rPr>
        <w:t>expostos a seguir,</w:t>
      </w:r>
      <w:r w:rsidR="009702A1" w:rsidRPr="002575EE">
        <w:rPr>
          <w:rFonts w:ascii="Verdana" w:hAnsi="Verdana" w:cs="Arial"/>
        </w:rPr>
        <w:t xml:space="preserve"> </w:t>
      </w:r>
      <w:r w:rsidRPr="002575EE">
        <w:rPr>
          <w:rFonts w:ascii="Verdana" w:hAnsi="Verdana" w:cs="Arial"/>
        </w:rPr>
        <w:t>em face de</w:t>
      </w:r>
      <w:r w:rsidR="009702A1">
        <w:rPr>
          <w:rFonts w:ascii="Verdana" w:hAnsi="Verdana" w:cs="Arial"/>
        </w:rPr>
        <w:t>:</w:t>
      </w:r>
    </w:p>
    <w:p w:rsidR="009702A1" w:rsidRDefault="009702A1" w:rsidP="009702A1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9702A1" w:rsidRDefault="009702A1" w:rsidP="009702A1">
      <w:pPr>
        <w:spacing w:line="360" w:lineRule="auto"/>
        <w:ind w:firstLine="2268"/>
        <w:jc w:val="both"/>
        <w:rPr>
          <w:rFonts w:ascii="Verdana" w:hAnsi="Verdana" w:cs="Arial"/>
        </w:rPr>
      </w:pPr>
      <w:r w:rsidRPr="009702A1">
        <w:rPr>
          <w:rFonts w:ascii="Verdana" w:hAnsi="Verdana" w:cs="Arial"/>
          <w:b/>
        </w:rPr>
        <w:t>EDSON GOMES</w:t>
      </w:r>
      <w:r w:rsidRPr="009702A1">
        <w:rPr>
          <w:rFonts w:ascii="Verdana" w:hAnsi="Verdana" w:cs="Arial"/>
        </w:rPr>
        <w:t xml:space="preserve">, brasileiro, casado, médico, Prefeito </w:t>
      </w:r>
      <w:r>
        <w:rPr>
          <w:rFonts w:ascii="Verdana" w:hAnsi="Verdana" w:cs="Arial"/>
        </w:rPr>
        <w:t xml:space="preserve">eleito </w:t>
      </w:r>
      <w:r w:rsidRPr="009702A1">
        <w:rPr>
          <w:rFonts w:ascii="Verdana" w:hAnsi="Verdana" w:cs="Arial"/>
        </w:rPr>
        <w:t>de Ilha Solteira</w:t>
      </w:r>
      <w:r>
        <w:rPr>
          <w:rFonts w:ascii="Verdana" w:hAnsi="Verdana" w:cs="Arial"/>
        </w:rPr>
        <w:t>,</w:t>
      </w:r>
      <w:r w:rsidRPr="009702A1">
        <w:rPr>
          <w:rFonts w:ascii="Verdana" w:hAnsi="Verdana" w:cs="Arial"/>
        </w:rPr>
        <w:t xml:space="preserve"> </w:t>
      </w:r>
      <w:r w:rsidRPr="009702A1">
        <w:rPr>
          <w:rFonts w:ascii="Verdana" w:hAnsi="Verdana" w:cs="Arial"/>
        </w:rPr>
        <w:t>portador do RG n°. 5.181.257 – SSP/SP, inscrito no CPF sob o nº 733.887.188-49, residente e dom</w:t>
      </w:r>
      <w:r w:rsidRPr="009702A1">
        <w:rPr>
          <w:rFonts w:ascii="Verdana" w:hAnsi="Verdana" w:cs="Arial"/>
        </w:rPr>
        <w:t>i</w:t>
      </w:r>
      <w:r w:rsidRPr="009702A1">
        <w:rPr>
          <w:rFonts w:ascii="Verdana" w:hAnsi="Verdana" w:cs="Arial"/>
        </w:rPr>
        <w:t xml:space="preserve">ciliado no </w:t>
      </w:r>
      <w:r>
        <w:rPr>
          <w:rFonts w:ascii="Verdana" w:hAnsi="Verdana" w:cs="Arial"/>
        </w:rPr>
        <w:t>Centro de Ressocialização de Araçatuba</w:t>
      </w:r>
      <w:r w:rsidRPr="009702A1">
        <w:rPr>
          <w:rFonts w:ascii="Verdana" w:hAnsi="Verdana" w:cs="Arial"/>
        </w:rPr>
        <w:t xml:space="preserve">, cidade de </w:t>
      </w:r>
      <w:r>
        <w:rPr>
          <w:rFonts w:ascii="Verdana" w:hAnsi="Verdana" w:cs="Arial"/>
        </w:rPr>
        <w:t>Araçatuba - SP</w:t>
      </w:r>
      <w:r w:rsidRPr="009702A1">
        <w:rPr>
          <w:rFonts w:ascii="Verdana" w:hAnsi="Verdana" w:cs="Arial"/>
        </w:rPr>
        <w:t xml:space="preserve">; </w:t>
      </w:r>
    </w:p>
    <w:p w:rsidR="009702A1" w:rsidRDefault="009702A1" w:rsidP="009702A1">
      <w:pPr>
        <w:spacing w:line="360" w:lineRule="auto"/>
        <w:ind w:firstLine="2268"/>
        <w:jc w:val="both"/>
        <w:rPr>
          <w:rFonts w:ascii="Verdana" w:hAnsi="Verdana" w:cs="Arial"/>
        </w:rPr>
      </w:pPr>
      <w:r w:rsidRPr="009702A1">
        <w:rPr>
          <w:rFonts w:ascii="Verdana" w:hAnsi="Verdana" w:cs="Arial"/>
          <w:b/>
        </w:rPr>
        <w:t>ODÍLIA GIANTOMASSI GOMES</w:t>
      </w:r>
      <w:r w:rsidRPr="009702A1">
        <w:rPr>
          <w:rFonts w:ascii="Verdana" w:hAnsi="Verdana" w:cs="Arial"/>
        </w:rPr>
        <w:t xml:space="preserve">, brasileira, </w:t>
      </w:r>
      <w:r>
        <w:rPr>
          <w:rFonts w:ascii="Verdana" w:hAnsi="Verdana" w:cs="Arial"/>
        </w:rPr>
        <w:t xml:space="preserve">casada, </w:t>
      </w:r>
      <w:r w:rsidRPr="009702A1">
        <w:rPr>
          <w:rFonts w:ascii="Verdana" w:hAnsi="Verdana" w:cs="Arial"/>
        </w:rPr>
        <w:t>portadora do RG n° 6.021.673-6/SSP/SP</w:t>
      </w:r>
      <w:r>
        <w:rPr>
          <w:rFonts w:ascii="Verdana" w:hAnsi="Verdana" w:cs="Arial"/>
        </w:rPr>
        <w:t xml:space="preserve">, inscrita no </w:t>
      </w:r>
      <w:r w:rsidRPr="009702A1">
        <w:rPr>
          <w:rFonts w:ascii="Verdana" w:hAnsi="Verdana" w:cs="Arial"/>
        </w:rPr>
        <w:t xml:space="preserve">CPF </w:t>
      </w:r>
      <w:r>
        <w:rPr>
          <w:rFonts w:ascii="Verdana" w:hAnsi="Verdana" w:cs="Arial"/>
        </w:rPr>
        <w:t xml:space="preserve">sob o </w:t>
      </w:r>
      <w:r w:rsidRPr="009702A1">
        <w:rPr>
          <w:rFonts w:ascii="Verdana" w:hAnsi="Verdana" w:cs="Arial"/>
        </w:rPr>
        <w:t>n° 307.213.859-15, com endereço n</w:t>
      </w:r>
      <w:r>
        <w:rPr>
          <w:rFonts w:ascii="Verdana" w:hAnsi="Verdana" w:cs="Arial"/>
        </w:rPr>
        <w:t>o</w:t>
      </w:r>
      <w:r w:rsidRPr="009702A1">
        <w:rPr>
          <w:rFonts w:ascii="Verdana" w:hAnsi="Verdana" w:cs="Arial"/>
        </w:rPr>
        <w:t xml:space="preserve"> Passeio Ipiranga, n° 307, Zona Sul, CEP: 15.385-000, na cidade de Ilha Solteira – SP</w:t>
      </w:r>
      <w:r>
        <w:rPr>
          <w:rFonts w:ascii="Verdana" w:hAnsi="Verdana" w:cs="Arial"/>
        </w:rPr>
        <w:t>;</w:t>
      </w:r>
    </w:p>
    <w:p w:rsidR="009702A1" w:rsidRPr="009702A1" w:rsidRDefault="009702A1" w:rsidP="009702A1">
      <w:pPr>
        <w:spacing w:line="360" w:lineRule="auto"/>
        <w:ind w:firstLine="2268"/>
        <w:jc w:val="both"/>
        <w:rPr>
          <w:rFonts w:ascii="Verdana" w:hAnsi="Verdana" w:cs="Arial"/>
        </w:rPr>
      </w:pPr>
      <w:r w:rsidRPr="009702A1">
        <w:rPr>
          <w:rFonts w:ascii="Verdana" w:hAnsi="Verdana" w:cs="Courier New"/>
          <w:b/>
          <w:color w:val="000000" w:themeColor="text1"/>
        </w:rPr>
        <w:t>OTÁVIO AUGUSTO GIANTOMASSI GOMES</w:t>
      </w:r>
      <w:r w:rsidRPr="009702A1">
        <w:rPr>
          <w:rFonts w:ascii="Verdana" w:hAnsi="Verdana" w:cs="Courier New"/>
          <w:color w:val="000000" w:themeColor="text1"/>
        </w:rPr>
        <w:t xml:space="preserve">, </w:t>
      </w:r>
      <w:r>
        <w:rPr>
          <w:rFonts w:ascii="Verdana" w:hAnsi="Verdana" w:cs="Courier New"/>
          <w:color w:val="000000" w:themeColor="text1"/>
        </w:rPr>
        <w:t xml:space="preserve">brasileiro, casado, engenheiro, Prefeito em de Ilha Solteira em exercício, </w:t>
      </w:r>
      <w:r w:rsidR="00131413">
        <w:rPr>
          <w:rFonts w:ascii="Verdana" w:hAnsi="Verdana" w:cs="Courier New"/>
          <w:color w:val="000000" w:themeColor="text1"/>
        </w:rPr>
        <w:t xml:space="preserve">portador do RG n°. 44.090.269-1, </w:t>
      </w:r>
      <w:r>
        <w:rPr>
          <w:rFonts w:ascii="Verdana" w:hAnsi="Verdana" w:cs="Courier New"/>
          <w:color w:val="000000" w:themeColor="text1"/>
        </w:rPr>
        <w:t>inscrito no</w:t>
      </w:r>
      <w:r w:rsidRPr="009702A1">
        <w:rPr>
          <w:rFonts w:ascii="Verdana" w:hAnsi="Verdana" w:cs="Courier New"/>
          <w:color w:val="000000" w:themeColor="text1"/>
        </w:rPr>
        <w:t xml:space="preserve"> CPF</w:t>
      </w:r>
      <w:r>
        <w:rPr>
          <w:rFonts w:ascii="Verdana" w:hAnsi="Verdana" w:cs="Courier New"/>
          <w:color w:val="000000" w:themeColor="text1"/>
        </w:rPr>
        <w:t xml:space="preserve"> sob o</w:t>
      </w:r>
      <w:r w:rsidRPr="009702A1">
        <w:rPr>
          <w:rFonts w:ascii="Verdana" w:hAnsi="Verdana" w:cs="Courier New"/>
          <w:color w:val="000000" w:themeColor="text1"/>
        </w:rPr>
        <w:t xml:space="preserve"> n</w:t>
      </w:r>
      <w:r w:rsidR="00131413">
        <w:rPr>
          <w:rFonts w:ascii="Verdana" w:hAnsi="Verdana" w:cs="Courier New"/>
          <w:color w:val="000000" w:themeColor="text1"/>
        </w:rPr>
        <w:t>°.</w:t>
      </w:r>
      <w:r w:rsidRPr="009702A1">
        <w:rPr>
          <w:rFonts w:ascii="Verdana" w:hAnsi="Verdana" w:cs="Courier New"/>
          <w:color w:val="000000" w:themeColor="text1"/>
        </w:rPr>
        <w:t xml:space="preserve"> 323.384.788-27, com endereço na </w:t>
      </w:r>
      <w:r>
        <w:rPr>
          <w:rFonts w:ascii="Verdana" w:hAnsi="Verdana" w:cs="Courier New"/>
          <w:color w:val="000000" w:themeColor="text1"/>
        </w:rPr>
        <w:t>Prefeitura de Ilha Solteira</w:t>
      </w:r>
      <w:r w:rsidRPr="009702A1">
        <w:rPr>
          <w:rFonts w:ascii="Verdana" w:hAnsi="Verdana" w:cs="Courier New"/>
          <w:color w:val="000000" w:themeColor="text1"/>
        </w:rPr>
        <w:t>, Ilha Solteira/SP;</w:t>
      </w:r>
      <w:r>
        <w:rPr>
          <w:rFonts w:ascii="Verdana" w:hAnsi="Verdana" w:cs="Courier New"/>
          <w:color w:val="000000" w:themeColor="text1"/>
        </w:rPr>
        <w:t xml:space="preserve"> e</w:t>
      </w:r>
    </w:p>
    <w:p w:rsidR="009702A1" w:rsidRPr="009702A1" w:rsidRDefault="009702A1" w:rsidP="009702A1">
      <w:pPr>
        <w:spacing w:line="360" w:lineRule="auto"/>
        <w:ind w:firstLine="2268"/>
        <w:jc w:val="both"/>
        <w:rPr>
          <w:rFonts w:ascii="Verdana" w:hAnsi="Verdana" w:cs="Arial"/>
        </w:rPr>
      </w:pPr>
      <w:r w:rsidRPr="009702A1">
        <w:rPr>
          <w:rFonts w:ascii="Verdana" w:hAnsi="Verdana" w:cs="Courier New"/>
          <w:b/>
          <w:color w:val="000000" w:themeColor="text1"/>
        </w:rPr>
        <w:lastRenderedPageBreak/>
        <w:t>GUSTAVO GIANTOMASSI GOMES</w:t>
      </w:r>
      <w:r w:rsidRPr="009702A1">
        <w:rPr>
          <w:rFonts w:ascii="Verdana" w:hAnsi="Verdana" w:cs="Courier New"/>
          <w:color w:val="000000" w:themeColor="text1"/>
        </w:rPr>
        <w:t xml:space="preserve">, </w:t>
      </w:r>
      <w:r>
        <w:rPr>
          <w:rFonts w:ascii="Verdana" w:hAnsi="Verdana" w:cs="Courier New"/>
          <w:color w:val="000000" w:themeColor="text1"/>
        </w:rPr>
        <w:t xml:space="preserve">brasileiro, solteiro, </w:t>
      </w:r>
      <w:r w:rsidR="00131413">
        <w:rPr>
          <w:rFonts w:ascii="Verdana" w:hAnsi="Verdana" w:cs="Courier New"/>
          <w:color w:val="000000" w:themeColor="text1"/>
        </w:rPr>
        <w:t xml:space="preserve">engenheiro agrônomo, portador do RG n°. 47.645.364-1, </w:t>
      </w:r>
      <w:r>
        <w:rPr>
          <w:rFonts w:ascii="Verdana" w:hAnsi="Verdana" w:cs="Courier New"/>
          <w:color w:val="000000" w:themeColor="text1"/>
        </w:rPr>
        <w:t>inscrito n</w:t>
      </w:r>
      <w:r w:rsidRPr="009702A1">
        <w:rPr>
          <w:rFonts w:ascii="Verdana" w:hAnsi="Verdana" w:cs="Courier New"/>
          <w:color w:val="000000" w:themeColor="text1"/>
        </w:rPr>
        <w:t xml:space="preserve">o CPF </w:t>
      </w:r>
      <w:r>
        <w:rPr>
          <w:rFonts w:ascii="Verdana" w:hAnsi="Verdana" w:cs="Courier New"/>
          <w:color w:val="000000" w:themeColor="text1"/>
        </w:rPr>
        <w:t xml:space="preserve">sob o </w:t>
      </w:r>
      <w:r w:rsidRPr="009702A1">
        <w:rPr>
          <w:rFonts w:ascii="Verdana" w:hAnsi="Verdana" w:cs="Courier New"/>
          <w:color w:val="000000" w:themeColor="text1"/>
        </w:rPr>
        <w:t xml:space="preserve">nº 399.152.588-79, com endereço </w:t>
      </w:r>
      <w:r>
        <w:rPr>
          <w:rFonts w:ascii="Verdana" w:hAnsi="Verdana" w:cs="Courier New"/>
          <w:color w:val="000000" w:themeColor="text1"/>
        </w:rPr>
        <w:t>no</w:t>
      </w:r>
      <w:r w:rsidRPr="009702A1">
        <w:rPr>
          <w:rFonts w:ascii="Verdana" w:hAnsi="Verdana" w:cs="Courier New"/>
          <w:color w:val="000000" w:themeColor="text1"/>
        </w:rPr>
        <w:t xml:space="preserve"> Passeio Ipiranga, n</w:t>
      </w:r>
      <w:r>
        <w:rPr>
          <w:rFonts w:ascii="Verdana" w:hAnsi="Verdana" w:cs="Courier New"/>
          <w:color w:val="000000" w:themeColor="text1"/>
        </w:rPr>
        <w:t>º 307, Centro, Ilha Solteira/SP.</w:t>
      </w:r>
    </w:p>
    <w:p w:rsidR="0064644C" w:rsidRDefault="0064644C" w:rsidP="001259A9">
      <w:pPr>
        <w:spacing w:after="0" w:line="360" w:lineRule="auto"/>
        <w:jc w:val="both"/>
        <w:rPr>
          <w:rFonts w:ascii="Verdana" w:hAnsi="Verdana" w:cs="Arial"/>
        </w:rPr>
      </w:pPr>
    </w:p>
    <w:p w:rsidR="009702A1" w:rsidRPr="002575EE" w:rsidRDefault="009702A1" w:rsidP="001259A9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</w:p>
    <w:p w:rsidR="000515E7" w:rsidRPr="002575EE" w:rsidRDefault="00671A68" w:rsidP="001259A9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I - </w:t>
      </w:r>
      <w:r w:rsidR="000515E7" w:rsidRPr="002575EE">
        <w:rPr>
          <w:rFonts w:ascii="Verdana" w:hAnsi="Verdana" w:cs="Arial"/>
          <w:b/>
          <w:u w:val="single"/>
        </w:rPr>
        <w:t xml:space="preserve">DOS </w:t>
      </w:r>
      <w:r>
        <w:rPr>
          <w:rFonts w:ascii="Verdana" w:hAnsi="Verdana" w:cs="Arial"/>
          <w:b/>
          <w:u w:val="single"/>
        </w:rPr>
        <w:t>FATOS</w:t>
      </w:r>
    </w:p>
    <w:p w:rsidR="000641A6" w:rsidRDefault="000641A6" w:rsidP="001259A9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</w:p>
    <w:p w:rsidR="006E261B" w:rsidRPr="002575EE" w:rsidRDefault="006E261B" w:rsidP="001259A9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</w:p>
    <w:p w:rsidR="00A94C85" w:rsidRDefault="00A94C85" w:rsidP="001259A9">
      <w:pPr>
        <w:autoSpaceDE w:val="0"/>
        <w:autoSpaceDN w:val="0"/>
        <w:adjustRightInd w:val="0"/>
        <w:spacing w:after="0" w:line="360" w:lineRule="auto"/>
        <w:ind w:firstLine="2127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Chegou ao conhecimento</w:t>
      </w:r>
      <w:r w:rsidRPr="00A94C85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d</w:t>
      </w:r>
      <w:r w:rsidRPr="00BC524E">
        <w:rPr>
          <w:rFonts w:ascii="Verdana" w:hAnsi="Verdana" w:cs="Calibri"/>
        </w:rPr>
        <w:t>esta Promotoria de Justiça de Ilha Solteira</w:t>
      </w:r>
      <w:r w:rsidR="00FB7414" w:rsidRPr="00BC524E">
        <w:rPr>
          <w:rFonts w:ascii="Verdana" w:hAnsi="Verdana" w:cs="Calibri"/>
        </w:rPr>
        <w:t xml:space="preserve">, por meio da Representação </w:t>
      </w:r>
      <w:r>
        <w:rPr>
          <w:rFonts w:ascii="Verdana" w:hAnsi="Verdana" w:cs="Calibri"/>
        </w:rPr>
        <w:t>Civil n°.</w:t>
      </w:r>
      <w:r w:rsidR="00CA6C2B">
        <w:rPr>
          <w:rFonts w:ascii="Verdana" w:hAnsi="Verdana" w:cs="Calibri"/>
        </w:rPr>
        <w:t xml:space="preserve"> 43.0285.0000618/2016-0,</w:t>
      </w:r>
      <w:r>
        <w:rPr>
          <w:rFonts w:ascii="Verdana" w:hAnsi="Verdana" w:cs="Calibri"/>
        </w:rPr>
        <w:t xml:space="preserve"> o fato de que </w:t>
      </w:r>
      <w:r w:rsidR="000F6618">
        <w:rPr>
          <w:rFonts w:ascii="Verdana" w:hAnsi="Verdana" w:cs="Calibri"/>
        </w:rPr>
        <w:t>EDSON e ODÍLIA GOMES</w:t>
      </w:r>
      <w:r w:rsidRPr="00BC524E">
        <w:rPr>
          <w:rFonts w:ascii="Verdana" w:hAnsi="Verdana" w:cs="Calibri"/>
        </w:rPr>
        <w:t xml:space="preserve"> </w:t>
      </w:r>
      <w:r w:rsidR="000F6618">
        <w:rPr>
          <w:rFonts w:ascii="Verdana" w:hAnsi="Verdana" w:cs="Calibri"/>
          <w:b/>
          <w:u w:val="single"/>
        </w:rPr>
        <w:t>renunciaram</w:t>
      </w:r>
      <w:r>
        <w:rPr>
          <w:rFonts w:ascii="Verdana" w:hAnsi="Verdana" w:cs="Calibri"/>
        </w:rPr>
        <w:t xml:space="preserve"> aos bens herdados</w:t>
      </w:r>
      <w:r w:rsidRPr="00BC524E">
        <w:rPr>
          <w:rFonts w:ascii="Verdana" w:hAnsi="Verdana" w:cs="Calibri"/>
        </w:rPr>
        <w:t xml:space="preserve"> em razão do falecimento de seu filho </w:t>
      </w:r>
      <w:r w:rsidRPr="00BC524E">
        <w:rPr>
          <w:rFonts w:ascii="Verdana" w:hAnsi="Verdana" w:cs="Calibri"/>
          <w:i/>
        </w:rPr>
        <w:t xml:space="preserve">Guilherme </w:t>
      </w:r>
      <w:proofErr w:type="spellStart"/>
      <w:r w:rsidRPr="00BC524E">
        <w:rPr>
          <w:rFonts w:ascii="Verdana" w:hAnsi="Verdana" w:cs="Calibri"/>
          <w:i/>
        </w:rPr>
        <w:t>Giantomassi</w:t>
      </w:r>
      <w:proofErr w:type="spellEnd"/>
      <w:r w:rsidRPr="00BC524E">
        <w:rPr>
          <w:rFonts w:ascii="Verdana" w:hAnsi="Verdana" w:cs="Calibri"/>
          <w:i/>
        </w:rPr>
        <w:t xml:space="preserve"> Gomes</w:t>
      </w:r>
      <w:r w:rsidRPr="00BC524E">
        <w:rPr>
          <w:rFonts w:ascii="Verdana" w:hAnsi="Verdana" w:cs="Calibri"/>
        </w:rPr>
        <w:t xml:space="preserve">, com o fim de fraudar </w:t>
      </w:r>
      <w:r w:rsidR="00CA6C2B">
        <w:rPr>
          <w:rFonts w:ascii="Verdana" w:hAnsi="Verdana" w:cs="Calibri"/>
        </w:rPr>
        <w:t xml:space="preserve">presentes e </w:t>
      </w:r>
      <w:r w:rsidRPr="00BC524E">
        <w:rPr>
          <w:rFonts w:ascii="Verdana" w:hAnsi="Verdana" w:cs="Calibri"/>
        </w:rPr>
        <w:t xml:space="preserve">futuras execuções nas ações civis em que </w:t>
      </w:r>
      <w:r w:rsidR="000F6618">
        <w:rPr>
          <w:rFonts w:ascii="Verdana" w:hAnsi="Verdana" w:cs="Calibri"/>
        </w:rPr>
        <w:t>são</w:t>
      </w:r>
      <w:r w:rsidRPr="00BC524E">
        <w:rPr>
          <w:rFonts w:ascii="Verdana" w:hAnsi="Verdana" w:cs="Calibri"/>
        </w:rPr>
        <w:t xml:space="preserve"> demandado</w:t>
      </w:r>
      <w:r w:rsidR="000F6618">
        <w:rPr>
          <w:rFonts w:ascii="Verdana" w:hAnsi="Verdana" w:cs="Calibri"/>
        </w:rPr>
        <w:t>s</w:t>
      </w:r>
      <w:r w:rsidRPr="00BC524E">
        <w:rPr>
          <w:rFonts w:ascii="Verdana" w:hAnsi="Verdana" w:cs="Calibri"/>
        </w:rPr>
        <w:t xml:space="preserve"> pela prática de atos de improbidade administrativa.</w:t>
      </w:r>
    </w:p>
    <w:p w:rsidR="00A94C85" w:rsidRDefault="00A94C85" w:rsidP="001259A9">
      <w:pPr>
        <w:autoSpaceDE w:val="0"/>
        <w:autoSpaceDN w:val="0"/>
        <w:adjustRightInd w:val="0"/>
        <w:spacing w:after="0" w:line="360" w:lineRule="auto"/>
        <w:ind w:firstLine="2127"/>
        <w:jc w:val="both"/>
        <w:rPr>
          <w:rFonts w:ascii="Verdana" w:hAnsi="Verdana" w:cs="Calibri"/>
        </w:rPr>
      </w:pPr>
    </w:p>
    <w:p w:rsidR="00BC524E" w:rsidRPr="00A94C85" w:rsidRDefault="0016236F" w:rsidP="001259A9">
      <w:pPr>
        <w:autoSpaceDE w:val="0"/>
        <w:autoSpaceDN w:val="0"/>
        <w:adjustRightInd w:val="0"/>
        <w:spacing w:after="0" w:line="360" w:lineRule="auto"/>
        <w:ind w:firstLine="2127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Inicialmente, realizaram</w:t>
      </w:r>
      <w:r w:rsidR="00A94C85">
        <w:rPr>
          <w:rFonts w:ascii="Verdana" w:hAnsi="Verdana" w:cs="Calibri"/>
        </w:rPr>
        <w:t xml:space="preserve">-se </w:t>
      </w:r>
      <w:r w:rsidR="00FB7414" w:rsidRPr="00BC524E">
        <w:rPr>
          <w:rFonts w:ascii="Verdana" w:hAnsi="Verdana" w:cs="Calibri"/>
        </w:rPr>
        <w:t>diligências a fim de</w:t>
      </w:r>
      <w:r w:rsidR="00FA7B46">
        <w:rPr>
          <w:rFonts w:ascii="Verdana" w:hAnsi="Verdana" w:cs="Calibri"/>
        </w:rPr>
        <w:t xml:space="preserve"> se</w:t>
      </w:r>
      <w:r w:rsidR="00FB7414" w:rsidRPr="00BC524E">
        <w:rPr>
          <w:rFonts w:ascii="Verdana" w:hAnsi="Verdana" w:cs="Calibri"/>
        </w:rPr>
        <w:t xml:space="preserve"> verificar a veracidade das informações contidas na representação protocolada sob o número 464/16</w:t>
      </w:r>
      <w:r w:rsidR="00A94C85">
        <w:rPr>
          <w:rFonts w:ascii="Verdana" w:hAnsi="Verdana" w:cs="Calibri"/>
        </w:rPr>
        <w:t xml:space="preserve"> (</w:t>
      </w:r>
      <w:r w:rsidR="00066AB7">
        <w:rPr>
          <w:rFonts w:ascii="Verdana" w:hAnsi="Verdana" w:cs="Calibri"/>
        </w:rPr>
        <w:t>DOC</w:t>
      </w:r>
      <w:r w:rsidR="00A94C85">
        <w:rPr>
          <w:rFonts w:ascii="Verdana" w:hAnsi="Verdana" w:cs="Calibri"/>
        </w:rPr>
        <w:t xml:space="preserve">. 01 - representação); </w:t>
      </w:r>
      <w:r w:rsidR="00BC524E">
        <w:rPr>
          <w:rFonts w:ascii="Verdana" w:hAnsi="Verdana" w:cs="Calibri"/>
        </w:rPr>
        <w:t>produziu-se relatório da situação patrimonial e proces</w:t>
      </w:r>
      <w:r w:rsidR="00A94C85">
        <w:rPr>
          <w:rFonts w:ascii="Verdana" w:hAnsi="Verdana" w:cs="Calibri"/>
        </w:rPr>
        <w:t>sual do representado</w:t>
      </w:r>
      <w:r w:rsidR="00FA7B46">
        <w:rPr>
          <w:rFonts w:ascii="Verdana" w:hAnsi="Verdana" w:cs="Calibri"/>
        </w:rPr>
        <w:t xml:space="preserve"> e</w:t>
      </w:r>
      <w:r w:rsidR="00A94C85">
        <w:rPr>
          <w:rFonts w:ascii="Verdana" w:hAnsi="Verdana" w:cs="Calibri"/>
        </w:rPr>
        <w:t xml:space="preserve"> pesquisou-se juntos aos cartórios judiciais e ao Ofício de Imóveis, Títulos e Documentos de Pedro Gomes – MS e ao Tabelionato de Notas e Protestos de Ilha Solteira </w:t>
      </w:r>
      <w:r w:rsidR="00FA7B46">
        <w:rPr>
          <w:rFonts w:ascii="Verdana" w:hAnsi="Verdana" w:cs="Calibri"/>
        </w:rPr>
        <w:t>a existência</w:t>
      </w:r>
      <w:r w:rsidR="00A94C85">
        <w:rPr>
          <w:rFonts w:ascii="Verdana" w:hAnsi="Verdana" w:cs="Calibri"/>
        </w:rPr>
        <w:t xml:space="preserve"> </w:t>
      </w:r>
      <w:r w:rsidR="00FA7B46">
        <w:rPr>
          <w:rFonts w:ascii="Verdana" w:hAnsi="Verdana" w:cs="Calibri"/>
        </w:rPr>
        <w:t>d</w:t>
      </w:r>
      <w:r w:rsidR="00A94C85">
        <w:rPr>
          <w:rFonts w:ascii="Verdana" w:hAnsi="Verdana" w:cs="Calibri"/>
        </w:rPr>
        <w:t>o registro de escritura pública d</w:t>
      </w:r>
      <w:r w:rsidR="00FA7B46">
        <w:rPr>
          <w:rFonts w:ascii="Verdana" w:hAnsi="Verdana" w:cs="Calibri"/>
        </w:rPr>
        <w:t>o</w:t>
      </w:r>
      <w:r w:rsidR="00A94C85">
        <w:rPr>
          <w:rFonts w:ascii="Verdana" w:hAnsi="Verdana" w:cs="Calibri"/>
        </w:rPr>
        <w:t xml:space="preserve"> inventário de </w:t>
      </w:r>
      <w:r w:rsidR="00A94C85" w:rsidRPr="00BC524E">
        <w:rPr>
          <w:rFonts w:ascii="Verdana" w:hAnsi="Verdana" w:cs="Calibri"/>
          <w:i/>
        </w:rPr>
        <w:t xml:space="preserve">Guilherme </w:t>
      </w:r>
      <w:proofErr w:type="spellStart"/>
      <w:r w:rsidR="00A94C85" w:rsidRPr="00BC524E">
        <w:rPr>
          <w:rFonts w:ascii="Verdana" w:hAnsi="Verdana" w:cs="Calibri"/>
          <w:i/>
        </w:rPr>
        <w:t>Giantomassi</w:t>
      </w:r>
      <w:proofErr w:type="spellEnd"/>
      <w:r w:rsidR="00A94C85" w:rsidRPr="00BC524E">
        <w:rPr>
          <w:rFonts w:ascii="Verdana" w:hAnsi="Verdana" w:cs="Calibri"/>
          <w:i/>
        </w:rPr>
        <w:t xml:space="preserve"> Gomes</w:t>
      </w:r>
      <w:r w:rsidR="00066AB7">
        <w:rPr>
          <w:rFonts w:ascii="Verdana" w:hAnsi="Verdana" w:cs="Calibri"/>
          <w:i/>
        </w:rPr>
        <w:t xml:space="preserve"> </w:t>
      </w:r>
      <w:r w:rsidR="00066AB7">
        <w:rPr>
          <w:rFonts w:ascii="Verdana" w:hAnsi="Verdana" w:cs="Calibri"/>
        </w:rPr>
        <w:t>(DOC. 02 – ofícios e respostas)</w:t>
      </w:r>
      <w:r w:rsidR="00A94C85">
        <w:rPr>
          <w:rFonts w:ascii="Verdana" w:hAnsi="Verdana" w:cs="Calibri"/>
          <w:i/>
        </w:rPr>
        <w:t>.</w:t>
      </w:r>
    </w:p>
    <w:p w:rsidR="00FB7414" w:rsidRDefault="00FB7414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A94C85" w:rsidRDefault="00FA7B46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Deste modo</w:t>
      </w:r>
      <w:r w:rsidR="00A94C85">
        <w:rPr>
          <w:rFonts w:ascii="Verdana" w:hAnsi="Verdana" w:cs="Calibri"/>
        </w:rPr>
        <w:t>, verificou-se que, de fato, EDSON GOMES e ODÍLIA GIANTOMASSI GOMES</w:t>
      </w:r>
      <w:r>
        <w:rPr>
          <w:rFonts w:ascii="Verdana" w:hAnsi="Verdana" w:cs="Calibri"/>
        </w:rPr>
        <w:t xml:space="preserve">, em </w:t>
      </w:r>
      <w:r w:rsidRPr="00FA7B46">
        <w:rPr>
          <w:rFonts w:ascii="Verdana" w:hAnsi="Verdana" w:cs="Calibri"/>
          <w:b/>
          <w:u w:val="single"/>
        </w:rPr>
        <w:t>29/08/16</w:t>
      </w:r>
      <w:r>
        <w:rPr>
          <w:rFonts w:ascii="Verdana" w:hAnsi="Verdana" w:cs="Calibri"/>
        </w:rPr>
        <w:t>,</w:t>
      </w:r>
      <w:r w:rsidR="00A94C85">
        <w:rPr>
          <w:rFonts w:ascii="Verdana" w:hAnsi="Verdana" w:cs="Calibri"/>
        </w:rPr>
        <w:t xml:space="preserve"> renunciaram aos bens herdados de seu filho</w:t>
      </w:r>
      <w:r>
        <w:rPr>
          <w:rFonts w:ascii="Verdana" w:hAnsi="Verdana" w:cs="Calibri"/>
        </w:rPr>
        <w:t xml:space="preserve"> </w:t>
      </w:r>
      <w:r w:rsidRPr="00BC524E">
        <w:rPr>
          <w:rFonts w:ascii="Verdana" w:hAnsi="Verdana" w:cs="Calibri"/>
          <w:i/>
        </w:rPr>
        <w:t xml:space="preserve">Guilherme </w:t>
      </w:r>
      <w:proofErr w:type="spellStart"/>
      <w:r w:rsidRPr="00BC524E">
        <w:rPr>
          <w:rFonts w:ascii="Verdana" w:hAnsi="Verdana" w:cs="Calibri"/>
          <w:i/>
        </w:rPr>
        <w:t>Giantomassi</w:t>
      </w:r>
      <w:proofErr w:type="spellEnd"/>
      <w:r w:rsidRPr="00BC524E">
        <w:rPr>
          <w:rFonts w:ascii="Verdana" w:hAnsi="Verdana" w:cs="Calibri"/>
          <w:i/>
        </w:rPr>
        <w:t xml:space="preserve"> Gomes</w:t>
      </w:r>
      <w:r w:rsidR="00A94C85">
        <w:rPr>
          <w:rFonts w:ascii="Verdana" w:hAnsi="Verdana" w:cs="Calibri"/>
        </w:rPr>
        <w:t xml:space="preserve"> em favor dos herdeiros remanescentes</w:t>
      </w:r>
      <w:r w:rsidR="009932D0">
        <w:rPr>
          <w:rFonts w:ascii="Verdana" w:hAnsi="Verdana" w:cs="Calibri"/>
        </w:rPr>
        <w:t xml:space="preserve"> OTÁVIO GOMES e GUSTAVO GOMES </w:t>
      </w:r>
      <w:r w:rsidR="00A94C85">
        <w:rPr>
          <w:rFonts w:ascii="Verdana" w:hAnsi="Verdana" w:cs="Calibri"/>
        </w:rPr>
        <w:t>(</w:t>
      </w:r>
      <w:r w:rsidR="00066AB7">
        <w:rPr>
          <w:rFonts w:ascii="Verdana" w:hAnsi="Verdana" w:cs="Calibri"/>
        </w:rPr>
        <w:t>DOC</w:t>
      </w:r>
      <w:r w:rsidR="00A94C85">
        <w:rPr>
          <w:rFonts w:ascii="Verdana" w:hAnsi="Verdana" w:cs="Calibri"/>
        </w:rPr>
        <w:t>. 0</w:t>
      </w:r>
      <w:r w:rsidR="00066AB7">
        <w:rPr>
          <w:rFonts w:ascii="Verdana" w:hAnsi="Verdana" w:cs="Calibri"/>
        </w:rPr>
        <w:t>3 – escritura de inventário, partilha e renúncia extrajudicial</w:t>
      </w:r>
      <w:r w:rsidR="00A94C85">
        <w:rPr>
          <w:rFonts w:ascii="Verdana" w:hAnsi="Verdana" w:cs="Calibri"/>
        </w:rPr>
        <w:t>).</w:t>
      </w:r>
    </w:p>
    <w:p w:rsidR="009932D0" w:rsidRDefault="009932D0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 xml:space="preserve">Ocorre que tal renúncia presume-se fraudulenta, porque feita com a intenção de impedir que o patrimônio de EDSON GOMES e ODÍLIA GOMES seja atingido nas ações civis em que são demandados pela prática de atos de improbidade administrativa.  </w:t>
      </w:r>
    </w:p>
    <w:p w:rsidR="006E261B" w:rsidRDefault="006E261B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66AB7" w:rsidRPr="00C4396C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 w:rsidRPr="00C4396C">
        <w:rPr>
          <w:rFonts w:ascii="Verdana" w:hAnsi="Verdana" w:cs="Calibri"/>
        </w:rPr>
        <w:t xml:space="preserve">Em razão dos inúmeros atos ilegais praticados na vida pública, EDSON </w:t>
      </w:r>
      <w:r>
        <w:rPr>
          <w:rFonts w:ascii="Verdana" w:hAnsi="Verdana" w:cs="Calibri"/>
        </w:rPr>
        <w:t xml:space="preserve">e ODÍLIA </w:t>
      </w:r>
      <w:r w:rsidR="000B6CAC">
        <w:rPr>
          <w:rFonts w:ascii="Verdana" w:hAnsi="Verdana" w:cs="Calibri"/>
        </w:rPr>
        <w:t>estão</w:t>
      </w:r>
      <w:r w:rsidR="00FA7B46">
        <w:rPr>
          <w:rFonts w:ascii="Verdana" w:hAnsi="Verdana" w:cs="Calibri"/>
        </w:rPr>
        <w:t xml:space="preserve"> sendo processado</w:t>
      </w:r>
      <w:r w:rsidR="000B6CAC">
        <w:rPr>
          <w:rFonts w:ascii="Verdana" w:hAnsi="Verdana" w:cs="Calibri"/>
        </w:rPr>
        <w:t>s</w:t>
      </w:r>
      <w:r w:rsidR="00FA7B46">
        <w:rPr>
          <w:rFonts w:ascii="Verdana" w:hAnsi="Verdana" w:cs="Calibri"/>
        </w:rPr>
        <w:t>,</w:t>
      </w:r>
      <w:r w:rsidR="00FA7B46" w:rsidRPr="00C4396C">
        <w:rPr>
          <w:rFonts w:ascii="Verdana" w:hAnsi="Verdana" w:cs="Calibri"/>
        </w:rPr>
        <w:t xml:space="preserve"> desde o ano de 2001, </w:t>
      </w:r>
      <w:r w:rsidRPr="00C4396C">
        <w:rPr>
          <w:rFonts w:ascii="Verdana" w:hAnsi="Verdana" w:cs="Calibri"/>
        </w:rPr>
        <w:t>por atos de improbidade administrativa</w:t>
      </w:r>
      <w:r w:rsidR="00FA7B46">
        <w:rPr>
          <w:rFonts w:ascii="Verdana" w:hAnsi="Verdana" w:cs="Calibri"/>
        </w:rPr>
        <w:t xml:space="preserve"> </w:t>
      </w:r>
      <w:r w:rsidRPr="00C4396C">
        <w:rPr>
          <w:rFonts w:ascii="Verdana" w:hAnsi="Verdana" w:cs="Calibri"/>
        </w:rPr>
        <w:t xml:space="preserve">relacionados a contratações fraudadas, fracionadas, superfaturadas, direcionadas, dentre outras ilegalidades que importam em lesão aos cofres públicos. </w:t>
      </w:r>
    </w:p>
    <w:p w:rsidR="00066AB7" w:rsidRPr="002575EE" w:rsidRDefault="00066AB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 </w:t>
      </w:r>
    </w:p>
    <w:p w:rsidR="00066AB7" w:rsidRPr="00C4396C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Frise-se que, </w:t>
      </w:r>
      <w:r w:rsidRPr="00066AB7">
        <w:rPr>
          <w:rFonts w:ascii="Verdana" w:hAnsi="Verdana" w:cs="Calibri"/>
          <w:u w:val="single"/>
        </w:rPr>
        <w:t>em data anterior à renúncia</w:t>
      </w:r>
      <w:r w:rsidRPr="00C4396C">
        <w:rPr>
          <w:rFonts w:ascii="Verdana" w:hAnsi="Verdana" w:cs="Calibri"/>
        </w:rPr>
        <w:t xml:space="preserve">, </w:t>
      </w:r>
      <w:r w:rsidR="00FA7B46">
        <w:rPr>
          <w:rFonts w:ascii="Verdana" w:hAnsi="Verdana" w:cs="Calibri"/>
        </w:rPr>
        <w:t>EDSON GOMES</w:t>
      </w:r>
      <w:r w:rsidRPr="00C4396C">
        <w:rPr>
          <w:rFonts w:ascii="Verdana" w:hAnsi="Verdana" w:cs="Calibri"/>
        </w:rPr>
        <w:t xml:space="preserve"> foi condenado em duas ações civis para responsabilização por </w:t>
      </w:r>
      <w:r>
        <w:rPr>
          <w:rFonts w:ascii="Verdana" w:hAnsi="Verdana" w:cs="Calibri"/>
        </w:rPr>
        <w:t xml:space="preserve">atos de </w:t>
      </w:r>
      <w:r w:rsidRPr="00C4396C">
        <w:rPr>
          <w:rFonts w:ascii="Verdana" w:hAnsi="Verdana" w:cs="Calibri"/>
        </w:rPr>
        <w:t xml:space="preserve">improbidade administrativa, </w:t>
      </w:r>
      <w:r>
        <w:rPr>
          <w:rFonts w:ascii="Verdana" w:hAnsi="Verdana" w:cs="Calibri"/>
        </w:rPr>
        <w:t xml:space="preserve">respectivamente, em </w:t>
      </w:r>
      <w:r w:rsidRPr="00DA4181">
        <w:rPr>
          <w:rFonts w:ascii="Verdana" w:hAnsi="Verdana" w:cs="Calibri"/>
          <w:b/>
        </w:rPr>
        <w:t>14/01/15</w:t>
      </w:r>
      <w:r>
        <w:rPr>
          <w:rFonts w:ascii="Verdana" w:hAnsi="Verdana" w:cs="Calibri"/>
        </w:rPr>
        <w:t xml:space="preserve"> e em </w:t>
      </w:r>
      <w:r w:rsidRPr="00DA4181">
        <w:rPr>
          <w:rFonts w:ascii="Verdana" w:hAnsi="Verdana" w:cs="Calibri"/>
          <w:b/>
        </w:rPr>
        <w:t>18/01/16</w:t>
      </w:r>
      <w:r>
        <w:rPr>
          <w:rFonts w:ascii="Verdana" w:hAnsi="Verdana" w:cs="Calibri"/>
        </w:rPr>
        <w:t xml:space="preserve">, </w:t>
      </w:r>
      <w:r w:rsidRPr="00C4396C">
        <w:rPr>
          <w:rFonts w:ascii="Verdana" w:hAnsi="Verdana" w:cs="Calibri"/>
          <w:u w:val="single"/>
        </w:rPr>
        <w:t>ambas já confirmadas pelo E. TJSP</w:t>
      </w:r>
      <w:r>
        <w:rPr>
          <w:rStyle w:val="Refdenotaderodap"/>
          <w:rFonts w:ascii="Verdana" w:hAnsi="Verdana" w:cs="Calibri"/>
          <w:u w:val="single"/>
        </w:rPr>
        <w:footnoteReference w:id="1"/>
      </w:r>
      <w:r>
        <w:rPr>
          <w:rFonts w:ascii="Verdana" w:hAnsi="Verdana" w:cs="Calibri"/>
        </w:rPr>
        <w:t xml:space="preserve">. </w:t>
      </w:r>
      <w:r w:rsidRPr="00C4396C">
        <w:rPr>
          <w:rFonts w:ascii="Verdana" w:hAnsi="Verdana" w:cs="Calibri"/>
        </w:rPr>
        <w:t>As condenações ultrapassam R$ 1 milhão de reais</w:t>
      </w:r>
      <w:r>
        <w:rPr>
          <w:rFonts w:ascii="Verdana" w:hAnsi="Verdana" w:cs="Calibri"/>
        </w:rPr>
        <w:t xml:space="preserve"> (DOC. 04: sentenças e acórdãos)</w:t>
      </w:r>
      <w:r w:rsidRPr="00C4396C">
        <w:rPr>
          <w:rFonts w:ascii="Verdana" w:hAnsi="Verdana" w:cs="Calibri"/>
        </w:rPr>
        <w:t xml:space="preserve">.  </w:t>
      </w:r>
    </w:p>
    <w:p w:rsidR="00066AB7" w:rsidRPr="00C4396C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 w:rsidRPr="00C4396C">
        <w:rPr>
          <w:rFonts w:ascii="Verdana" w:hAnsi="Verdana" w:cs="Calibri"/>
        </w:rPr>
        <w:t xml:space="preserve">Além disso, </w:t>
      </w:r>
      <w:r w:rsidR="00FA7B46">
        <w:rPr>
          <w:rFonts w:ascii="Verdana" w:hAnsi="Verdana" w:cs="Calibri"/>
        </w:rPr>
        <w:t>o</w:t>
      </w:r>
      <w:r w:rsidR="000B6CAC">
        <w:rPr>
          <w:rFonts w:ascii="Verdana" w:hAnsi="Verdana" w:cs="Calibri"/>
        </w:rPr>
        <w:t>s</w:t>
      </w:r>
      <w:r w:rsidR="00FA7B46">
        <w:rPr>
          <w:rFonts w:ascii="Verdana" w:hAnsi="Verdana" w:cs="Calibri"/>
        </w:rPr>
        <w:t xml:space="preserve"> Requerido</w:t>
      </w:r>
      <w:r w:rsidR="000B6CAC">
        <w:rPr>
          <w:rFonts w:ascii="Verdana" w:hAnsi="Verdana" w:cs="Calibri"/>
        </w:rPr>
        <w:t>s</w:t>
      </w:r>
      <w:r w:rsidR="00FA7B46">
        <w:rPr>
          <w:rFonts w:ascii="Verdana" w:hAnsi="Verdana" w:cs="Calibri"/>
        </w:rPr>
        <w:t xml:space="preserve"> est</w:t>
      </w:r>
      <w:r w:rsidR="000B6CAC">
        <w:rPr>
          <w:rFonts w:ascii="Verdana" w:hAnsi="Verdana" w:cs="Calibri"/>
        </w:rPr>
        <w:t>ão</w:t>
      </w:r>
      <w:r w:rsidRPr="00C4396C">
        <w:rPr>
          <w:rFonts w:ascii="Verdana" w:hAnsi="Verdana" w:cs="Calibri"/>
        </w:rPr>
        <w:t xml:space="preserve"> sendo processado</w:t>
      </w:r>
      <w:r w:rsidR="000B6CAC">
        <w:rPr>
          <w:rFonts w:ascii="Verdana" w:hAnsi="Verdana" w:cs="Calibri"/>
        </w:rPr>
        <w:t>s</w:t>
      </w:r>
      <w:r w:rsidRPr="00C4396C">
        <w:rPr>
          <w:rFonts w:ascii="Verdana" w:hAnsi="Verdana" w:cs="Calibri"/>
        </w:rPr>
        <w:t xml:space="preserve"> em sede de ação popular e </w:t>
      </w:r>
      <w:r>
        <w:rPr>
          <w:rFonts w:ascii="Verdana" w:hAnsi="Verdana" w:cs="Calibri"/>
        </w:rPr>
        <w:t xml:space="preserve">em </w:t>
      </w:r>
      <w:r w:rsidRPr="00C4396C">
        <w:rPr>
          <w:rFonts w:ascii="Verdana" w:hAnsi="Verdana" w:cs="Calibri"/>
        </w:rPr>
        <w:t xml:space="preserve">ações </w:t>
      </w:r>
      <w:r>
        <w:rPr>
          <w:rFonts w:ascii="Verdana" w:hAnsi="Verdana" w:cs="Calibri"/>
        </w:rPr>
        <w:t>civis</w:t>
      </w:r>
      <w:r w:rsidR="00FA7B46">
        <w:rPr>
          <w:rFonts w:ascii="Verdana" w:hAnsi="Verdana" w:cs="Calibri"/>
        </w:rPr>
        <w:t xml:space="preserve"> públicas</w:t>
      </w:r>
      <w:r>
        <w:rPr>
          <w:rFonts w:ascii="Verdana" w:hAnsi="Verdana" w:cs="Calibri"/>
        </w:rPr>
        <w:t>,</w:t>
      </w:r>
      <w:r w:rsidRPr="00C4396C">
        <w:rPr>
          <w:rFonts w:ascii="Verdana" w:hAnsi="Verdana" w:cs="Calibri"/>
        </w:rPr>
        <w:t xml:space="preserve"> na Justiça Comum e na Justiça Federal, as quais somam mais de R$ 7 milhões em prejuízos ao Município de Ilha Solteira. </w:t>
      </w: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Na ação popular n°. 0002400-94.2001.8.26.0246, em trâmite perante a 1ª Vara Judicial de Ilha Solteira, distribuída em </w:t>
      </w:r>
      <w:r w:rsidRPr="00066AB7">
        <w:rPr>
          <w:rFonts w:ascii="Verdana" w:hAnsi="Verdana" w:cs="Calibri"/>
          <w:u w:val="single"/>
        </w:rPr>
        <w:t>03/01/02</w:t>
      </w:r>
      <w:r>
        <w:rPr>
          <w:rFonts w:ascii="Verdana" w:hAnsi="Verdana" w:cs="Calibri"/>
        </w:rPr>
        <w:t>, são questionadas ilegalidades em 36 licitações realizadas indevidamente na modalidade convite pela Prefeitura de Ilha Solteira, entre 1994/1996</w:t>
      </w:r>
      <w:r w:rsidR="00FA7B46">
        <w:rPr>
          <w:rFonts w:ascii="Verdana" w:hAnsi="Verdana" w:cs="Calibri"/>
        </w:rPr>
        <w:t>, na gestão de EDSON GOMES</w:t>
      </w:r>
      <w:r>
        <w:rPr>
          <w:rFonts w:ascii="Verdana" w:hAnsi="Verdana" w:cs="Calibri"/>
        </w:rPr>
        <w:t>.</w:t>
      </w: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Na ação civil pública n°. 0001079-38.2012.8.26.0246, em trâmite perante a 1ª Vara Judicial de Ilha Solteira, distribuída em </w:t>
      </w:r>
      <w:r w:rsidRPr="00066AB7">
        <w:rPr>
          <w:rFonts w:ascii="Verdana" w:hAnsi="Verdana" w:cs="Calibri"/>
          <w:u w:val="single"/>
        </w:rPr>
        <w:t>28/03/12</w:t>
      </w:r>
      <w:r>
        <w:rPr>
          <w:rFonts w:ascii="Verdana" w:hAnsi="Verdana" w:cs="Calibri"/>
        </w:rPr>
        <w:t xml:space="preserve">, as </w:t>
      </w:r>
      <w:r>
        <w:rPr>
          <w:rFonts w:ascii="Verdana" w:hAnsi="Verdana" w:cs="Calibri"/>
        </w:rPr>
        <w:lastRenderedPageBreak/>
        <w:t>ilegalidades atacadas consistem em</w:t>
      </w:r>
      <w:r w:rsidRPr="00CD2C66">
        <w:rPr>
          <w:rFonts w:ascii="Verdana" w:hAnsi="Verdana" w:cs="Calibri"/>
        </w:rPr>
        <w:t xml:space="preserve"> </w:t>
      </w:r>
      <w:r>
        <w:rPr>
          <w:rFonts w:ascii="Verdana" w:hAnsi="Verdana"/>
        </w:rPr>
        <w:t>f</w:t>
      </w:r>
      <w:r w:rsidRPr="00CD2C66">
        <w:rPr>
          <w:rFonts w:ascii="Verdana" w:hAnsi="Verdana"/>
        </w:rPr>
        <w:t>rustração da licitude do procedimento licitatório, modalidade convite, n° 066/09, por meio de fraudes e direcionamento da contratação da empresa Fernandes Rodrigues para compra de equipamentos de proteção individual (</w:t>
      </w:r>
      <w:r>
        <w:rPr>
          <w:rFonts w:ascii="Verdana" w:hAnsi="Verdana"/>
        </w:rPr>
        <w:t>EPI</w:t>
      </w:r>
      <w:r w:rsidRPr="00CD2C66">
        <w:rPr>
          <w:rFonts w:ascii="Verdana" w:hAnsi="Verdana"/>
        </w:rPr>
        <w:t>)</w:t>
      </w:r>
      <w:r w:rsidR="000B6CAC">
        <w:rPr>
          <w:rFonts w:ascii="Verdana" w:hAnsi="Verdana"/>
        </w:rPr>
        <w:t xml:space="preserve"> na gestão de EDSON GOMES</w:t>
      </w:r>
      <w:r w:rsidRPr="00CD2C66">
        <w:rPr>
          <w:rFonts w:ascii="Verdana" w:hAnsi="Verdana"/>
        </w:rPr>
        <w:t xml:space="preserve">, gerando </w:t>
      </w:r>
      <w:r w:rsidRPr="00066AB7">
        <w:rPr>
          <w:rFonts w:ascii="Verdana" w:hAnsi="Verdana"/>
        </w:rPr>
        <w:t>enriquecimento ilícito e prejuízo ao erário</w:t>
      </w:r>
      <w:r w:rsidRPr="00CD2C66">
        <w:rPr>
          <w:rFonts w:ascii="Verdana" w:hAnsi="Verdana" w:cs="Calibri"/>
        </w:rPr>
        <w:t>.</w:t>
      </w:r>
    </w:p>
    <w:p w:rsidR="00066AB7" w:rsidRPr="00C4396C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/>
        </w:rPr>
      </w:pPr>
      <w:r w:rsidRPr="00F601FD">
        <w:rPr>
          <w:rFonts w:ascii="Verdana" w:hAnsi="Verdana" w:cs="Calibri"/>
        </w:rPr>
        <w:t xml:space="preserve">Em sede da ação civil pública n°. 0000090-61.2014.8.26.0246, em trâmite perante a 1ª Vara Judicial de Ilha Solteira, distribuída em 14/01/14, discute-se a </w:t>
      </w:r>
      <w:r w:rsidRPr="00F601FD">
        <w:rPr>
          <w:rFonts w:ascii="Verdana" w:hAnsi="Verdana"/>
        </w:rPr>
        <w:t>Ilegalidade na execução do contrato</w:t>
      </w:r>
      <w:r w:rsidR="000B6CAC">
        <w:rPr>
          <w:rFonts w:ascii="Verdana" w:hAnsi="Verdana"/>
        </w:rPr>
        <w:t xml:space="preserve"> firmado pelo então Prefeito EDSON GOMES</w:t>
      </w:r>
      <w:r w:rsidRPr="00F601FD">
        <w:rPr>
          <w:rFonts w:ascii="Verdana" w:hAnsi="Verdana"/>
        </w:rPr>
        <w:t xml:space="preserve"> com a Rádio BAND (não prestação dos serviços e adiantamentos de pagamentos irregulares) e no aditamento do contrato administrativo.</w:t>
      </w: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/>
        </w:rPr>
      </w:pP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Na ação civil pública n°. 0001002-24.2015.8.26.0246, em trâmite perante a 1ª Vara Judicial de Ilha Solteira, distribuída em </w:t>
      </w:r>
      <w:r w:rsidRPr="00066AB7">
        <w:rPr>
          <w:rFonts w:ascii="Verdana" w:hAnsi="Verdana" w:cs="Calibri"/>
          <w:u w:val="single"/>
        </w:rPr>
        <w:t>10/04/15</w:t>
      </w:r>
      <w:r>
        <w:rPr>
          <w:rFonts w:ascii="Verdana" w:hAnsi="Verdana" w:cs="Calibri"/>
        </w:rPr>
        <w:t>, pretende-se a condenação do Requerido</w:t>
      </w:r>
      <w:r w:rsidR="000B6CAC">
        <w:rPr>
          <w:rFonts w:ascii="Verdana" w:hAnsi="Verdana" w:cs="Calibri"/>
        </w:rPr>
        <w:t xml:space="preserve"> EDSON</w:t>
      </w:r>
      <w:r>
        <w:rPr>
          <w:rFonts w:ascii="Verdana" w:hAnsi="Verdana" w:cs="Calibri"/>
        </w:rPr>
        <w:t xml:space="preserve"> pelos atos de improbidade consistentes em </w:t>
      </w:r>
      <w:r w:rsidRPr="00FE0E8C">
        <w:rPr>
          <w:rFonts w:ascii="Verdana" w:hAnsi="Verdana"/>
        </w:rPr>
        <w:t xml:space="preserve">contratação direta ilegal, sob argumento de inexigibilidade de licitação, </w:t>
      </w:r>
      <w:r>
        <w:rPr>
          <w:rFonts w:ascii="Verdana" w:hAnsi="Verdana"/>
        </w:rPr>
        <w:t xml:space="preserve">de </w:t>
      </w:r>
      <w:r w:rsidRPr="00FE0E8C">
        <w:rPr>
          <w:rFonts w:ascii="Verdana" w:hAnsi="Verdana"/>
        </w:rPr>
        <w:t xml:space="preserve">shows sertanejos realizados em outubro de 2010 e </w:t>
      </w:r>
      <w:r>
        <w:rPr>
          <w:rFonts w:ascii="Verdana" w:hAnsi="Verdana"/>
        </w:rPr>
        <w:t xml:space="preserve">de </w:t>
      </w:r>
      <w:r w:rsidRPr="00FE0E8C">
        <w:rPr>
          <w:rFonts w:ascii="Verdana" w:hAnsi="Verdana"/>
        </w:rPr>
        <w:t>banda para o carnaval de 2011</w:t>
      </w:r>
      <w:r w:rsidRPr="00FE0E8C">
        <w:rPr>
          <w:rFonts w:ascii="Verdana" w:hAnsi="Verdana" w:cs="Calibri"/>
        </w:rPr>
        <w:t>.</w:t>
      </w: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Ainda, na ação n°. 0000265.21.2012.4.03.6124, em trâmite perante a 1ª Vara Federal de Jales, distribuída em 28/02/12, pretende-se a condenação </w:t>
      </w:r>
      <w:r w:rsidR="009B30B8">
        <w:rPr>
          <w:rFonts w:ascii="Verdana" w:hAnsi="Verdana" w:cs="Calibri"/>
        </w:rPr>
        <w:t>de EDSON e ODÍLIA GOMES</w:t>
      </w:r>
      <w:r>
        <w:rPr>
          <w:rFonts w:ascii="Verdana" w:hAnsi="Verdana" w:cs="Calibri"/>
        </w:rPr>
        <w:t xml:space="preserve"> pelos atos de improbidade consistentes em </w:t>
      </w:r>
      <w:r w:rsidRPr="00FE0E8C">
        <w:rPr>
          <w:rFonts w:ascii="Verdana" w:hAnsi="Verdana"/>
        </w:rPr>
        <w:t>contratação direta ilegal</w:t>
      </w:r>
      <w:r w:rsidR="000B6CAC">
        <w:rPr>
          <w:rFonts w:ascii="Verdana" w:hAnsi="Verdana"/>
        </w:rPr>
        <w:t xml:space="preserve"> de artistas</w:t>
      </w:r>
      <w:r w:rsidRPr="00FE0E8C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mais uma vez </w:t>
      </w:r>
      <w:r w:rsidRPr="00FE0E8C">
        <w:rPr>
          <w:rFonts w:ascii="Verdana" w:hAnsi="Verdana"/>
        </w:rPr>
        <w:t xml:space="preserve">sob </w:t>
      </w:r>
      <w:r>
        <w:rPr>
          <w:rFonts w:ascii="Verdana" w:hAnsi="Verdana"/>
        </w:rPr>
        <w:t xml:space="preserve">o </w:t>
      </w:r>
      <w:r w:rsidRPr="00FE0E8C">
        <w:rPr>
          <w:rFonts w:ascii="Verdana" w:hAnsi="Verdana"/>
        </w:rPr>
        <w:t>argumento de inexigibilidade de licitação</w:t>
      </w:r>
      <w:r>
        <w:rPr>
          <w:rFonts w:ascii="Verdana" w:hAnsi="Verdana"/>
        </w:rPr>
        <w:t>.</w:t>
      </w:r>
      <w:r w:rsidR="000B6CAC">
        <w:rPr>
          <w:rFonts w:ascii="Verdana" w:hAnsi="Verdana"/>
        </w:rPr>
        <w:t xml:space="preserve"> Pelos mesmos fatos, ODÍLIA é ré na ação penal n°. </w:t>
      </w:r>
      <w:r w:rsidR="00AB1103">
        <w:rPr>
          <w:rFonts w:ascii="Verdana" w:hAnsi="Verdana" w:cs="Calibri"/>
        </w:rPr>
        <w:t>000</w:t>
      </w:r>
      <w:r w:rsidR="00AB1103">
        <w:rPr>
          <w:rFonts w:ascii="Verdana" w:hAnsi="Verdana" w:cs="Calibri"/>
        </w:rPr>
        <w:t>1168</w:t>
      </w:r>
      <w:r w:rsidR="00AB1103">
        <w:rPr>
          <w:rFonts w:ascii="Verdana" w:hAnsi="Verdana" w:cs="Calibri"/>
        </w:rPr>
        <w:t>.</w:t>
      </w:r>
      <w:r w:rsidR="00AB1103">
        <w:rPr>
          <w:rFonts w:ascii="Verdana" w:hAnsi="Verdana" w:cs="Calibri"/>
        </w:rPr>
        <w:t>56</w:t>
      </w:r>
      <w:r w:rsidR="00AB1103">
        <w:rPr>
          <w:rFonts w:ascii="Verdana" w:hAnsi="Verdana" w:cs="Calibri"/>
        </w:rPr>
        <w:t>.2012.4.03.6124</w:t>
      </w:r>
      <w:r w:rsidR="00AB1103">
        <w:rPr>
          <w:rFonts w:ascii="Verdana" w:hAnsi="Verdana" w:cs="Calibri"/>
        </w:rPr>
        <w:t xml:space="preserve"> </w:t>
      </w:r>
      <w:r w:rsidR="000B6CAC">
        <w:rPr>
          <w:rFonts w:ascii="Verdana" w:hAnsi="Verdana"/>
        </w:rPr>
        <w:t xml:space="preserve">em trâmite perante a Justiça Federal. </w:t>
      </w:r>
    </w:p>
    <w:p w:rsidR="000B6CAC" w:rsidRDefault="000B6CAC" w:rsidP="001259A9">
      <w:pPr>
        <w:spacing w:after="0" w:line="360" w:lineRule="auto"/>
        <w:ind w:firstLine="2268"/>
        <w:jc w:val="both"/>
        <w:rPr>
          <w:rFonts w:ascii="Verdana" w:hAnsi="Verdana"/>
        </w:rPr>
      </w:pPr>
    </w:p>
    <w:p w:rsidR="000B6CAC" w:rsidRDefault="000B6CAC" w:rsidP="000B6CAC">
      <w:pPr>
        <w:spacing w:after="0" w:line="360" w:lineRule="auto"/>
        <w:ind w:firstLine="2268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Além da mencionada ação </w:t>
      </w:r>
      <w:r w:rsidR="00AB1103">
        <w:rPr>
          <w:rFonts w:ascii="Verdana" w:hAnsi="Verdana" w:cs="Calibri"/>
        </w:rPr>
        <w:t xml:space="preserve">civil </w:t>
      </w:r>
      <w:r>
        <w:rPr>
          <w:rFonts w:ascii="Verdana" w:hAnsi="Verdana" w:cs="Calibri"/>
        </w:rPr>
        <w:t>que tramita na Justiça Federal</w:t>
      </w:r>
      <w:r w:rsidRPr="002B019F">
        <w:rPr>
          <w:rFonts w:ascii="Verdana" w:hAnsi="Verdana" w:cs="Calibri"/>
        </w:rPr>
        <w:t xml:space="preserve">, ODÍLIA GOMES </w:t>
      </w:r>
      <w:r>
        <w:rPr>
          <w:rFonts w:ascii="Verdana" w:hAnsi="Verdana" w:cs="Calibri"/>
        </w:rPr>
        <w:t xml:space="preserve">também </w:t>
      </w:r>
      <w:r w:rsidRPr="002B019F">
        <w:rPr>
          <w:rFonts w:ascii="Verdana" w:hAnsi="Verdana" w:cs="Calibri"/>
        </w:rPr>
        <w:t xml:space="preserve">está sendo </w:t>
      </w:r>
      <w:r>
        <w:rPr>
          <w:rFonts w:ascii="Verdana" w:hAnsi="Verdana" w:cs="Calibri"/>
        </w:rPr>
        <w:t>demandada</w:t>
      </w:r>
      <w:r w:rsidRPr="002B019F">
        <w:rPr>
          <w:rFonts w:ascii="Verdana" w:hAnsi="Verdana" w:cs="Calibri"/>
        </w:rPr>
        <w:t xml:space="preserve"> em sede </w:t>
      </w:r>
      <w:r>
        <w:rPr>
          <w:rFonts w:ascii="Verdana" w:hAnsi="Verdana" w:cs="Calibri"/>
        </w:rPr>
        <w:t>do processo n°.</w:t>
      </w:r>
      <w:r w:rsidRPr="002B019F">
        <w:rPr>
          <w:rFonts w:ascii="Verdana" w:hAnsi="Verdana" w:cs="Calibri"/>
        </w:rPr>
        <w:t xml:space="preserve"> </w:t>
      </w:r>
      <w:r w:rsidRPr="002B019F">
        <w:rPr>
          <w:rFonts w:ascii="Verdana" w:hAnsi="Verdana"/>
        </w:rPr>
        <w:t>0000064-05.2010.8.26.0246</w:t>
      </w:r>
      <w:r>
        <w:rPr>
          <w:rFonts w:ascii="Verdana" w:hAnsi="Verdana"/>
        </w:rPr>
        <w:t>,</w:t>
      </w:r>
      <w:r>
        <w:rPr>
          <w:rFonts w:ascii="Verdana" w:hAnsi="Verdana" w:cs="Calibri"/>
        </w:rPr>
        <w:t xml:space="preserve"> em trâmite perante a 1ª Vara Judicial de Ilha Solteira, distribuído em </w:t>
      </w:r>
      <w:r w:rsidRPr="00066AB7">
        <w:rPr>
          <w:rFonts w:ascii="Verdana" w:hAnsi="Verdana" w:cs="Calibri"/>
          <w:u w:val="single"/>
        </w:rPr>
        <w:t>1</w:t>
      </w:r>
      <w:r>
        <w:rPr>
          <w:rFonts w:ascii="Verdana" w:hAnsi="Verdana" w:cs="Calibri"/>
          <w:u w:val="single"/>
        </w:rPr>
        <w:t>2</w:t>
      </w:r>
      <w:r w:rsidRPr="00066AB7">
        <w:rPr>
          <w:rFonts w:ascii="Verdana" w:hAnsi="Verdana" w:cs="Calibri"/>
          <w:u w:val="single"/>
        </w:rPr>
        <w:t>/0</w:t>
      </w:r>
      <w:r>
        <w:rPr>
          <w:rFonts w:ascii="Verdana" w:hAnsi="Verdana" w:cs="Calibri"/>
          <w:u w:val="single"/>
        </w:rPr>
        <w:t>1</w:t>
      </w:r>
      <w:r w:rsidRPr="00066AB7">
        <w:rPr>
          <w:rFonts w:ascii="Verdana" w:hAnsi="Verdana" w:cs="Calibri"/>
          <w:u w:val="single"/>
        </w:rPr>
        <w:t>/1</w:t>
      </w:r>
      <w:r>
        <w:rPr>
          <w:rFonts w:ascii="Verdana" w:hAnsi="Verdana" w:cs="Calibri"/>
          <w:u w:val="single"/>
        </w:rPr>
        <w:t>0</w:t>
      </w:r>
      <w:r>
        <w:rPr>
          <w:rFonts w:ascii="Verdana" w:hAnsi="Verdana" w:cs="Calibri"/>
        </w:rPr>
        <w:t xml:space="preserve">, </w:t>
      </w:r>
      <w:r>
        <w:rPr>
          <w:rFonts w:ascii="Verdana" w:hAnsi="Verdana"/>
        </w:rPr>
        <w:t>que trata de</w:t>
      </w:r>
      <w:r w:rsidRPr="002B019F">
        <w:rPr>
          <w:rFonts w:ascii="Verdana" w:hAnsi="Verdana"/>
        </w:rPr>
        <w:t xml:space="preserve"> Ilegalidades n</w:t>
      </w:r>
      <w:r>
        <w:rPr>
          <w:rFonts w:ascii="Verdana" w:hAnsi="Verdana"/>
        </w:rPr>
        <w:t>o uso</w:t>
      </w:r>
      <w:r w:rsidRPr="002B019F">
        <w:rPr>
          <w:rFonts w:ascii="Verdana" w:hAnsi="Verdana"/>
        </w:rPr>
        <w:t xml:space="preserve"> do dinheiro público </w:t>
      </w:r>
      <w:r>
        <w:rPr>
          <w:rFonts w:ascii="Verdana" w:hAnsi="Verdana"/>
        </w:rPr>
        <w:t xml:space="preserve">durante a sua gestão como </w:t>
      </w:r>
      <w:r w:rsidRPr="002B019F">
        <w:rPr>
          <w:rFonts w:ascii="Verdana" w:hAnsi="Verdana"/>
        </w:rPr>
        <w:t>Prefeita de Ilha Solteira</w:t>
      </w:r>
      <w:r>
        <w:rPr>
          <w:rFonts w:ascii="Verdana" w:hAnsi="Verdana"/>
        </w:rPr>
        <w:t>.</w:t>
      </w:r>
    </w:p>
    <w:p w:rsidR="00066AB7" w:rsidRPr="00C4396C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 w:rsidRPr="00066AB7">
        <w:rPr>
          <w:rFonts w:ascii="Verdana" w:hAnsi="Verdana" w:cs="Calibri"/>
          <w:u w:val="single"/>
        </w:rPr>
        <w:lastRenderedPageBreak/>
        <w:t>Na esfera criminal</w:t>
      </w:r>
      <w:r w:rsidRPr="00C4396C">
        <w:rPr>
          <w:rFonts w:ascii="Verdana" w:hAnsi="Verdana" w:cs="Calibri"/>
        </w:rPr>
        <w:t xml:space="preserve">, o </w:t>
      </w:r>
      <w:r w:rsidR="000B6CAC">
        <w:rPr>
          <w:rFonts w:ascii="Verdana" w:hAnsi="Verdana" w:cs="Calibri"/>
        </w:rPr>
        <w:t>EDSON GOMES</w:t>
      </w:r>
      <w:r w:rsidRPr="00C4396C">
        <w:rPr>
          <w:rFonts w:ascii="Verdana" w:hAnsi="Verdana" w:cs="Calibri"/>
        </w:rPr>
        <w:t xml:space="preserve"> é réu em três ações penais, por crimes de apropriação de rendas públicas, dispensa indevida de licitação, contratação superfaturada e outros da Lei de Licitações, além de falsidade e associação criminosa</w:t>
      </w:r>
      <w:r>
        <w:rPr>
          <w:rStyle w:val="Refdenotaderodap"/>
          <w:rFonts w:ascii="Verdana" w:hAnsi="Verdana" w:cs="Calibri"/>
        </w:rPr>
        <w:footnoteReference w:id="2"/>
      </w:r>
      <w:r w:rsidRPr="00C4396C">
        <w:rPr>
          <w:rFonts w:ascii="Verdana" w:hAnsi="Verdana" w:cs="Calibri"/>
        </w:rPr>
        <w:t>.</w:t>
      </w:r>
    </w:p>
    <w:p w:rsidR="00066AB7" w:rsidRPr="00C4396C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Mas não é tudo! I</w:t>
      </w:r>
      <w:r w:rsidRPr="00C4396C">
        <w:rPr>
          <w:rFonts w:ascii="Verdana" w:hAnsi="Verdana" w:cs="Calibri"/>
        </w:rPr>
        <w:t xml:space="preserve">nvestigações </w:t>
      </w:r>
      <w:r>
        <w:rPr>
          <w:rFonts w:ascii="Verdana" w:hAnsi="Verdana" w:cs="Calibri"/>
        </w:rPr>
        <w:t>ainda em curso</w:t>
      </w:r>
      <w:r w:rsidRPr="00C4396C">
        <w:rPr>
          <w:rFonts w:ascii="Verdana" w:hAnsi="Verdana" w:cs="Calibri"/>
        </w:rPr>
        <w:t xml:space="preserve"> dão conta de </w:t>
      </w:r>
      <w:r>
        <w:rPr>
          <w:rFonts w:ascii="Verdana" w:hAnsi="Verdana" w:cs="Calibri"/>
        </w:rPr>
        <w:t xml:space="preserve">que houve </w:t>
      </w:r>
      <w:r w:rsidRPr="00C4396C">
        <w:rPr>
          <w:rFonts w:ascii="Verdana" w:hAnsi="Verdana" w:cs="Calibri"/>
        </w:rPr>
        <w:t xml:space="preserve">mais compras e contratações ilegais pelo Município de Ilha Solteira, com prejuízo </w:t>
      </w:r>
      <w:r>
        <w:rPr>
          <w:rFonts w:ascii="Verdana" w:hAnsi="Verdana" w:cs="Calibri"/>
        </w:rPr>
        <w:t>de quase R$ 2 milhões</w:t>
      </w:r>
      <w:r w:rsidRPr="00C4396C">
        <w:rPr>
          <w:rFonts w:ascii="Verdana" w:hAnsi="Verdana" w:cs="Calibri"/>
        </w:rPr>
        <w:t xml:space="preserve"> ao tesouro municipal, todas na última gestão do então prefeito</w:t>
      </w:r>
      <w:r>
        <w:rPr>
          <w:rFonts w:ascii="Verdana" w:hAnsi="Verdana" w:cs="Calibri"/>
        </w:rPr>
        <w:t xml:space="preserve"> (DOC. 05: portaria e aditamento do IC 861/16)</w:t>
      </w:r>
      <w:r>
        <w:rPr>
          <w:rStyle w:val="Refdenotaderodap"/>
          <w:rFonts w:ascii="Verdana" w:hAnsi="Verdana" w:cs="Calibri"/>
        </w:rPr>
        <w:footnoteReference w:id="3"/>
      </w:r>
      <w:r w:rsidRPr="00C4396C">
        <w:rPr>
          <w:rFonts w:ascii="Verdana" w:hAnsi="Verdana" w:cs="Calibri"/>
        </w:rPr>
        <w:t xml:space="preserve">. </w:t>
      </w:r>
    </w:p>
    <w:p w:rsidR="00FA7B46" w:rsidRDefault="00FA7B46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24B26" w:rsidRDefault="00024B26" w:rsidP="00024B26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É certo que nas ações mencionadas, o Ministério Público não logrou êxito em localizar bens suficientes à garantia das presentes e futuras execuções. </w:t>
      </w:r>
    </w:p>
    <w:p w:rsidR="00024B26" w:rsidRDefault="00024B26" w:rsidP="00024B26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24B26" w:rsidRDefault="00024B26" w:rsidP="00024B26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Isso porque a</w:t>
      </w:r>
      <w:r w:rsidRPr="00057C20">
        <w:rPr>
          <w:rFonts w:ascii="Verdana" w:hAnsi="Verdana" w:cs="Calibri"/>
        </w:rPr>
        <w:t xml:space="preserve"> determinação de bloqueio online pelo sistema do BACENJUD restou infrutífera</w:t>
      </w:r>
      <w:r>
        <w:rPr>
          <w:rFonts w:ascii="Verdana" w:hAnsi="Verdana" w:cs="Calibri"/>
        </w:rPr>
        <w:t xml:space="preserve"> em todas as ações civis</w:t>
      </w:r>
      <w:r w:rsidRPr="00057C20">
        <w:rPr>
          <w:rFonts w:ascii="Verdana" w:hAnsi="Verdana" w:cs="Calibri"/>
        </w:rPr>
        <w:t xml:space="preserve">, uma vez que as contas bancárias </w:t>
      </w:r>
      <w:r w:rsidR="00AB1103">
        <w:rPr>
          <w:rFonts w:ascii="Verdana" w:hAnsi="Verdana" w:cs="Calibri"/>
        </w:rPr>
        <w:t>de EDSON GOMES</w:t>
      </w:r>
      <w:r w:rsidRPr="00057C20">
        <w:rPr>
          <w:rFonts w:ascii="Verdana" w:hAnsi="Verdana" w:cs="Calibri"/>
        </w:rPr>
        <w:t xml:space="preserve"> se encontravam todas zeradas</w:t>
      </w:r>
      <w:r>
        <w:rPr>
          <w:rFonts w:ascii="Verdana" w:hAnsi="Verdana" w:cs="Calibri"/>
        </w:rPr>
        <w:t xml:space="preserve"> ou com valores irrisórios em relação ao montante de indisponibilidade decretada em face dele. </w:t>
      </w:r>
      <w:r w:rsidR="00AE7694">
        <w:rPr>
          <w:rFonts w:ascii="Verdana" w:hAnsi="Verdana" w:cs="Calibri"/>
        </w:rPr>
        <w:t>Confira-se:</w:t>
      </w:r>
    </w:p>
    <w:p w:rsidR="00AE7694" w:rsidRDefault="00AE7694" w:rsidP="00024B26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2173"/>
        <w:gridCol w:w="3679"/>
      </w:tblGrid>
      <w:tr w:rsidR="00AE7694" w:rsidRPr="00AE7694" w:rsidTr="009D18DA">
        <w:tc>
          <w:tcPr>
            <w:tcW w:w="2925" w:type="dxa"/>
          </w:tcPr>
          <w:p w:rsidR="00AE7694" w:rsidRPr="00AE7694" w:rsidRDefault="00AE7694" w:rsidP="009D18DA">
            <w:pPr>
              <w:spacing w:after="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173" w:type="dxa"/>
          </w:tcPr>
          <w:p w:rsidR="00AE7694" w:rsidRPr="00AE7694" w:rsidRDefault="00AE7694" w:rsidP="009D18DA">
            <w:pPr>
              <w:spacing w:after="0"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AE7694" w:rsidRPr="00AE7694" w:rsidRDefault="00AE7694" w:rsidP="00AB1103">
            <w:pPr>
              <w:spacing w:after="0" w:line="360" w:lineRule="auto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AE7694">
              <w:rPr>
                <w:rFonts w:ascii="Verdana" w:hAnsi="Verdana" w:cs="Calibri"/>
                <w:b/>
                <w:sz w:val="16"/>
                <w:szCs w:val="16"/>
              </w:rPr>
              <w:t xml:space="preserve">Valores/Bens tornados indisponíveis </w:t>
            </w:r>
          </w:p>
        </w:tc>
      </w:tr>
      <w:tr w:rsidR="00AE7694" w:rsidRPr="00AE7694" w:rsidTr="009D18DA">
        <w:tc>
          <w:tcPr>
            <w:tcW w:w="2925" w:type="dxa"/>
          </w:tcPr>
          <w:p w:rsidR="00AE7694" w:rsidRPr="00AE7694" w:rsidRDefault="00AE7694" w:rsidP="009D18DA">
            <w:pPr>
              <w:spacing w:after="0" w:line="360" w:lineRule="auto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AE7694">
              <w:rPr>
                <w:rFonts w:ascii="Verdana" w:hAnsi="Verdana" w:cs="Calibri"/>
                <w:b/>
                <w:sz w:val="16"/>
                <w:szCs w:val="16"/>
              </w:rPr>
              <w:t xml:space="preserve">Valor total das ações em andamento contra EDSON GOMES </w:t>
            </w:r>
          </w:p>
        </w:tc>
        <w:tc>
          <w:tcPr>
            <w:tcW w:w="2173" w:type="dxa"/>
          </w:tcPr>
          <w:p w:rsidR="00AE7694" w:rsidRPr="00AE7694" w:rsidRDefault="00AE7694" w:rsidP="009D18DA">
            <w:pPr>
              <w:spacing w:after="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AE7694">
              <w:rPr>
                <w:rFonts w:ascii="Verdana" w:hAnsi="Verdana"/>
                <w:b/>
                <w:sz w:val="16"/>
                <w:szCs w:val="16"/>
              </w:rPr>
              <w:t>R$ 3.022.027,25</w:t>
            </w:r>
          </w:p>
        </w:tc>
        <w:tc>
          <w:tcPr>
            <w:tcW w:w="3679" w:type="dxa"/>
          </w:tcPr>
          <w:p w:rsidR="00AE7694" w:rsidRPr="00AE7694" w:rsidRDefault="00AE7694" w:rsidP="009D18DA">
            <w:pPr>
              <w:rPr>
                <w:rFonts w:ascii="Verdana" w:hAnsi="Verdana"/>
                <w:sz w:val="16"/>
                <w:szCs w:val="16"/>
              </w:rPr>
            </w:pPr>
            <w:r w:rsidRPr="00AE7694">
              <w:rPr>
                <w:rFonts w:ascii="Verdana" w:hAnsi="Verdana"/>
                <w:b/>
                <w:sz w:val="16"/>
                <w:szCs w:val="16"/>
              </w:rPr>
              <w:t>n°. 0001079-38.2012.8.2.0246: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E7694" w:rsidRPr="00AE7694" w:rsidRDefault="00AE7694" w:rsidP="00AE7694"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 xml:space="preserve">1. </w:t>
            </w:r>
            <w:r w:rsidRPr="00AE7694">
              <w:rPr>
                <w:rFonts w:ascii="Verdana" w:hAnsi="Verdana"/>
                <w:sz w:val="16"/>
                <w:szCs w:val="16"/>
                <w:u w:val="single"/>
              </w:rPr>
              <w:t>nenhum imóvel foi localizado pelo Oficial de Registro de Imóveis de Ilha Solteira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 em nome do requerido (fls. 1851);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) o DETRAN efetuou o bloqueio de 05 </w:t>
            </w:r>
            <w:r w:rsidRPr="00AE7694">
              <w:rPr>
                <w:rFonts w:ascii="Verdana" w:hAnsi="Verdana"/>
                <w:sz w:val="16"/>
                <w:szCs w:val="16"/>
              </w:rPr>
              <w:lastRenderedPageBreak/>
              <w:t>automóveis registrados em nome de E. G. (fls. 1876 e 1880/1888), são eles: Chevrolet C10 (cor amarela, modelo 1975, placas BHF 1738); Ford F600 (cor vermelha, modelo 1966, placas BSG 8717); Belina II L (cor cinza, modelo 1986, placas COB 8452); Kombi VW (cor branca, modelo 1977, placas BIK 8452); Yamaha/XTZ 125E (cor vermelha, modelo 2003, placa DFC 6409).</w:t>
            </w:r>
          </w:p>
          <w:p w:rsidR="00AE7694" w:rsidRPr="00AE7694" w:rsidRDefault="00AE7694" w:rsidP="009D18DA">
            <w:pPr>
              <w:spacing w:after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E7694" w:rsidRPr="00AE7694" w:rsidRDefault="00AE7694" w:rsidP="009D18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E7694">
              <w:rPr>
                <w:rFonts w:ascii="Verdana" w:hAnsi="Verdana"/>
                <w:b/>
                <w:sz w:val="16"/>
                <w:szCs w:val="16"/>
              </w:rPr>
              <w:t>N°. 0001002-24.2015.8.26.0246</w:t>
            </w:r>
          </w:p>
          <w:p w:rsidR="00AE7694" w:rsidRPr="00AE7694" w:rsidRDefault="00AE7694" w:rsidP="00AE7694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elo </w:t>
            </w:r>
            <w:proofErr w:type="spellStart"/>
            <w:r w:rsidRPr="00AE7694">
              <w:rPr>
                <w:rFonts w:ascii="Verdana" w:hAnsi="Verdana"/>
                <w:sz w:val="16"/>
                <w:szCs w:val="16"/>
                <w:u w:val="single"/>
              </w:rPr>
              <w:t>BacenJud</w:t>
            </w:r>
            <w:proofErr w:type="spellEnd"/>
            <w:r w:rsidRPr="00AE7694">
              <w:rPr>
                <w:rFonts w:ascii="Verdana" w:hAnsi="Verdana"/>
                <w:sz w:val="16"/>
                <w:szCs w:val="16"/>
                <w:u w:val="single"/>
              </w:rPr>
              <w:t xml:space="preserve"> nada foi localizado em nome do requerido</w:t>
            </w:r>
            <w:r>
              <w:rPr>
                <w:rFonts w:ascii="Verdana" w:hAnsi="Verdana"/>
                <w:sz w:val="16"/>
                <w:szCs w:val="16"/>
              </w:rPr>
              <w:t xml:space="preserve">; </w:t>
            </w:r>
            <w:r w:rsidRPr="00AE7694">
              <w:rPr>
                <w:rFonts w:ascii="Verdana" w:hAnsi="Verdana"/>
                <w:sz w:val="16"/>
                <w:szCs w:val="16"/>
              </w:rPr>
              <w:t>b) pelo RENAJUD, permanecem com restrição os 6 ve</w:t>
            </w:r>
            <w:r>
              <w:rPr>
                <w:rFonts w:ascii="Verdana" w:hAnsi="Verdana"/>
                <w:sz w:val="16"/>
                <w:szCs w:val="16"/>
              </w:rPr>
              <w:t>ículos já mencionados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; c) foram encaminhadas certidões dos 3 imóveis tornados indisponíveis em virtude do Processo nº 0003184-85.2012.8.26.0246 (Matrículas nº 12.693 (em Pereira Barreto), 6.957 e 3.369 (ambos em Estrela D’Oeste) – fls. 376/390), bem como de um imóvel localizado na Capital de SP (Matrícula nº 186.890), onde constam outros dois proprietários e 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 mãe</w:t>
            </w:r>
            <w:r>
              <w:rPr>
                <w:rFonts w:ascii="Verdana" w:hAnsi="Verdana"/>
                <w:sz w:val="16"/>
                <w:szCs w:val="16"/>
              </w:rPr>
              <w:t xml:space="preserve"> de EDSON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 como usufrutuária (</w:t>
            </w:r>
            <w:r w:rsidRPr="00AE7694">
              <w:rPr>
                <w:rFonts w:ascii="Verdana" w:hAnsi="Verdana"/>
                <w:sz w:val="16"/>
                <w:szCs w:val="16"/>
                <w:u w:val="single"/>
              </w:rPr>
              <w:t>o bem foi gravado com cláusula de incomunicabilidade e impenhorabilidade e não há averbação de indisponibilidade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; d) foram encaminhadas respostas com resultados negativos pelos Registros de Imóveis das Comarcas de Ilha Solteira, São José do Rio Preto, Ubatuba, Jales, Osasco, Cosmópolis, Itapecerica da Serra e do 3º Registro da Capital (fls. 395/406). </w:t>
            </w:r>
          </w:p>
          <w:p w:rsidR="00AE7694" w:rsidRPr="00AE7694" w:rsidRDefault="00AE7694" w:rsidP="009D18D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E7694" w:rsidRPr="00AE7694" w:rsidTr="009D18DA">
        <w:tc>
          <w:tcPr>
            <w:tcW w:w="2925" w:type="dxa"/>
          </w:tcPr>
          <w:p w:rsidR="00AE7694" w:rsidRPr="00AE7694" w:rsidRDefault="00AE7694" w:rsidP="009D18DA">
            <w:pPr>
              <w:spacing w:after="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AE7694">
              <w:rPr>
                <w:rFonts w:ascii="Verdana" w:hAnsi="Verdana"/>
                <w:b/>
                <w:sz w:val="16"/>
                <w:szCs w:val="16"/>
              </w:rPr>
              <w:lastRenderedPageBreak/>
              <w:t>Valor total das condenações (confirmadas em 2ª instância)</w:t>
            </w:r>
          </w:p>
        </w:tc>
        <w:tc>
          <w:tcPr>
            <w:tcW w:w="2173" w:type="dxa"/>
          </w:tcPr>
          <w:p w:rsidR="00AE7694" w:rsidRPr="00AE7694" w:rsidRDefault="00AE7694" w:rsidP="009D18DA">
            <w:pPr>
              <w:spacing w:after="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AE7694">
              <w:rPr>
                <w:rFonts w:ascii="Verdana" w:hAnsi="Verdana"/>
                <w:b/>
                <w:sz w:val="16"/>
                <w:szCs w:val="16"/>
              </w:rPr>
              <w:t>R$ 1.425.893,00</w:t>
            </w:r>
          </w:p>
        </w:tc>
        <w:tc>
          <w:tcPr>
            <w:tcW w:w="3679" w:type="dxa"/>
          </w:tcPr>
          <w:p w:rsidR="00AE7694" w:rsidRPr="00AE7694" w:rsidRDefault="00AE7694" w:rsidP="009D18D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E7694">
              <w:rPr>
                <w:rFonts w:ascii="Verdana" w:hAnsi="Verdana"/>
                <w:b/>
                <w:sz w:val="16"/>
                <w:szCs w:val="16"/>
              </w:rPr>
              <w:t>N°. 0002021-36.2013.8.26.0246</w:t>
            </w:r>
          </w:p>
          <w:p w:rsidR="00AE7694" w:rsidRPr="00AE7694" w:rsidRDefault="00AE7694" w:rsidP="00AE7694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AE7694">
              <w:rPr>
                <w:rFonts w:ascii="Verdana" w:hAnsi="Verdana"/>
                <w:sz w:val="16"/>
                <w:szCs w:val="16"/>
              </w:rPr>
              <w:t xml:space="preserve">a) </w:t>
            </w:r>
            <w:r w:rsidRPr="00AE7694">
              <w:rPr>
                <w:rFonts w:ascii="Verdana" w:hAnsi="Verdana"/>
                <w:sz w:val="16"/>
                <w:szCs w:val="16"/>
                <w:u w:val="single"/>
              </w:rPr>
              <w:t xml:space="preserve">pelo </w:t>
            </w:r>
            <w:proofErr w:type="spellStart"/>
            <w:r w:rsidRPr="00AE7694">
              <w:rPr>
                <w:rFonts w:ascii="Verdana" w:hAnsi="Verdana"/>
                <w:sz w:val="16"/>
                <w:szCs w:val="16"/>
                <w:u w:val="single"/>
              </w:rPr>
              <w:t>BacenJud</w:t>
            </w:r>
            <w:proofErr w:type="spellEnd"/>
            <w:r w:rsidRPr="00AE7694">
              <w:rPr>
                <w:rFonts w:ascii="Verdana" w:hAnsi="Verdana"/>
                <w:sz w:val="16"/>
                <w:szCs w:val="16"/>
                <w:u w:val="single"/>
              </w:rPr>
              <w:t xml:space="preserve"> nada foi localizado em nome do requerido</w:t>
            </w:r>
            <w:r w:rsidRPr="00AE7694">
              <w:rPr>
                <w:rFonts w:ascii="Verdana" w:hAnsi="Verdana"/>
                <w:sz w:val="16"/>
                <w:szCs w:val="16"/>
              </w:rPr>
              <w:t xml:space="preserve"> (fls. 966); b) pela Central de Indisponibilidade, igualmente, nada foi localizado (fls. 975); c) foram bloqueados, por meio do Banco Bradesco, </w:t>
            </w:r>
            <w:r w:rsidRPr="00AE7694">
              <w:rPr>
                <w:rFonts w:ascii="Verdana" w:hAnsi="Verdana"/>
                <w:sz w:val="16"/>
                <w:szCs w:val="16"/>
              </w:rPr>
              <w:lastRenderedPageBreak/>
              <w:t>ativos financeiros no valor total de R$ 497,78 (fls. 1130); d) aos veículos com restrição, acrescentou-se a Yamaha/TDM 225 (placa BUB 2290 – fls. 1179).</w:t>
            </w:r>
          </w:p>
          <w:p w:rsidR="00AE7694" w:rsidRPr="00AE7694" w:rsidRDefault="00AE7694" w:rsidP="009D18DA">
            <w:pPr>
              <w:spacing w:after="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AE7694" w:rsidRDefault="00AE7694" w:rsidP="00024B26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024B26" w:rsidRDefault="00024B26" w:rsidP="00024B26">
      <w:pPr>
        <w:spacing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Quanto ao valor venal e </w:t>
      </w:r>
      <w:r w:rsidR="00AE7694">
        <w:rPr>
          <w:rFonts w:ascii="Verdana" w:hAnsi="Verdana" w:cs="Calibri"/>
        </w:rPr>
        <w:t xml:space="preserve">a </w:t>
      </w:r>
      <w:r>
        <w:rPr>
          <w:rFonts w:ascii="Verdana" w:hAnsi="Verdana" w:cs="Calibri"/>
        </w:rPr>
        <w:t xml:space="preserve">situação dos imóveis </w:t>
      </w:r>
      <w:r w:rsidR="00AE7694">
        <w:rPr>
          <w:rFonts w:ascii="Verdana" w:hAnsi="Verdana" w:cs="Calibri"/>
        </w:rPr>
        <w:t xml:space="preserve">de propriedade de EDSON GOMES e ODÍLIA GOMES </w:t>
      </w:r>
      <w:r>
        <w:rPr>
          <w:rFonts w:ascii="Verdana" w:hAnsi="Verdana" w:cs="Calibri"/>
        </w:rPr>
        <w:t>tornados indisponíveis, veja-se:</w:t>
      </w:r>
    </w:p>
    <w:p w:rsidR="00024B26" w:rsidRPr="006266FF" w:rsidRDefault="00024B26" w:rsidP="00024B26">
      <w:pPr>
        <w:pStyle w:val="PargrafodaLista"/>
        <w:numPr>
          <w:ilvl w:val="0"/>
          <w:numId w:val="3"/>
        </w:numPr>
        <w:spacing w:after="0" w:line="360" w:lineRule="auto"/>
        <w:ind w:left="2268" w:firstLine="0"/>
        <w:jc w:val="both"/>
        <w:rPr>
          <w:rFonts w:ascii="Verdana" w:hAnsi="Verdana"/>
          <w:sz w:val="20"/>
        </w:rPr>
      </w:pPr>
      <w:r w:rsidRPr="006266FF">
        <w:rPr>
          <w:rFonts w:ascii="Verdana" w:hAnsi="Verdana"/>
          <w:sz w:val="20"/>
          <w:u w:val="single"/>
        </w:rPr>
        <w:t>Matrícula nº 3.369 do Cartório de Registro de Imóveis de Estrela D´Oeste</w:t>
      </w:r>
      <w:r w:rsidRPr="006266FF">
        <w:rPr>
          <w:rFonts w:ascii="Verdana" w:hAnsi="Verdana"/>
          <w:sz w:val="20"/>
        </w:rPr>
        <w:t xml:space="preserve">: Imóvel localizado no Jardim Alvorada, cidade e comarca de Estrela D’Oeste, com área de 275,00m², adquirido por ANGENOR RODRIGUES GOMES (casado com ANA APARECIDA GOMES) de Antônio Valter Rodrigues Marques Mendonça e Maria Inês </w:t>
      </w:r>
      <w:proofErr w:type="spellStart"/>
      <w:r w:rsidRPr="006266FF">
        <w:rPr>
          <w:rFonts w:ascii="Verdana" w:hAnsi="Verdana"/>
          <w:sz w:val="20"/>
        </w:rPr>
        <w:t>Guidolin</w:t>
      </w:r>
      <w:proofErr w:type="spellEnd"/>
      <w:r w:rsidRPr="006266FF">
        <w:rPr>
          <w:rFonts w:ascii="Verdana" w:hAnsi="Verdana"/>
          <w:sz w:val="20"/>
        </w:rPr>
        <w:t xml:space="preserve"> Marques de Mendonça, no dia 29 de setembro de 1986, pelo valor de </w:t>
      </w:r>
      <w:r w:rsidRPr="006266FF">
        <w:rPr>
          <w:rFonts w:ascii="Verdana" w:hAnsi="Verdana"/>
          <w:b/>
          <w:sz w:val="20"/>
        </w:rPr>
        <w:t>C$ 5.000,00</w:t>
      </w:r>
      <w:r w:rsidRPr="006266FF">
        <w:rPr>
          <w:rFonts w:ascii="Verdana" w:hAnsi="Verdana"/>
          <w:sz w:val="20"/>
        </w:rPr>
        <w:t xml:space="preserve">, e posteriormente (no 13 de maio de 1994), recebido como herança por EDSON GOMES e ODILIA GIANTOMASSI GOMES. </w:t>
      </w:r>
    </w:p>
    <w:p w:rsidR="00024B26" w:rsidRPr="006266FF" w:rsidRDefault="00024B26" w:rsidP="00024B26">
      <w:pPr>
        <w:pStyle w:val="PargrafodaLista"/>
        <w:spacing w:line="360" w:lineRule="auto"/>
        <w:ind w:left="2268"/>
        <w:jc w:val="both"/>
        <w:rPr>
          <w:rFonts w:ascii="Verdana" w:hAnsi="Verdana"/>
          <w:sz w:val="20"/>
        </w:rPr>
      </w:pPr>
      <w:r w:rsidRPr="006266FF">
        <w:rPr>
          <w:rFonts w:ascii="Verdana" w:hAnsi="Verdana"/>
          <w:sz w:val="20"/>
          <w:u w:val="single"/>
        </w:rPr>
        <w:t>Bloqueio do imóvel</w:t>
      </w:r>
      <w:r w:rsidRPr="006266FF">
        <w:rPr>
          <w:rFonts w:ascii="Verdana" w:hAnsi="Verdana"/>
          <w:sz w:val="20"/>
        </w:rPr>
        <w:t>: O imóvel está indisponível em razão do Processo nº 0001002-24.2015.8.26.0246.</w:t>
      </w:r>
    </w:p>
    <w:p w:rsidR="00024B26" w:rsidRPr="006266FF" w:rsidRDefault="00024B26" w:rsidP="00024B26">
      <w:pPr>
        <w:spacing w:line="360" w:lineRule="auto"/>
        <w:ind w:left="2268"/>
        <w:jc w:val="both"/>
        <w:rPr>
          <w:rFonts w:ascii="Verdana" w:hAnsi="Verdana"/>
          <w:sz w:val="20"/>
        </w:rPr>
      </w:pPr>
    </w:p>
    <w:p w:rsidR="00024B26" w:rsidRPr="006266FF" w:rsidRDefault="00024B26" w:rsidP="00024B26">
      <w:pPr>
        <w:spacing w:line="360" w:lineRule="auto"/>
        <w:ind w:left="2268"/>
        <w:jc w:val="both"/>
        <w:rPr>
          <w:rFonts w:ascii="Verdana" w:hAnsi="Verdana"/>
          <w:sz w:val="20"/>
        </w:rPr>
      </w:pPr>
      <w:r w:rsidRPr="006266FF">
        <w:rPr>
          <w:rFonts w:ascii="Verdana" w:hAnsi="Verdana"/>
          <w:sz w:val="20"/>
        </w:rPr>
        <w:t xml:space="preserve">2) </w:t>
      </w:r>
      <w:r w:rsidRPr="006266FF">
        <w:rPr>
          <w:rFonts w:ascii="Verdana" w:hAnsi="Verdana"/>
          <w:sz w:val="20"/>
          <w:u w:val="single"/>
        </w:rPr>
        <w:t>Matrícula nº 6.957 do Cartório de Registro de Imóveis de Estrela D´Oeste</w:t>
      </w:r>
      <w:r w:rsidRPr="006266FF">
        <w:rPr>
          <w:rFonts w:ascii="Verdana" w:hAnsi="Verdana"/>
          <w:sz w:val="20"/>
        </w:rPr>
        <w:t xml:space="preserve">: Imóvel localizado na Rua Espírito Santo, cidade e comarca de Estrela D’Oeste, com área de 1.768,00m², originariamente pertencente a AGENOR RODRIGUES GOMES, foi transferido, por herança, a EDSON GOMES (casado com ODILIA GIANTOMASSI GOMES) e demais herdeiros, </w:t>
      </w:r>
      <w:r w:rsidRPr="006266FF">
        <w:rPr>
          <w:rFonts w:ascii="Verdana" w:hAnsi="Verdana"/>
          <w:b/>
          <w:sz w:val="20"/>
          <w:u w:val="single"/>
        </w:rPr>
        <w:t>na proporção de 1/6 para cada herdeiro</w:t>
      </w:r>
      <w:r w:rsidRPr="006266FF">
        <w:rPr>
          <w:rFonts w:ascii="Verdana" w:hAnsi="Verdana"/>
          <w:sz w:val="20"/>
        </w:rPr>
        <w:t>.</w:t>
      </w:r>
    </w:p>
    <w:p w:rsidR="00024B26" w:rsidRPr="006266FF" w:rsidRDefault="00024B26" w:rsidP="00024B26">
      <w:pPr>
        <w:spacing w:line="360" w:lineRule="auto"/>
        <w:ind w:left="2268"/>
        <w:jc w:val="both"/>
        <w:rPr>
          <w:rFonts w:ascii="Verdana" w:hAnsi="Verdana"/>
          <w:sz w:val="20"/>
        </w:rPr>
      </w:pPr>
      <w:r w:rsidRPr="006266FF">
        <w:rPr>
          <w:rFonts w:ascii="Verdana" w:hAnsi="Verdana"/>
          <w:sz w:val="20"/>
          <w:u w:val="single"/>
        </w:rPr>
        <w:t>Bloqueio</w:t>
      </w:r>
      <w:r w:rsidRPr="006266FF">
        <w:rPr>
          <w:rFonts w:ascii="Verdana" w:hAnsi="Verdana"/>
          <w:sz w:val="20"/>
        </w:rPr>
        <w:t>: O imóvel está indisponível em razão do Processo nº 0001002-24.2015.8.26.0246.</w:t>
      </w:r>
    </w:p>
    <w:p w:rsidR="00024B26" w:rsidRPr="006266FF" w:rsidRDefault="00024B26" w:rsidP="00024B26">
      <w:pPr>
        <w:spacing w:line="360" w:lineRule="auto"/>
        <w:ind w:left="2268"/>
        <w:jc w:val="both"/>
        <w:rPr>
          <w:rFonts w:ascii="Verdana" w:hAnsi="Verdana"/>
          <w:b/>
          <w:sz w:val="20"/>
          <w:u w:val="single"/>
        </w:rPr>
      </w:pPr>
    </w:p>
    <w:p w:rsidR="00024B26" w:rsidRPr="006266FF" w:rsidRDefault="00024B26" w:rsidP="00024B26">
      <w:pPr>
        <w:spacing w:line="360" w:lineRule="auto"/>
        <w:ind w:left="2268"/>
        <w:jc w:val="both"/>
        <w:rPr>
          <w:rFonts w:ascii="Verdana" w:hAnsi="Verdana"/>
          <w:sz w:val="20"/>
        </w:rPr>
      </w:pPr>
      <w:r w:rsidRPr="006266FF">
        <w:rPr>
          <w:rFonts w:ascii="Verdana" w:hAnsi="Verdana"/>
          <w:sz w:val="20"/>
        </w:rPr>
        <w:t xml:space="preserve">3) </w:t>
      </w:r>
      <w:r w:rsidRPr="006266FF">
        <w:rPr>
          <w:rFonts w:ascii="Verdana" w:hAnsi="Verdana"/>
          <w:sz w:val="20"/>
          <w:u w:val="single"/>
        </w:rPr>
        <w:t>Matrícula nº 12.693 do Cartório de Registro de Imóveis de Pereira Barreto</w:t>
      </w:r>
      <w:r w:rsidRPr="006266FF">
        <w:rPr>
          <w:rFonts w:ascii="Verdana" w:hAnsi="Verdana"/>
          <w:sz w:val="20"/>
        </w:rPr>
        <w:t xml:space="preserve">: Imóvel localizado no Passeio Ipiranga, cidade e </w:t>
      </w:r>
      <w:r w:rsidRPr="006266FF">
        <w:rPr>
          <w:rFonts w:ascii="Verdana" w:hAnsi="Verdana"/>
          <w:sz w:val="20"/>
        </w:rPr>
        <w:lastRenderedPageBreak/>
        <w:t xml:space="preserve">comarca de Ilha Solteira, com área de 472,00m², adquirido por EDSON GOMES (casado com ODILIA GIANTOMASSI GOMES) da Companhia Energética de São Paulo (CESP), no dia 16 de novembro de 1987, pelo valor de </w:t>
      </w:r>
      <w:r w:rsidRPr="006266FF">
        <w:rPr>
          <w:rFonts w:ascii="Verdana" w:hAnsi="Verdana"/>
          <w:b/>
          <w:sz w:val="20"/>
        </w:rPr>
        <w:t>CZ$ 18.914,00</w:t>
      </w:r>
      <w:r w:rsidR="00AB1103">
        <w:rPr>
          <w:rFonts w:ascii="Verdana" w:hAnsi="Verdana"/>
          <w:sz w:val="20"/>
        </w:rPr>
        <w:t>.</w:t>
      </w:r>
    </w:p>
    <w:p w:rsidR="00024B26" w:rsidRDefault="00024B26" w:rsidP="00024B26">
      <w:pPr>
        <w:spacing w:line="360" w:lineRule="auto"/>
        <w:ind w:left="2268"/>
        <w:jc w:val="both"/>
        <w:rPr>
          <w:rFonts w:ascii="Verdana" w:hAnsi="Verdana"/>
          <w:sz w:val="20"/>
        </w:rPr>
      </w:pPr>
      <w:r w:rsidRPr="006266FF">
        <w:rPr>
          <w:rFonts w:ascii="Verdana" w:hAnsi="Verdana"/>
          <w:sz w:val="20"/>
          <w:u w:val="single"/>
        </w:rPr>
        <w:t>Bloqueio</w:t>
      </w:r>
      <w:r w:rsidRPr="006266FF">
        <w:rPr>
          <w:rFonts w:ascii="Verdana" w:hAnsi="Verdana"/>
          <w:sz w:val="20"/>
        </w:rPr>
        <w:t>: a) o imóvel foi tornado indisponível, no dia 08 de maio de 2009, em razão do Processo nº 246.01.2009.000696-6; b) a indisponibilidade foi cancelada no dia 03 de fevereiro de 2011, em virtude de decisão proferida no processo retro; c) houve nova decretação do indisponibilidade, no dia 03 de outubro de 2012, decorrente do Processo nº 246.01.2012.003184-5, e assim permanece até a presente data.</w:t>
      </w:r>
    </w:p>
    <w:p w:rsidR="00AE7694" w:rsidRDefault="00AE7694" w:rsidP="00024B26">
      <w:pPr>
        <w:spacing w:line="360" w:lineRule="auto"/>
        <w:ind w:left="2268"/>
        <w:jc w:val="both"/>
        <w:rPr>
          <w:rFonts w:ascii="Verdana" w:hAnsi="Verdana"/>
          <w:sz w:val="20"/>
        </w:rPr>
      </w:pPr>
    </w:p>
    <w:p w:rsidR="00024B26" w:rsidRDefault="00024B26" w:rsidP="008D0893">
      <w:pPr>
        <w:spacing w:after="0" w:line="360" w:lineRule="auto"/>
        <w:ind w:firstLine="2268"/>
        <w:jc w:val="both"/>
        <w:rPr>
          <w:rFonts w:ascii="Verdana" w:hAnsi="Verdana" w:cs="Calibri"/>
        </w:rPr>
      </w:pPr>
      <w:r w:rsidRPr="005C3FB9">
        <w:rPr>
          <w:rFonts w:ascii="Verdana" w:hAnsi="Verdana" w:cs="Calibri"/>
        </w:rPr>
        <w:t>Veja-se, portanto, que os imóveis bloqueados possuem valor de pouca monta ou o</w:t>
      </w:r>
      <w:r w:rsidR="008D0893">
        <w:rPr>
          <w:rFonts w:ascii="Verdana" w:hAnsi="Verdana" w:cs="Calibri"/>
        </w:rPr>
        <w:t>s</w:t>
      </w:r>
      <w:r w:rsidRPr="005C3FB9">
        <w:rPr>
          <w:rFonts w:ascii="Verdana" w:hAnsi="Verdana" w:cs="Calibri"/>
        </w:rPr>
        <w:t xml:space="preserve"> Requerido</w:t>
      </w:r>
      <w:r w:rsidR="008D0893">
        <w:rPr>
          <w:rFonts w:ascii="Verdana" w:hAnsi="Verdana" w:cs="Calibri"/>
        </w:rPr>
        <w:t>s</w:t>
      </w:r>
      <w:r w:rsidRPr="005C3FB9">
        <w:rPr>
          <w:rFonts w:ascii="Verdana" w:hAnsi="Verdana" w:cs="Calibri"/>
        </w:rPr>
        <w:t xml:space="preserve"> possu</w:t>
      </w:r>
      <w:r w:rsidR="008D0893">
        <w:rPr>
          <w:rFonts w:ascii="Verdana" w:hAnsi="Verdana" w:cs="Calibri"/>
        </w:rPr>
        <w:t>em</w:t>
      </w:r>
      <w:r w:rsidRPr="005C3FB9">
        <w:rPr>
          <w:rFonts w:ascii="Verdana" w:hAnsi="Verdana" w:cs="Calibri"/>
        </w:rPr>
        <w:t xml:space="preserve"> apenas uma fração ideal do imóvel</w:t>
      </w:r>
      <w:r w:rsidR="008D0893">
        <w:rPr>
          <w:rFonts w:ascii="Verdana" w:hAnsi="Verdana" w:cs="Calibri"/>
        </w:rPr>
        <w:t xml:space="preserve">, denotando o </w:t>
      </w:r>
      <w:r w:rsidR="00AB1103">
        <w:rPr>
          <w:rFonts w:ascii="Verdana" w:hAnsi="Verdana" w:cs="Calibri"/>
        </w:rPr>
        <w:t xml:space="preserve">SEU </w:t>
      </w:r>
      <w:r w:rsidR="008D0893">
        <w:rPr>
          <w:rFonts w:ascii="Verdana" w:hAnsi="Verdana" w:cs="Calibri"/>
        </w:rPr>
        <w:t>estado de insolvência em relação às condenações e ações que contra eles recaem</w:t>
      </w:r>
      <w:r w:rsidRPr="005C3FB9">
        <w:rPr>
          <w:rFonts w:ascii="Verdana" w:hAnsi="Verdana" w:cs="Calibri"/>
        </w:rPr>
        <w:t>.</w:t>
      </w:r>
    </w:p>
    <w:p w:rsidR="00AE7694" w:rsidRPr="005C3FB9" w:rsidRDefault="00AE7694" w:rsidP="00AE7694">
      <w:pPr>
        <w:spacing w:after="0" w:line="360" w:lineRule="auto"/>
        <w:ind w:firstLine="2126"/>
        <w:jc w:val="both"/>
        <w:rPr>
          <w:rFonts w:ascii="Verdana" w:hAnsi="Verdana" w:cs="Calibri"/>
        </w:rPr>
      </w:pPr>
    </w:p>
    <w:p w:rsidR="00152B1C" w:rsidRDefault="008D0893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 não há como os Requeridos alegarem desconhecimento das ações em questão, muito menos das condenações que EDSON GOMES sofreu nos últimos dois anos, em razão das intimações, citações e participação em audiências judiciais</w:t>
      </w:r>
      <w:r w:rsidRPr="002575E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:rsidR="008D0893" w:rsidRDefault="008D0893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152B1C" w:rsidRDefault="00152B1C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Aliás, os atos de aquisição e disposição </w:t>
      </w:r>
      <w:r w:rsidR="00AB1103">
        <w:rPr>
          <w:rFonts w:ascii="Verdana" w:hAnsi="Verdana" w:cs="Arial"/>
        </w:rPr>
        <w:t xml:space="preserve">imobiliária com o fim de ocultação </w:t>
      </w:r>
      <w:r>
        <w:rPr>
          <w:rFonts w:ascii="Verdana" w:hAnsi="Verdana" w:cs="Arial"/>
        </w:rPr>
        <w:t xml:space="preserve">patrimonial não se iniciaram com a renúncia da herança do filho falecido. </w:t>
      </w:r>
    </w:p>
    <w:p w:rsidR="00066AB7" w:rsidRDefault="00066AB7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DB6D0E" w:rsidRDefault="00152B1C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EDSON GOMES</w:t>
      </w:r>
      <w:r w:rsidR="00FB7414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e</w:t>
      </w:r>
      <w:r w:rsidR="00DB6D0E" w:rsidRPr="00C4396C">
        <w:rPr>
          <w:rFonts w:ascii="Verdana" w:hAnsi="Verdana" w:cs="Calibri"/>
        </w:rPr>
        <w:t>xerce</w:t>
      </w:r>
      <w:r>
        <w:rPr>
          <w:rFonts w:ascii="Verdana" w:hAnsi="Verdana" w:cs="Calibri"/>
        </w:rPr>
        <w:t>u</w:t>
      </w:r>
      <w:r w:rsidR="00DB6D0E" w:rsidRPr="00C4396C">
        <w:rPr>
          <w:rFonts w:ascii="Verdana" w:hAnsi="Verdana" w:cs="Calibri"/>
        </w:rPr>
        <w:t xml:space="preserve"> atividade política desde o ano de 1989, quando iniciou o </w:t>
      </w:r>
      <w:r w:rsidR="00DB6D0E">
        <w:rPr>
          <w:rFonts w:ascii="Verdana" w:hAnsi="Verdana" w:cs="Calibri"/>
        </w:rPr>
        <w:t>primeiro de três mandatos</w:t>
      </w:r>
      <w:r w:rsidR="00DB6D0E" w:rsidRPr="00C4396C">
        <w:rPr>
          <w:rFonts w:ascii="Verdana" w:hAnsi="Verdana" w:cs="Calibri"/>
        </w:rPr>
        <w:t xml:space="preserve"> como Prefeito. </w:t>
      </w:r>
      <w:r w:rsidR="00DB6D0E" w:rsidRPr="00C4396C">
        <w:rPr>
          <w:rFonts w:ascii="Verdana" w:hAnsi="Verdana" w:cs="Courier New"/>
          <w:color w:val="000000"/>
        </w:rPr>
        <w:t xml:space="preserve">Na Prefeitura de Pereira Barreto, Edson Gomes foi Prefeito de 01/01/1989 a 31/12/1992. Na Prefeitura de Ilha Solteira foi Prefeito de 01/01/1993 a 31/12/1996, além de ostentar outro mandato de 01/01/2009 a 31/12/2012. Por fim, na Assembleia Legislativa do Estado de São Paulo foi Deputado Estadual de 01/01/1999 a </w:t>
      </w:r>
      <w:r w:rsidR="00DB6D0E" w:rsidRPr="00C4396C">
        <w:rPr>
          <w:rFonts w:ascii="Verdana" w:hAnsi="Verdana" w:cs="Courier New"/>
          <w:color w:val="000000"/>
        </w:rPr>
        <w:lastRenderedPageBreak/>
        <w:t>31/12/2002, bem como de 01/01/2003 a 31/12/2006</w:t>
      </w:r>
      <w:r w:rsidR="00DB6D0E" w:rsidRPr="00C4396C">
        <w:rPr>
          <w:rFonts w:ascii="Verdana" w:hAnsi="Verdana" w:cs="Calibri"/>
        </w:rPr>
        <w:t>.</w:t>
      </w:r>
      <w:r w:rsidR="008C10A8">
        <w:rPr>
          <w:rFonts w:ascii="Verdana" w:hAnsi="Verdana" w:cs="Calibri"/>
        </w:rPr>
        <w:t xml:space="preserve"> ODÍLIA GOMES exerceu o mandato de Prefeita de Ilha Solteira no período de 01/01/2005 a 03/2008.</w:t>
      </w:r>
    </w:p>
    <w:p w:rsidR="00AD48C5" w:rsidRPr="002575EE" w:rsidRDefault="00AD48C5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DB6D0E" w:rsidRDefault="00DB6D0E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 w:rsidRPr="00C4396C">
        <w:rPr>
          <w:rFonts w:ascii="Verdana" w:hAnsi="Verdana" w:cs="Calibri"/>
        </w:rPr>
        <w:t>Nesse interim, o</w:t>
      </w:r>
      <w:r w:rsidR="008C10A8">
        <w:rPr>
          <w:rFonts w:ascii="Verdana" w:hAnsi="Verdana" w:cs="Calibri"/>
        </w:rPr>
        <w:t>s Requeridos adquiriram</w:t>
      </w:r>
      <w:r w:rsidRPr="00C4396C">
        <w:rPr>
          <w:rFonts w:ascii="Verdana" w:hAnsi="Verdana" w:cs="Calibri"/>
        </w:rPr>
        <w:t xml:space="preserve"> patrimônio milionário, consistente em </w:t>
      </w:r>
      <w:r w:rsidRPr="00C4396C">
        <w:rPr>
          <w:rFonts w:ascii="Verdana" w:hAnsi="Verdana" w:cs="Calibri"/>
          <w:u w:val="single"/>
        </w:rPr>
        <w:t>18 Fazendas</w:t>
      </w:r>
      <w:r w:rsidRPr="00C4396C">
        <w:rPr>
          <w:rFonts w:ascii="Verdana" w:hAnsi="Verdana" w:cs="Calibri"/>
        </w:rPr>
        <w:t xml:space="preserve">, localizadas na cidade de Pedro Gomes – MS, </w:t>
      </w:r>
      <w:r w:rsidR="00300CAE">
        <w:rPr>
          <w:rFonts w:ascii="Verdana" w:hAnsi="Verdana" w:cs="Calibri"/>
        </w:rPr>
        <w:t xml:space="preserve">sendo que 17 delas estão registradas </w:t>
      </w:r>
      <w:r w:rsidR="00300CAE" w:rsidRPr="00C4396C">
        <w:rPr>
          <w:rFonts w:ascii="Verdana" w:hAnsi="Verdana" w:cs="Calibri"/>
        </w:rPr>
        <w:t>em nome de seus filhos para ocultar o patrimônio</w:t>
      </w:r>
      <w:r w:rsidR="00300CAE">
        <w:rPr>
          <w:rFonts w:ascii="Verdana" w:hAnsi="Verdana" w:cs="Calibri"/>
        </w:rPr>
        <w:t xml:space="preserve"> e 1 teve a matrícula cancelada</w:t>
      </w:r>
      <w:r w:rsidRPr="00C4396C">
        <w:rPr>
          <w:rFonts w:ascii="Verdana" w:hAnsi="Verdana" w:cs="Calibri"/>
        </w:rPr>
        <w:t>.</w:t>
      </w:r>
      <w:r>
        <w:rPr>
          <w:rFonts w:ascii="Verdana" w:hAnsi="Verdana" w:cs="Calibri"/>
        </w:rPr>
        <w:t xml:space="preserve"> </w:t>
      </w:r>
      <w:r w:rsidR="008C10A8">
        <w:rPr>
          <w:rFonts w:ascii="Verdana" w:hAnsi="Verdana" w:cs="Calibri"/>
        </w:rPr>
        <w:t>Seu</w:t>
      </w:r>
      <w:r>
        <w:rPr>
          <w:rFonts w:ascii="Verdana" w:hAnsi="Verdana" w:cs="Calibri"/>
        </w:rPr>
        <w:t xml:space="preserve"> patrimônio antes do início </w:t>
      </w:r>
      <w:r w:rsidR="008C10A8">
        <w:rPr>
          <w:rFonts w:ascii="Verdana" w:hAnsi="Verdana" w:cs="Calibri"/>
        </w:rPr>
        <w:t>da</w:t>
      </w:r>
      <w:r>
        <w:rPr>
          <w:rFonts w:ascii="Verdana" w:hAnsi="Verdana" w:cs="Calibri"/>
        </w:rPr>
        <w:t xml:space="preserve"> vida política consistia em alguns poucos imóveis residenciais e uma propriedade rural de cerca de 300ha. Portanto, o patrimônio do</w:t>
      </w:r>
      <w:r w:rsidR="008C10A8">
        <w:rPr>
          <w:rFonts w:ascii="Verdana" w:hAnsi="Verdana" w:cs="Calibri"/>
        </w:rPr>
        <w:t>s</w:t>
      </w:r>
      <w:r>
        <w:rPr>
          <w:rFonts w:ascii="Verdana" w:hAnsi="Verdana" w:cs="Calibri"/>
        </w:rPr>
        <w:t xml:space="preserve"> </w:t>
      </w:r>
      <w:r w:rsidR="008C10A8">
        <w:rPr>
          <w:rFonts w:ascii="Verdana" w:hAnsi="Verdana" w:cs="Calibri"/>
        </w:rPr>
        <w:t>Requeridos</w:t>
      </w:r>
      <w:r>
        <w:rPr>
          <w:rFonts w:ascii="Verdana" w:hAnsi="Verdana" w:cs="Calibri"/>
        </w:rPr>
        <w:t xml:space="preserve"> antes do início da vida política era infinitamente inferior aos </w:t>
      </w:r>
      <w:r>
        <w:rPr>
          <w:rFonts w:ascii="Verdana" w:hAnsi="Verdana"/>
        </w:rPr>
        <w:t xml:space="preserve">5.577ha </w:t>
      </w:r>
      <w:r>
        <w:rPr>
          <w:rFonts w:ascii="Verdana" w:hAnsi="Verdana" w:cs="Calibri"/>
        </w:rPr>
        <w:t>de terra que ele</w:t>
      </w:r>
      <w:r w:rsidR="008C10A8">
        <w:rPr>
          <w:rFonts w:ascii="Verdana" w:hAnsi="Verdana" w:cs="Calibri"/>
        </w:rPr>
        <w:t>s</w:t>
      </w:r>
      <w:r>
        <w:rPr>
          <w:rFonts w:ascii="Verdana" w:hAnsi="Verdana" w:cs="Calibri"/>
        </w:rPr>
        <w:t xml:space="preserve"> atualmente possu</w:t>
      </w:r>
      <w:r w:rsidR="008C10A8">
        <w:rPr>
          <w:rFonts w:ascii="Verdana" w:hAnsi="Verdana" w:cs="Calibri"/>
        </w:rPr>
        <w:t>em</w:t>
      </w:r>
      <w:r>
        <w:rPr>
          <w:rFonts w:ascii="Verdana" w:hAnsi="Verdana" w:cs="Calibri"/>
        </w:rPr>
        <w:t xml:space="preserve"> no estado do Mato Grosso do Sul</w:t>
      </w:r>
      <w:r w:rsidR="00AB660D">
        <w:rPr>
          <w:rFonts w:ascii="Verdana" w:hAnsi="Verdana" w:cs="Calibri"/>
        </w:rPr>
        <w:t xml:space="preserve"> (DOC. 06: relatório patrimonial imobiliário e DOC. 07: cópias das matrículas)</w:t>
      </w:r>
      <w:r>
        <w:rPr>
          <w:rFonts w:ascii="Verdana" w:hAnsi="Verdana" w:cs="Calibri"/>
        </w:rPr>
        <w:t>.</w:t>
      </w:r>
    </w:p>
    <w:p w:rsidR="00152B1C" w:rsidRDefault="00152B1C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AB660D" w:rsidRDefault="00152B1C" w:rsidP="001259A9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Verdana" w:hAnsi="Verdana" w:cs="Calibri"/>
        </w:rPr>
      </w:pPr>
      <w:r w:rsidRPr="00152B1C">
        <w:rPr>
          <w:rFonts w:ascii="Verdana" w:hAnsi="Verdana" w:cs="Calibri"/>
        </w:rPr>
        <w:t xml:space="preserve">A título de constatação, </w:t>
      </w:r>
      <w:r w:rsidR="00AB660D">
        <w:rPr>
          <w:rFonts w:ascii="Verdana" w:hAnsi="Verdana" w:cs="Calibri"/>
        </w:rPr>
        <w:t xml:space="preserve">entre 2000 a 2012, os Requeridos EDSON e ODÍLIA </w:t>
      </w:r>
      <w:r w:rsidR="00AB660D" w:rsidRPr="008D0893">
        <w:rPr>
          <w:rFonts w:ascii="Verdana" w:hAnsi="Verdana" w:cs="Calibri"/>
          <w:u w:val="single"/>
        </w:rPr>
        <w:t>doaram</w:t>
      </w:r>
      <w:r w:rsidR="00AB660D">
        <w:rPr>
          <w:rFonts w:ascii="Verdana" w:hAnsi="Verdana" w:cs="Calibri"/>
        </w:rPr>
        <w:t xml:space="preserve"> 8 (oito) imóveis aos filhos, sendo que todos os bens foram gravados com o usufruto vitalício em favor dos doadores e com a cláusulas de </w:t>
      </w:r>
      <w:r w:rsidR="00AB660D" w:rsidRPr="00152B1C">
        <w:rPr>
          <w:rFonts w:ascii="Verdana" w:hAnsi="Verdana" w:cs="Calibri"/>
        </w:rPr>
        <w:t>inalienabilidade, impenhorabilidade e incomunicabilidade</w:t>
      </w:r>
      <w:r w:rsidR="001259A9">
        <w:rPr>
          <w:rFonts w:ascii="Verdana" w:hAnsi="Verdana" w:cs="Calibri"/>
        </w:rPr>
        <w:t xml:space="preserve"> (Matrículas n°. 7.912, 4.545, 3.589, 1.645, 1.199, 1.198 e 1.142, todas de Pedro Gomes - MS).</w:t>
      </w:r>
    </w:p>
    <w:p w:rsidR="008C10A8" w:rsidRPr="00152B1C" w:rsidRDefault="008C10A8" w:rsidP="001259A9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152B1C" w:rsidRDefault="00AB660D" w:rsidP="001259A9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E</w:t>
      </w:r>
      <w:r w:rsidR="00152B1C" w:rsidRPr="00152B1C">
        <w:rPr>
          <w:rFonts w:ascii="Verdana" w:hAnsi="Verdana" w:cs="Calibri"/>
        </w:rPr>
        <w:t>m 10 de fevereiro de 1999, os filhos de EDSON e ODÍLIA adquiriram o imóvel denominado “Fazenda Santa Maria”, localizado na cidade de Pedro Gomes/MS pela importância de R$ 326.280,00 (trezentos e vinte e seis mil e duzentos e oitenta reais). Ocorre que, na época, Renata Gomes tinha 14 anos, Otávio Augusto tinha 12 anos e Guilherme e Gustavo</w:t>
      </w:r>
      <w:r w:rsidR="001259A9">
        <w:rPr>
          <w:rFonts w:ascii="Verdana" w:hAnsi="Verdana" w:cs="Calibri"/>
        </w:rPr>
        <w:t xml:space="preserve"> tinham apenas 7 anos</w:t>
      </w:r>
      <w:r w:rsidR="001259A9" w:rsidRPr="001259A9">
        <w:rPr>
          <w:rFonts w:ascii="Verdana" w:hAnsi="Verdana" w:cs="Calibri"/>
        </w:rPr>
        <w:t xml:space="preserve"> </w:t>
      </w:r>
      <w:r w:rsidR="001259A9" w:rsidRPr="00152B1C">
        <w:rPr>
          <w:rFonts w:ascii="Verdana" w:hAnsi="Verdana" w:cs="Calibri"/>
        </w:rPr>
        <w:t>(matrícula nº</w:t>
      </w:r>
      <w:r w:rsidR="001259A9">
        <w:rPr>
          <w:rFonts w:ascii="Verdana" w:hAnsi="Verdana" w:cs="Calibri"/>
        </w:rPr>
        <w:t>. 2.439).</w:t>
      </w:r>
    </w:p>
    <w:p w:rsidR="00152B1C" w:rsidRDefault="00152B1C" w:rsidP="001259A9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152B1C" w:rsidRPr="00152B1C" w:rsidRDefault="00152B1C" w:rsidP="001259A9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Note-se</w:t>
      </w:r>
      <w:r w:rsidR="001259A9">
        <w:rPr>
          <w:rFonts w:ascii="Verdana" w:hAnsi="Verdana" w:cs="Calibri"/>
        </w:rPr>
        <w:t>, ainda,</w:t>
      </w:r>
      <w:r>
        <w:rPr>
          <w:rFonts w:ascii="Verdana" w:hAnsi="Verdana" w:cs="Calibri"/>
        </w:rPr>
        <w:t xml:space="preserve"> que os Requeridos EDSON e ODÍLIA também adquiriram imóveis por meio dos filhos em 2010, 2012 e 2013, época em que todos</w:t>
      </w:r>
      <w:r w:rsidR="002F7681">
        <w:rPr>
          <w:rFonts w:ascii="Verdana" w:hAnsi="Verdana" w:cs="Calibri"/>
        </w:rPr>
        <w:t xml:space="preserve"> ainda</w:t>
      </w:r>
      <w:r>
        <w:rPr>
          <w:rFonts w:ascii="Verdana" w:hAnsi="Verdana" w:cs="Calibri"/>
        </w:rPr>
        <w:t xml:space="preserve"> eram </w:t>
      </w:r>
      <w:r w:rsidRPr="008D0893">
        <w:rPr>
          <w:rFonts w:ascii="Verdana" w:hAnsi="Verdana" w:cs="Calibri"/>
          <w:u w:val="single"/>
        </w:rPr>
        <w:t>estudantes</w:t>
      </w:r>
      <w:r w:rsidR="00AB660D">
        <w:rPr>
          <w:rFonts w:ascii="Verdana" w:hAnsi="Verdana" w:cs="Calibri"/>
        </w:rPr>
        <w:t xml:space="preserve"> (vide qualificação nas escrituras)</w:t>
      </w:r>
      <w:r>
        <w:rPr>
          <w:rFonts w:ascii="Verdana" w:hAnsi="Verdana" w:cs="Calibri"/>
        </w:rPr>
        <w:t xml:space="preserve">. Contudo, os Requeridos </w:t>
      </w:r>
      <w:r w:rsidRPr="00152B1C">
        <w:rPr>
          <w:rFonts w:ascii="Verdana" w:hAnsi="Verdana" w:cs="Calibri"/>
        </w:rPr>
        <w:t xml:space="preserve">foram beneficiados por usufruto vitalício </w:t>
      </w:r>
      <w:r w:rsidR="001259A9">
        <w:rPr>
          <w:rFonts w:ascii="Verdana" w:hAnsi="Verdana" w:cs="Calibri"/>
        </w:rPr>
        <w:t xml:space="preserve">que recaiu sobre estes </w:t>
      </w:r>
      <w:r w:rsidRPr="00152B1C">
        <w:rPr>
          <w:rFonts w:ascii="Verdana" w:hAnsi="Verdana" w:cs="Calibri"/>
        </w:rPr>
        <w:t xml:space="preserve">imóveis, além de </w:t>
      </w:r>
      <w:r w:rsidR="001259A9">
        <w:rPr>
          <w:rFonts w:ascii="Verdana" w:hAnsi="Verdana" w:cs="Calibri"/>
        </w:rPr>
        <w:t xml:space="preserve">terem sido </w:t>
      </w:r>
      <w:r w:rsidRPr="00152B1C">
        <w:rPr>
          <w:rFonts w:ascii="Verdana" w:hAnsi="Verdana" w:cs="Calibri"/>
        </w:rPr>
        <w:t>grava</w:t>
      </w:r>
      <w:r w:rsidR="001259A9">
        <w:rPr>
          <w:rFonts w:ascii="Verdana" w:hAnsi="Verdana" w:cs="Calibri"/>
        </w:rPr>
        <w:t xml:space="preserve">dos </w:t>
      </w:r>
      <w:r w:rsidRPr="00152B1C">
        <w:rPr>
          <w:rFonts w:ascii="Verdana" w:hAnsi="Verdana" w:cs="Calibri"/>
        </w:rPr>
        <w:t>com as cláusulas de inalienabilidade, impenhorabilidade e incomunicabilidade.</w:t>
      </w:r>
    </w:p>
    <w:p w:rsidR="00152B1C" w:rsidRDefault="00152B1C" w:rsidP="001259A9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AE7694" w:rsidRPr="00DD7299" w:rsidRDefault="00AE7694" w:rsidP="00AE7694">
      <w:pPr>
        <w:spacing w:after="0" w:line="360" w:lineRule="auto"/>
        <w:ind w:firstLine="2126"/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Verdana" w:hAnsi="Verdana" w:cs="Calibri"/>
        </w:rPr>
        <w:t>Além disso, é certo que, após a propositura de ação popular contra o Requerido e das ações de improbidade n</w:t>
      </w:r>
      <w:r w:rsidRPr="00DD7299">
        <w:rPr>
          <w:rFonts w:ascii="Verdana" w:hAnsi="Verdana" w:cs="Calibri"/>
        </w:rPr>
        <w:t xml:space="preserve">°. </w:t>
      </w:r>
      <w:r w:rsidRPr="00DD7299">
        <w:rPr>
          <w:rFonts w:ascii="Verdana" w:hAnsi="Verdana"/>
        </w:rPr>
        <w:t>0000064-05.2010.8.26.0246 e nº. 0002054-07.2005.8.26.0246</w:t>
      </w:r>
      <w:r>
        <w:rPr>
          <w:rFonts w:ascii="Verdana" w:hAnsi="Verdana"/>
        </w:rPr>
        <w:t xml:space="preserve"> contra a sua cônjuge, EDSON e ODÍLIA alienaram imóvel de sua propriedade a terceiros, conforme resumo da matrícula do imóvel a seguir:</w:t>
      </w:r>
    </w:p>
    <w:p w:rsidR="00AE7694" w:rsidRDefault="00AE7694" w:rsidP="00AE7694">
      <w:pPr>
        <w:autoSpaceDE w:val="0"/>
        <w:autoSpaceDN w:val="0"/>
        <w:adjustRightInd w:val="0"/>
        <w:spacing w:line="360" w:lineRule="auto"/>
        <w:ind w:firstLine="2127"/>
        <w:jc w:val="both"/>
        <w:rPr>
          <w:rFonts w:ascii="Verdana" w:hAnsi="Verdana" w:cs="Calibri"/>
        </w:rPr>
      </w:pPr>
    </w:p>
    <w:p w:rsidR="00AE7694" w:rsidRDefault="00AE7694" w:rsidP="00AE7694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Verdana" w:hAnsi="Verdana" w:cs="Courier New"/>
          <w:color w:val="000000" w:themeColor="text1"/>
          <w:sz w:val="20"/>
        </w:rPr>
      </w:pPr>
      <w:r w:rsidRPr="0069240B">
        <w:rPr>
          <w:rFonts w:ascii="Verdana" w:hAnsi="Verdana" w:cs="Courier New"/>
          <w:color w:val="000000" w:themeColor="text1"/>
          <w:sz w:val="20"/>
          <w:u w:val="single"/>
        </w:rPr>
        <w:t>Matrícula nº 35.277</w:t>
      </w:r>
      <w:r w:rsidRPr="0069240B">
        <w:rPr>
          <w:rFonts w:ascii="Verdana" w:hAnsi="Verdana" w:cs="Courier New"/>
          <w:color w:val="000000" w:themeColor="text1"/>
          <w:sz w:val="20"/>
        </w:rPr>
        <w:t xml:space="preserve"> do Cartório de Imóveis de São José do Rio Preto/SP: Imóvel localizado no Jardim Simões, cidade e comarca de São José do Rio Preto, com área 300,00m², adquirido por ODILIA GIANTOMASSI GOMES e EDSON GOMES de Luiz Eduardo Simões e Maria do Céu Pereira Simões, no dia 10 de dezembro de 1984, pelo valor de C$ 150.000,00 e alienado a WALTER JÚNIOR DOS SANTOS e JULIANA CORDEIRO DOS SANTOS, no dia </w:t>
      </w:r>
      <w:r w:rsidRPr="003C5AE0">
        <w:rPr>
          <w:rFonts w:ascii="Verdana" w:hAnsi="Verdana" w:cs="Courier New"/>
          <w:b/>
          <w:color w:val="000000" w:themeColor="text1"/>
          <w:sz w:val="20"/>
          <w:u w:val="single"/>
        </w:rPr>
        <w:t>05 de novembro de 2010</w:t>
      </w:r>
      <w:r w:rsidRPr="0069240B">
        <w:rPr>
          <w:rFonts w:ascii="Verdana" w:hAnsi="Verdana" w:cs="Courier New"/>
          <w:color w:val="000000" w:themeColor="text1"/>
          <w:sz w:val="20"/>
        </w:rPr>
        <w:t>, pelo valor de R$ 40.000,00.</w:t>
      </w:r>
    </w:p>
    <w:p w:rsidR="00AE7694" w:rsidRPr="00152B1C" w:rsidRDefault="00AE7694" w:rsidP="001259A9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5C02A4" w:rsidRDefault="008D0893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Arial"/>
        </w:rPr>
        <w:t xml:space="preserve">Por fim, </w:t>
      </w:r>
      <w:r w:rsidR="00026692">
        <w:rPr>
          <w:rFonts w:ascii="Verdana" w:hAnsi="Verdana" w:cs="Calibri"/>
        </w:rPr>
        <w:t xml:space="preserve">em </w:t>
      </w:r>
      <w:r w:rsidR="00026692" w:rsidRPr="00FA7B46">
        <w:rPr>
          <w:rFonts w:ascii="Verdana" w:hAnsi="Verdana" w:cs="Calibri"/>
          <w:b/>
          <w:u w:val="single"/>
        </w:rPr>
        <w:t>29/08/16</w:t>
      </w:r>
      <w:r w:rsidR="00026692">
        <w:rPr>
          <w:rFonts w:ascii="Verdana" w:hAnsi="Verdana" w:cs="Calibri"/>
        </w:rPr>
        <w:t xml:space="preserve">, EDSON GOMES e ODÍLIA GOMES renunciaram </w:t>
      </w:r>
      <w:r w:rsidR="005C02A4">
        <w:rPr>
          <w:rFonts w:ascii="Verdana" w:hAnsi="Verdana" w:cs="Calibri"/>
        </w:rPr>
        <w:t>aos bens deixados pelo filho</w:t>
      </w:r>
      <w:r>
        <w:rPr>
          <w:rFonts w:ascii="Verdana" w:hAnsi="Verdana" w:cs="Calibri"/>
        </w:rPr>
        <w:t xml:space="preserve"> falecido</w:t>
      </w:r>
      <w:r w:rsidR="005C02A4">
        <w:rPr>
          <w:rFonts w:ascii="Verdana" w:hAnsi="Verdana" w:cs="Calibri"/>
        </w:rPr>
        <w:t xml:space="preserve">, avaliados em </w:t>
      </w:r>
      <w:r w:rsidR="005C02A4" w:rsidRPr="008E7C0A">
        <w:rPr>
          <w:rFonts w:ascii="Verdana" w:hAnsi="Verdana" w:cs="Calibri"/>
          <w:b/>
        </w:rPr>
        <w:t xml:space="preserve">R$ 4.816.166,37, </w:t>
      </w:r>
      <w:r w:rsidR="005C02A4">
        <w:rPr>
          <w:rFonts w:ascii="Verdana" w:hAnsi="Verdana" w:cs="Calibri"/>
        </w:rPr>
        <w:t>consistentes em:</w:t>
      </w:r>
    </w:p>
    <w:p w:rsidR="005C02A4" w:rsidRDefault="005C02A4" w:rsidP="001259A9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5C02A4" w:rsidRDefault="005C02A4" w:rsidP="005C02A4">
      <w:pPr>
        <w:spacing w:after="0" w:line="360" w:lineRule="auto"/>
        <w:ind w:left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- fração ideal de 25%</w:t>
      </w:r>
      <w:r w:rsidR="00026692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em</w:t>
      </w:r>
      <w:r w:rsidR="00026692">
        <w:rPr>
          <w:rFonts w:ascii="Verdana" w:hAnsi="Verdana" w:cs="Calibri"/>
        </w:rPr>
        <w:t xml:space="preserve"> 17 </w:t>
      </w:r>
      <w:r>
        <w:rPr>
          <w:rFonts w:ascii="Verdana" w:hAnsi="Verdana" w:cs="Calibri"/>
        </w:rPr>
        <w:t>propriedades rurais localizadas na cidade de Pedro Gomes – MS</w:t>
      </w:r>
      <w:r w:rsidR="0022307F">
        <w:rPr>
          <w:rFonts w:ascii="Verdana" w:hAnsi="Verdana" w:cs="Calibri"/>
        </w:rPr>
        <w:t xml:space="preserve"> (matrículas n° 7.912, 4.545, 3.589, 1.645, 1.199, 1.198, 1.142, 10.690, 10.664, 8.491, 8.489, 8.487, 6.090, 5.364, </w:t>
      </w:r>
      <w:r w:rsidR="00541BA2">
        <w:rPr>
          <w:rFonts w:ascii="Verdana" w:hAnsi="Verdana" w:cs="Calibri"/>
        </w:rPr>
        <w:t>2.439, 2.346, 1.343)</w:t>
      </w:r>
      <w:r>
        <w:rPr>
          <w:rFonts w:ascii="Verdana" w:hAnsi="Verdana" w:cs="Calibri"/>
        </w:rPr>
        <w:t>;</w:t>
      </w:r>
    </w:p>
    <w:p w:rsidR="005C02A4" w:rsidRDefault="005C02A4" w:rsidP="005C02A4">
      <w:pPr>
        <w:spacing w:after="0" w:line="360" w:lineRule="auto"/>
        <w:ind w:left="2268"/>
        <w:jc w:val="both"/>
        <w:rPr>
          <w:rFonts w:ascii="Verdana" w:hAnsi="Verdana" w:cs="Calibri"/>
        </w:rPr>
      </w:pPr>
    </w:p>
    <w:p w:rsidR="005C02A4" w:rsidRDefault="005C02A4" w:rsidP="005C02A4">
      <w:pPr>
        <w:spacing w:after="0" w:line="360" w:lineRule="auto"/>
        <w:ind w:left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-</w:t>
      </w:r>
      <w:r w:rsidR="00026692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fração ideal de 25% da totalidade de 2008 cabeças de gado pertencentes ao falecido em condomínio com os demais filhos dos Requeridos (502 cabeças), cadastradas sob os n°. 287381862, 287819493 e 287648800 na Secretaria de Receita e Controle do Estado do Mato Grosso do Sul;</w:t>
      </w:r>
    </w:p>
    <w:p w:rsidR="005C02A4" w:rsidRDefault="005C02A4" w:rsidP="005C02A4">
      <w:pPr>
        <w:spacing w:after="0" w:line="360" w:lineRule="auto"/>
        <w:ind w:left="2268"/>
        <w:jc w:val="both"/>
        <w:rPr>
          <w:rFonts w:ascii="Verdana" w:hAnsi="Verdana" w:cs="Calibri"/>
        </w:rPr>
      </w:pPr>
    </w:p>
    <w:p w:rsidR="005C02A4" w:rsidRDefault="005C02A4" w:rsidP="005C02A4">
      <w:pPr>
        <w:spacing w:after="0" w:line="360" w:lineRule="auto"/>
        <w:ind w:left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lastRenderedPageBreak/>
        <w:t>- veículos Toyota Hilux 2015, placas OON2581 de Pedro Gomes – MS e veículo Ford Jeep 1976, placas BUV4388 de Ilha Solteira – SP.</w:t>
      </w:r>
    </w:p>
    <w:p w:rsidR="005C02A4" w:rsidRDefault="005C02A4" w:rsidP="005C02A4">
      <w:pPr>
        <w:spacing w:after="0" w:line="360" w:lineRule="auto"/>
        <w:ind w:left="2268"/>
        <w:jc w:val="both"/>
        <w:rPr>
          <w:rFonts w:ascii="Verdana" w:hAnsi="Verdana" w:cs="Calibri"/>
        </w:rPr>
      </w:pPr>
    </w:p>
    <w:p w:rsidR="006E261B" w:rsidRDefault="008D0893" w:rsidP="005C02A4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Com efeito</w:t>
      </w:r>
      <w:r w:rsidR="00300CAE">
        <w:rPr>
          <w:rFonts w:ascii="Verdana" w:hAnsi="Verdana" w:cs="Calibri"/>
        </w:rPr>
        <w:t>, a renúncia à herança mantem</w:t>
      </w:r>
      <w:r>
        <w:rPr>
          <w:rFonts w:ascii="Verdana" w:hAnsi="Verdana" w:cs="Calibri"/>
        </w:rPr>
        <w:t xml:space="preserve"> os Requeridos </w:t>
      </w:r>
      <w:r w:rsidR="00300CAE">
        <w:rPr>
          <w:rFonts w:ascii="Verdana" w:hAnsi="Verdana" w:cs="Calibri"/>
        </w:rPr>
        <w:t xml:space="preserve">no </w:t>
      </w:r>
      <w:r w:rsidR="005C02A4">
        <w:rPr>
          <w:rFonts w:ascii="Verdana" w:hAnsi="Verdana" w:cs="Calibri"/>
        </w:rPr>
        <w:t>estado de insolvência</w:t>
      </w:r>
      <w:r>
        <w:rPr>
          <w:rFonts w:ascii="Verdana" w:hAnsi="Verdana" w:cs="Calibri"/>
        </w:rPr>
        <w:t xml:space="preserve"> demonstrado acima.</w:t>
      </w:r>
    </w:p>
    <w:p w:rsidR="00541BA2" w:rsidRDefault="00541BA2" w:rsidP="005C02A4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8D0893" w:rsidRDefault="008D0893" w:rsidP="005C02A4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O próprio Requerido afirmou a sua situação financeira, em tese, dificultosa, ao requerer os benefícios da Justiça gratuita nos autos da ação civil n°. </w:t>
      </w:r>
      <w:r w:rsidRPr="00EC078C">
        <w:rPr>
          <w:rFonts w:ascii="Verdana" w:hAnsi="Verdana" w:cs="Calibri"/>
        </w:rPr>
        <w:t>0001078-53.2012.8.26.0246</w:t>
      </w:r>
      <w:r w:rsidR="00EC078C">
        <w:rPr>
          <w:rFonts w:ascii="Verdana" w:hAnsi="Verdana" w:cs="Calibri"/>
        </w:rPr>
        <w:t xml:space="preserve"> (DOC. </w:t>
      </w:r>
      <w:r w:rsidR="00AB1103">
        <w:rPr>
          <w:rFonts w:ascii="Verdana" w:hAnsi="Verdana" w:cs="Calibri"/>
        </w:rPr>
        <w:t>08</w:t>
      </w:r>
      <w:r w:rsidR="00EC078C">
        <w:rPr>
          <w:rFonts w:ascii="Verdana" w:hAnsi="Verdana" w:cs="Calibri"/>
        </w:rPr>
        <w:t xml:space="preserve"> – petição), o que, mais uma vez, demonstra a impossibilidade da renúncia de bens realizada pelos Requeridos.</w:t>
      </w:r>
    </w:p>
    <w:p w:rsidR="00066AB7" w:rsidRPr="005C02A4" w:rsidRDefault="005C02A4" w:rsidP="005C02A4">
      <w:pPr>
        <w:spacing w:after="0" w:line="360" w:lineRule="auto"/>
        <w:ind w:firstLine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 </w:t>
      </w:r>
    </w:p>
    <w:p w:rsidR="008C10A8" w:rsidRPr="002575EE" w:rsidRDefault="008C10A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ED588D" w:rsidRPr="00671A68" w:rsidRDefault="00671A68" w:rsidP="001259A9">
      <w:pPr>
        <w:spacing w:after="0" w:line="360" w:lineRule="auto"/>
        <w:ind w:firstLine="2268"/>
        <w:jc w:val="both"/>
        <w:rPr>
          <w:rFonts w:ascii="Verdana" w:hAnsi="Verdana" w:cs="Arial"/>
          <w:b/>
        </w:rPr>
      </w:pPr>
      <w:r w:rsidRPr="00671A68">
        <w:rPr>
          <w:rFonts w:ascii="Verdana" w:hAnsi="Verdana" w:cs="Arial"/>
          <w:b/>
        </w:rPr>
        <w:t>II. DO DIREITO</w:t>
      </w:r>
    </w:p>
    <w:p w:rsidR="00AE1B73" w:rsidRPr="002575EE" w:rsidRDefault="00AE1B73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4C27FE" w:rsidRDefault="00541BA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541BA2">
        <w:rPr>
          <w:rFonts w:ascii="Verdana" w:hAnsi="Verdana" w:cs="Arial"/>
        </w:rPr>
        <w:t>A renúncia ora combatida</w:t>
      </w:r>
      <w:r w:rsidR="004C27FE" w:rsidRPr="00541BA2">
        <w:rPr>
          <w:rFonts w:ascii="Verdana" w:hAnsi="Verdana" w:cs="Arial"/>
        </w:rPr>
        <w:t xml:space="preserve"> ocorre</w:t>
      </w:r>
      <w:r w:rsidRPr="00541BA2">
        <w:rPr>
          <w:rFonts w:ascii="Verdana" w:hAnsi="Verdana" w:cs="Arial"/>
        </w:rPr>
        <w:t xml:space="preserve">u </w:t>
      </w:r>
      <w:r w:rsidR="004C27FE" w:rsidRPr="00541BA2">
        <w:rPr>
          <w:rFonts w:ascii="Verdana" w:hAnsi="Verdana" w:cs="Arial"/>
        </w:rPr>
        <w:t>após a instauração de procedimentos investigatórios</w:t>
      </w:r>
      <w:r w:rsidRPr="00541BA2">
        <w:rPr>
          <w:rFonts w:ascii="Verdana" w:hAnsi="Verdana" w:cs="Arial"/>
        </w:rPr>
        <w:t>, ações civis para responsabilização por atos de improbidade administrativa e condenações em sede de ações da mesma natureza</w:t>
      </w:r>
      <w:r w:rsidR="00AB1103">
        <w:rPr>
          <w:rFonts w:ascii="Verdana" w:hAnsi="Verdana" w:cs="Arial"/>
        </w:rPr>
        <w:t>,</w:t>
      </w:r>
      <w:r w:rsidRPr="00541BA2">
        <w:rPr>
          <w:rFonts w:ascii="Verdana" w:hAnsi="Verdana" w:cs="Arial"/>
        </w:rPr>
        <w:t xml:space="preserve"> </w:t>
      </w:r>
      <w:r w:rsidR="004C27FE" w:rsidRPr="00541BA2">
        <w:rPr>
          <w:rFonts w:ascii="Verdana" w:hAnsi="Verdana" w:cs="Arial"/>
        </w:rPr>
        <w:t>com o evidente propósito de fraude.</w:t>
      </w:r>
      <w:r w:rsidR="004C27FE" w:rsidRPr="002575EE">
        <w:rPr>
          <w:rFonts w:ascii="Verdana" w:hAnsi="Verdana" w:cs="Arial"/>
        </w:rPr>
        <w:t xml:space="preserve"> </w:t>
      </w:r>
    </w:p>
    <w:p w:rsidR="00541BA2" w:rsidRDefault="00541BA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541BA2" w:rsidRDefault="00541BA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nítido que os Requeridos EDSON e ODÍLIA GOMES pretendiam esquivar-se da responsabilidade patrimonial, conforme previsto no Código de Processo Civil:</w:t>
      </w:r>
    </w:p>
    <w:p w:rsidR="00541BA2" w:rsidRDefault="00541BA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541BA2" w:rsidRPr="00AC4BC0" w:rsidRDefault="00D943E2" w:rsidP="00541BA2">
      <w:pPr>
        <w:spacing w:after="0" w:line="360" w:lineRule="auto"/>
        <w:ind w:left="2268"/>
        <w:jc w:val="both"/>
        <w:rPr>
          <w:rFonts w:ascii="Verdana" w:hAnsi="Verdana" w:cs="Arial"/>
          <w:i/>
        </w:rPr>
      </w:pPr>
      <w:r w:rsidRPr="00AC4BC0">
        <w:rPr>
          <w:rFonts w:ascii="Verdana" w:hAnsi="Verdana" w:cs="Arial"/>
          <w:i/>
          <w:sz w:val="20"/>
          <w:szCs w:val="20"/>
        </w:rPr>
        <w:t>“</w:t>
      </w:r>
      <w:r w:rsidR="00541BA2" w:rsidRPr="00AC4BC0">
        <w:rPr>
          <w:rFonts w:ascii="Verdana" w:hAnsi="Verdana" w:cs="Arial"/>
          <w:i/>
          <w:sz w:val="20"/>
          <w:szCs w:val="20"/>
        </w:rPr>
        <w:t>Art. 789.  O devedor responde com todos os seus bens presentes e futuros para o cumprimento de suas obrigações, salvo as restrições estabelecidas em lei</w:t>
      </w:r>
      <w:r w:rsidRPr="00AC4BC0">
        <w:rPr>
          <w:rFonts w:ascii="Verdana" w:hAnsi="Verdana" w:cs="Arial"/>
          <w:i/>
          <w:sz w:val="20"/>
          <w:szCs w:val="20"/>
        </w:rPr>
        <w:t>”</w:t>
      </w:r>
      <w:r w:rsidR="00541BA2" w:rsidRPr="00AC4BC0">
        <w:rPr>
          <w:rFonts w:ascii="Verdana" w:hAnsi="Verdana" w:cs="Arial"/>
          <w:i/>
          <w:sz w:val="20"/>
          <w:szCs w:val="20"/>
        </w:rPr>
        <w:t>.</w:t>
      </w:r>
    </w:p>
    <w:p w:rsidR="00EE6E04" w:rsidRPr="002575EE" w:rsidRDefault="00EE6E04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541BA2" w:rsidRPr="00D229A7" w:rsidRDefault="00541BA2" w:rsidP="00D229A7">
      <w:pPr>
        <w:spacing w:after="0" w:line="360" w:lineRule="auto"/>
        <w:ind w:firstLine="22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Para tanto, dispuseram </w:t>
      </w:r>
      <w:r w:rsidR="00D229A7">
        <w:rPr>
          <w:rFonts w:ascii="Verdana" w:hAnsi="Verdana" w:cs="Arial"/>
        </w:rPr>
        <w:t xml:space="preserve">gratuitamente </w:t>
      </w:r>
      <w:r>
        <w:rPr>
          <w:rFonts w:ascii="Verdana" w:hAnsi="Verdana" w:cs="Arial"/>
        </w:rPr>
        <w:t xml:space="preserve">do patrimônio herdado de modo a garantir que permanecesse em nome de seus filhos e, ao mesmo tempo, evitar que pudesse ser alcançado para saldar os débitos </w:t>
      </w:r>
      <w:r>
        <w:rPr>
          <w:rFonts w:ascii="Verdana" w:hAnsi="Verdana" w:cs="Arial"/>
        </w:rPr>
        <w:lastRenderedPageBreak/>
        <w:t>presentes (cumprimento de sentença n°.</w:t>
      </w:r>
      <w:r w:rsidR="00D229A7">
        <w:rPr>
          <w:rFonts w:ascii="Verdana" w:hAnsi="Verdana" w:cs="Arial"/>
        </w:rPr>
        <w:t xml:space="preserve"> </w:t>
      </w:r>
      <w:r w:rsidR="00D229A7" w:rsidRPr="00D229A7">
        <w:rPr>
          <w:rFonts w:ascii="Verdana" w:hAnsi="Verdana" w:cs="Arial"/>
        </w:rPr>
        <w:t>0001983-19.2016.8.26.0246 e 1001196-36.2017.8.26.0246</w:t>
      </w:r>
      <w:r>
        <w:rPr>
          <w:rFonts w:ascii="Verdana" w:hAnsi="Verdana" w:cs="Arial"/>
        </w:rPr>
        <w:t xml:space="preserve">) e futuros (ações em curso). </w:t>
      </w:r>
    </w:p>
    <w:p w:rsidR="00541BA2" w:rsidRDefault="00541BA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EE6E04" w:rsidRPr="002575EE" w:rsidRDefault="00AB1103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EE6E04" w:rsidRPr="002575E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renúncia </w:t>
      </w:r>
      <w:r w:rsidR="00EE6E04" w:rsidRPr="002575EE">
        <w:rPr>
          <w:rFonts w:ascii="Verdana" w:hAnsi="Verdana" w:cs="Arial"/>
        </w:rPr>
        <w:t>deve observar os parâmetros delineados no Título V, do Livro I, Parte Especial, do Código Civil</w:t>
      </w:r>
      <w:r w:rsidR="00E54142" w:rsidRPr="002575EE">
        <w:rPr>
          <w:rFonts w:ascii="Verdana" w:hAnsi="Verdana" w:cs="Arial"/>
        </w:rPr>
        <w:t>, em especial, a função social do contrato e os princípios da probidade e boa-fé</w:t>
      </w:r>
      <w:r w:rsidR="00E54142" w:rsidRPr="002575EE">
        <w:rPr>
          <w:rStyle w:val="Refdenotaderodap"/>
          <w:rFonts w:ascii="Verdana" w:hAnsi="Verdana" w:cs="Arial"/>
        </w:rPr>
        <w:footnoteReference w:id="4"/>
      </w:r>
      <w:r w:rsidR="00E54142" w:rsidRPr="002575EE">
        <w:rPr>
          <w:rFonts w:ascii="Verdana" w:hAnsi="Verdana" w:cs="Arial"/>
        </w:rPr>
        <w:t xml:space="preserve">. </w:t>
      </w:r>
    </w:p>
    <w:p w:rsidR="00E54142" w:rsidRPr="002575EE" w:rsidRDefault="00E5414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D943E2" w:rsidRDefault="0059028E" w:rsidP="00D943E2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Nesse contexto, </w:t>
      </w:r>
      <w:r w:rsidR="00D943E2">
        <w:rPr>
          <w:rFonts w:ascii="Verdana" w:hAnsi="Verdana" w:cs="Arial"/>
        </w:rPr>
        <w:t>a</w:t>
      </w:r>
      <w:r w:rsidR="00D943E2" w:rsidRPr="002575EE">
        <w:rPr>
          <w:rFonts w:ascii="Verdana" w:hAnsi="Verdana" w:cs="Arial"/>
        </w:rPr>
        <w:t>s partes não agiram com observância dos ditames legais e dos princ</w:t>
      </w:r>
      <w:r w:rsidR="00D943E2">
        <w:rPr>
          <w:rFonts w:ascii="Verdana" w:hAnsi="Verdana" w:cs="Arial"/>
        </w:rPr>
        <w:t>ípios da probidade e da boa-fé.</w:t>
      </w:r>
    </w:p>
    <w:p w:rsidR="00D943E2" w:rsidRDefault="00D943E2" w:rsidP="00D943E2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59028E" w:rsidRPr="002575EE" w:rsidRDefault="00D943E2" w:rsidP="00D943E2">
      <w:pPr>
        <w:spacing w:after="0" w:line="360" w:lineRule="auto"/>
        <w:ind w:firstLine="22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efeito, </w:t>
      </w:r>
      <w:r w:rsidRPr="002575EE">
        <w:rPr>
          <w:rFonts w:ascii="Verdana" w:hAnsi="Verdana" w:cs="Arial"/>
        </w:rPr>
        <w:t xml:space="preserve">para que a </w:t>
      </w:r>
      <w:r>
        <w:rPr>
          <w:rFonts w:ascii="Verdana" w:hAnsi="Verdana" w:cs="Arial"/>
        </w:rPr>
        <w:t>renúncia</w:t>
      </w:r>
      <w:r w:rsidRPr="002575EE">
        <w:rPr>
          <w:rFonts w:ascii="Verdana" w:hAnsi="Verdana" w:cs="Arial"/>
        </w:rPr>
        <w:t xml:space="preserve"> seja válida, imprescindível a presença dos requisitos que a lei fixa para todos os </w:t>
      </w:r>
      <w:r>
        <w:rPr>
          <w:rFonts w:ascii="Verdana" w:hAnsi="Verdana" w:cs="Arial"/>
        </w:rPr>
        <w:t>negócios jurídicos</w:t>
      </w:r>
      <w:r w:rsidRPr="002575EE">
        <w:rPr>
          <w:rFonts w:ascii="Verdana" w:hAnsi="Verdana" w:cs="Arial"/>
        </w:rPr>
        <w:t>: agentes capazes, vontade não viciada, forma permitida por lei e objeto lícito e possível</w:t>
      </w:r>
      <w:r w:rsidRPr="002575EE">
        <w:rPr>
          <w:rStyle w:val="Refdenotaderodap"/>
          <w:rFonts w:ascii="Verdana" w:hAnsi="Verdana" w:cs="Arial"/>
        </w:rPr>
        <w:footnoteReference w:id="5"/>
      </w:r>
      <w:r w:rsidRPr="002575E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Entretanto, </w:t>
      </w:r>
      <w:r w:rsidR="0059028E" w:rsidRPr="002575EE">
        <w:rPr>
          <w:rFonts w:ascii="Verdana" w:hAnsi="Verdana" w:cs="Arial"/>
        </w:rPr>
        <w:t>na hi</w:t>
      </w:r>
      <w:r>
        <w:rPr>
          <w:rFonts w:ascii="Verdana" w:hAnsi="Verdana" w:cs="Arial"/>
        </w:rPr>
        <w:t>pótese,</w:t>
      </w:r>
      <w:r w:rsidR="0059028E" w:rsidRPr="002575EE">
        <w:rPr>
          <w:rFonts w:ascii="Verdana" w:hAnsi="Verdana" w:cs="Arial"/>
        </w:rPr>
        <w:t xml:space="preserve"> a vontade foi viciada. </w:t>
      </w:r>
    </w:p>
    <w:p w:rsidR="0059028E" w:rsidRPr="002575EE" w:rsidRDefault="0059028E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C4727F" w:rsidRPr="002575EE" w:rsidRDefault="00D943E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Deste modo, a renúncia, </w:t>
      </w:r>
      <w:r w:rsidR="000A2818" w:rsidRPr="002575EE">
        <w:rPr>
          <w:rFonts w:ascii="Verdana" w:hAnsi="Verdana" w:cs="Arial"/>
        </w:rPr>
        <w:t>como negócio jurídico</w:t>
      </w:r>
      <w:r>
        <w:rPr>
          <w:rFonts w:ascii="Verdana" w:hAnsi="Verdana" w:cs="Arial"/>
        </w:rPr>
        <w:t xml:space="preserve"> que é</w:t>
      </w:r>
      <w:r w:rsidR="000A2818" w:rsidRPr="002575EE">
        <w:rPr>
          <w:rFonts w:ascii="Verdana" w:hAnsi="Verdana" w:cs="Arial"/>
        </w:rPr>
        <w:t>, pode ser invalidada quando não observar os requisitos legais</w:t>
      </w:r>
      <w:r>
        <w:rPr>
          <w:rFonts w:ascii="Verdana" w:hAnsi="Verdana" w:cs="Arial"/>
        </w:rPr>
        <w:t>, como determinar o Código Civil:</w:t>
      </w:r>
    </w:p>
    <w:p w:rsid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</w:p>
    <w:p w:rsidR="00AC4BC0" w:rsidRP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“Art. 166. É nulo o negócio jurídico quando:</w:t>
      </w:r>
    </w:p>
    <w:p w:rsidR="00AC4BC0" w:rsidRP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I - celebrado por pessoa absolutamente incapaz;</w:t>
      </w:r>
    </w:p>
    <w:p w:rsidR="00AC4BC0" w:rsidRP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II - for ilícito, impossível ou indeterminável o seu objeto;</w:t>
      </w:r>
    </w:p>
    <w:p w:rsidR="00AC4BC0" w:rsidRP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III - o motivo determinante, comum a ambas as partes, for ilícito;</w:t>
      </w:r>
    </w:p>
    <w:p w:rsidR="00AC4BC0" w:rsidRP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IV - não revestir a forma prescrita em lei;</w:t>
      </w:r>
    </w:p>
    <w:p w:rsidR="00AC4BC0" w:rsidRP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V - for preterida alguma solenidade que a lei considere essencial para a sua validade;</w:t>
      </w:r>
    </w:p>
    <w:p w:rsidR="00AC4BC0" w:rsidRP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VI - tiver por objetivo fraudar lei imperativa;</w:t>
      </w:r>
    </w:p>
    <w:p w:rsidR="00AC4BC0" w:rsidRPr="00AC4BC0" w:rsidRDefault="00AC4BC0" w:rsidP="00AC4BC0">
      <w:pPr>
        <w:spacing w:after="0" w:line="360" w:lineRule="auto"/>
        <w:ind w:left="2268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VII - a lei taxativamente o declarar nulo, ou proibir-lhe a prática, sem cominar sanção”.</w:t>
      </w:r>
    </w:p>
    <w:p w:rsidR="00C4727F" w:rsidRPr="002575EE" w:rsidRDefault="00C4727F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9E4CB3" w:rsidRPr="002575EE" w:rsidRDefault="009E4CB3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lastRenderedPageBreak/>
        <w:t xml:space="preserve">Com efeito, o </w:t>
      </w:r>
      <w:r w:rsidRPr="00AB1103">
        <w:rPr>
          <w:rFonts w:ascii="Verdana" w:hAnsi="Verdana" w:cs="Arial"/>
          <w:b/>
        </w:rPr>
        <w:t>motivo determinante para o negócio jurídico foi ilícito</w:t>
      </w:r>
      <w:r w:rsidRPr="002575EE">
        <w:rPr>
          <w:rFonts w:ascii="Verdana" w:hAnsi="Verdana" w:cs="Arial"/>
        </w:rPr>
        <w:t xml:space="preserve">, </w:t>
      </w:r>
      <w:r w:rsidR="00742435" w:rsidRPr="002575EE">
        <w:rPr>
          <w:rFonts w:ascii="Verdana" w:hAnsi="Verdana" w:cs="Arial"/>
        </w:rPr>
        <w:t xml:space="preserve">uma vez </w:t>
      </w:r>
      <w:r w:rsidRPr="002575EE">
        <w:rPr>
          <w:rFonts w:ascii="Verdana" w:hAnsi="Verdana" w:cs="Arial"/>
        </w:rPr>
        <w:t xml:space="preserve">que as partes, consoante já afirmado, procuraram livrar o patrimônio das ações de ressarcimento. </w:t>
      </w:r>
    </w:p>
    <w:p w:rsidR="009E4CB3" w:rsidRPr="002575EE" w:rsidRDefault="009E4CB3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DA7D27" w:rsidRPr="002575EE" w:rsidRDefault="009E4CB3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O </w:t>
      </w:r>
      <w:r w:rsidRPr="002575EE">
        <w:rPr>
          <w:rFonts w:ascii="Verdana" w:hAnsi="Verdana" w:cs="Arial"/>
          <w:i/>
        </w:rPr>
        <w:t xml:space="preserve">animus </w:t>
      </w:r>
      <w:r w:rsidRPr="002575EE">
        <w:rPr>
          <w:rFonts w:ascii="Verdana" w:hAnsi="Verdana" w:cs="Arial"/>
        </w:rPr>
        <w:t>não pode estar contaminado, isto é, a vontade</w:t>
      </w:r>
      <w:r w:rsidR="00742435" w:rsidRPr="002575EE">
        <w:rPr>
          <w:rFonts w:ascii="Verdana" w:hAnsi="Verdana" w:cs="Arial"/>
        </w:rPr>
        <w:t xml:space="preserve"> de</w:t>
      </w:r>
      <w:r w:rsidRPr="002575EE">
        <w:rPr>
          <w:rFonts w:ascii="Verdana" w:hAnsi="Verdana" w:cs="Arial"/>
        </w:rPr>
        <w:t xml:space="preserve"> </w:t>
      </w:r>
      <w:r w:rsidR="00AC4BC0">
        <w:rPr>
          <w:rFonts w:ascii="Verdana" w:hAnsi="Verdana" w:cs="Arial"/>
        </w:rPr>
        <w:t xml:space="preserve">renunciar </w:t>
      </w:r>
      <w:r w:rsidRPr="002575EE">
        <w:rPr>
          <w:rFonts w:ascii="Verdana" w:hAnsi="Verdana" w:cs="Arial"/>
        </w:rPr>
        <w:t>deve ser livre e constituir-se em mera liberalidade, de modo a provocar empobrecimento daquele que doa e enriquecimento daquele que recebe o bem.</w:t>
      </w:r>
    </w:p>
    <w:p w:rsidR="00FD6458" w:rsidRPr="002575EE" w:rsidRDefault="00FD6458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9E4CB3" w:rsidRPr="002575EE" w:rsidRDefault="009E4CB3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A</w:t>
      </w:r>
      <w:r w:rsidR="00AB1103">
        <w:rPr>
          <w:rFonts w:ascii="Verdana" w:hAnsi="Verdana" w:cs="Arial"/>
        </w:rPr>
        <w:t xml:space="preserve">ssim, se </w:t>
      </w:r>
      <w:r w:rsidRPr="002575EE">
        <w:rPr>
          <w:rFonts w:ascii="Verdana" w:hAnsi="Verdana" w:cs="Arial"/>
        </w:rPr>
        <w:t xml:space="preserve">a </w:t>
      </w:r>
      <w:r w:rsidR="00AC4BC0">
        <w:rPr>
          <w:rFonts w:ascii="Verdana" w:hAnsi="Verdana" w:cs="Arial"/>
        </w:rPr>
        <w:t>renúncia</w:t>
      </w:r>
      <w:r w:rsidRPr="002575EE">
        <w:rPr>
          <w:rFonts w:ascii="Verdana" w:hAnsi="Verdana" w:cs="Arial"/>
        </w:rPr>
        <w:t xml:space="preserve"> é feita como forma de livrar o patrimônio de futura constrição, em virtude da prática de atos </w:t>
      </w:r>
      <w:r w:rsidR="008E5935" w:rsidRPr="002575EE">
        <w:rPr>
          <w:rFonts w:ascii="Verdana" w:hAnsi="Verdana" w:cs="Arial"/>
        </w:rPr>
        <w:t>de improbidade administrativa, vislumbra-se a prática de fraude.</w:t>
      </w:r>
      <w:r w:rsidRPr="002575EE">
        <w:rPr>
          <w:rFonts w:ascii="Verdana" w:hAnsi="Verdana" w:cs="Arial"/>
        </w:rPr>
        <w:t xml:space="preserve"> </w:t>
      </w:r>
      <w:r w:rsidRPr="002575EE">
        <w:rPr>
          <w:rFonts w:ascii="Verdana" w:hAnsi="Verdana" w:cs="Arial"/>
        </w:rPr>
        <w:tab/>
      </w:r>
    </w:p>
    <w:p w:rsidR="009E4CB3" w:rsidRPr="002575EE" w:rsidRDefault="009E4CB3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ab/>
      </w:r>
      <w:r w:rsidRPr="002575EE">
        <w:rPr>
          <w:rFonts w:ascii="Verdana" w:hAnsi="Verdana" w:cs="Arial"/>
        </w:rPr>
        <w:tab/>
      </w:r>
      <w:r w:rsidRPr="002575EE">
        <w:rPr>
          <w:rFonts w:ascii="Verdana" w:hAnsi="Verdana" w:cs="Arial"/>
        </w:rPr>
        <w:tab/>
      </w:r>
    </w:p>
    <w:p w:rsidR="00E54142" w:rsidRPr="002575EE" w:rsidRDefault="008E5935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O motivo determinante, então, deve ser considerado ilícito.</w:t>
      </w:r>
    </w:p>
    <w:p w:rsidR="008E5935" w:rsidRPr="002575EE" w:rsidRDefault="008E5935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8E5935" w:rsidRPr="002575EE" w:rsidRDefault="008E5935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Ademais, a conduta dos doadores e donatários teve por desiderato fraudar lei imperativa. </w:t>
      </w:r>
    </w:p>
    <w:p w:rsidR="008E5935" w:rsidRPr="002575EE" w:rsidRDefault="008E5935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8E5935" w:rsidRPr="002575EE" w:rsidRDefault="008E5935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Na seara da improbidade administrativa, a Lei nº 8.429/92, em diversos preceitos de natureza cogente, determina a integral reparação do dano</w:t>
      </w:r>
      <w:r w:rsidR="000F15D6" w:rsidRPr="002575EE">
        <w:rPr>
          <w:rFonts w:ascii="Verdana" w:hAnsi="Verdana" w:cs="Arial"/>
        </w:rPr>
        <w:t>. Em especial, os artigos 5º e 12</w:t>
      </w:r>
      <w:r w:rsidR="00FD6458" w:rsidRPr="002575EE">
        <w:rPr>
          <w:rFonts w:ascii="Verdana" w:hAnsi="Verdana" w:cs="Arial"/>
        </w:rPr>
        <w:t xml:space="preserve"> do citado diploma legal, os quais</w:t>
      </w:r>
      <w:r w:rsidR="000F15D6" w:rsidRPr="002575EE">
        <w:rPr>
          <w:rFonts w:ascii="Verdana" w:hAnsi="Verdana" w:cs="Arial"/>
        </w:rPr>
        <w:t xml:space="preserve"> não deixa</w:t>
      </w:r>
      <w:r w:rsidR="00FD6458" w:rsidRPr="002575EE">
        <w:rPr>
          <w:rFonts w:ascii="Verdana" w:hAnsi="Verdana" w:cs="Arial"/>
        </w:rPr>
        <w:t>m</w:t>
      </w:r>
      <w:r w:rsidR="000F15D6" w:rsidRPr="002575EE">
        <w:rPr>
          <w:rFonts w:ascii="Verdana" w:hAnsi="Verdana" w:cs="Arial"/>
        </w:rPr>
        <w:t xml:space="preserve"> </w:t>
      </w:r>
      <w:r w:rsidR="00FD6458" w:rsidRPr="002575EE">
        <w:rPr>
          <w:rFonts w:ascii="Verdana" w:hAnsi="Verdana" w:cs="Arial"/>
        </w:rPr>
        <w:t>d</w:t>
      </w:r>
      <w:r w:rsidR="000F15D6" w:rsidRPr="002575EE">
        <w:rPr>
          <w:rFonts w:ascii="Verdana" w:hAnsi="Verdana" w:cs="Arial"/>
        </w:rPr>
        <w:t>úvidas</w:t>
      </w:r>
      <w:r w:rsidR="00FD6458" w:rsidRPr="002575EE">
        <w:rPr>
          <w:rFonts w:ascii="Verdana" w:hAnsi="Verdana" w:cs="Arial"/>
        </w:rPr>
        <w:t xml:space="preserve"> sobre esta obrigação</w:t>
      </w:r>
      <w:r w:rsidR="000F15D6" w:rsidRPr="002575EE">
        <w:rPr>
          <w:rFonts w:ascii="Verdana" w:hAnsi="Verdana" w:cs="Arial"/>
        </w:rPr>
        <w:t>.</w:t>
      </w:r>
    </w:p>
    <w:p w:rsidR="0059028E" w:rsidRPr="002575EE" w:rsidRDefault="0059028E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E54142" w:rsidRPr="002575EE" w:rsidRDefault="000F15D6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O artigo 5º assevera que “</w:t>
      </w:r>
      <w:r w:rsidRPr="002575EE">
        <w:rPr>
          <w:rFonts w:ascii="Verdana" w:hAnsi="Verdana" w:cs="Arial"/>
          <w:i/>
        </w:rPr>
        <w:t xml:space="preserve">ocorrendo lesão ao patrimônio público por ação ou omissão, dolosa ou culposa, do agente ou de </w:t>
      </w:r>
      <w:proofErr w:type="spellStart"/>
      <w:r w:rsidRPr="002575EE">
        <w:rPr>
          <w:rFonts w:ascii="Verdana" w:hAnsi="Verdana" w:cs="Arial"/>
          <w:i/>
        </w:rPr>
        <w:t>terceiro</w:t>
      </w:r>
      <w:proofErr w:type="spellEnd"/>
      <w:r w:rsidRPr="002575EE">
        <w:rPr>
          <w:rFonts w:ascii="Verdana" w:hAnsi="Verdana" w:cs="Arial"/>
          <w:i/>
        </w:rPr>
        <w:t>, dar-se-á o integral ressarcimento do dano</w:t>
      </w:r>
      <w:r w:rsidRPr="002575EE">
        <w:rPr>
          <w:rFonts w:ascii="Verdana" w:hAnsi="Verdana" w:cs="Arial"/>
        </w:rPr>
        <w:t>”.</w:t>
      </w:r>
    </w:p>
    <w:p w:rsidR="00DA7D27" w:rsidRPr="002575EE" w:rsidRDefault="00DA7D27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0F15D6" w:rsidRPr="002575EE" w:rsidRDefault="000F15D6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Por seu turno, o artigo 12 cuida das sanções previstas para os agentes ímprobos e, em seus três incisos, estabelece a obrigatoriedade concernente à integral reparação do dano.</w:t>
      </w:r>
    </w:p>
    <w:p w:rsidR="000F15D6" w:rsidRPr="002575EE" w:rsidRDefault="000F15D6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A00368" w:rsidRPr="002575EE" w:rsidRDefault="00A0036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No caso de persistir tal situação, serão privilegiados a fraude, a má-fé e o enriquecimento ilícito dos requeridos.</w:t>
      </w:r>
      <w:r w:rsidRPr="002575EE">
        <w:rPr>
          <w:rFonts w:ascii="Verdana" w:hAnsi="Verdana" w:cs="Arial"/>
        </w:rPr>
        <w:tab/>
      </w:r>
    </w:p>
    <w:p w:rsidR="000F15D6" w:rsidRPr="002575EE" w:rsidRDefault="000F15D6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F52288" w:rsidRPr="002575EE" w:rsidRDefault="00A0036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Conclui-se, assim, que </w:t>
      </w:r>
      <w:r w:rsidR="00AC4BC0">
        <w:rPr>
          <w:rFonts w:ascii="Verdana" w:hAnsi="Verdana" w:cs="Arial"/>
        </w:rPr>
        <w:t>a renúncia em tela</w:t>
      </w:r>
      <w:r w:rsidRPr="002575EE">
        <w:rPr>
          <w:rFonts w:ascii="Verdana" w:hAnsi="Verdana" w:cs="Arial"/>
        </w:rPr>
        <w:t xml:space="preserve"> afront</w:t>
      </w:r>
      <w:r w:rsidR="00AC4BC0">
        <w:rPr>
          <w:rFonts w:ascii="Verdana" w:hAnsi="Verdana" w:cs="Arial"/>
        </w:rPr>
        <w:t>ou a legislação vigente e precisa ser invalidada</w:t>
      </w:r>
      <w:r w:rsidRPr="002575EE">
        <w:rPr>
          <w:rFonts w:ascii="Verdana" w:hAnsi="Verdana" w:cs="Arial"/>
        </w:rPr>
        <w:t xml:space="preserve">. </w:t>
      </w:r>
      <w:r w:rsidR="00907005" w:rsidRPr="002575EE">
        <w:rPr>
          <w:rFonts w:ascii="Verdana" w:hAnsi="Verdana" w:cs="Arial"/>
        </w:rPr>
        <w:t xml:space="preserve">São </w:t>
      </w:r>
      <w:r w:rsidR="0030615A" w:rsidRPr="002575EE">
        <w:rPr>
          <w:rFonts w:ascii="Verdana" w:hAnsi="Verdana" w:cs="Arial"/>
        </w:rPr>
        <w:t>n</w:t>
      </w:r>
      <w:r w:rsidR="00907005" w:rsidRPr="002575EE">
        <w:rPr>
          <w:rFonts w:ascii="Verdana" w:hAnsi="Verdana" w:cs="Arial"/>
        </w:rPr>
        <w:t>ulas, segundo o ordenamento jurídico</w:t>
      </w:r>
      <w:r w:rsidR="00050FF6" w:rsidRPr="002575EE">
        <w:rPr>
          <w:rFonts w:ascii="Verdana" w:hAnsi="Verdana" w:cs="Arial"/>
        </w:rPr>
        <w:t>, já que preceitos de ordem pública foram violados, estando presente o interesse da sociedade</w:t>
      </w:r>
      <w:r w:rsidR="00907005" w:rsidRPr="002575EE">
        <w:rPr>
          <w:rFonts w:ascii="Verdana" w:hAnsi="Verdana" w:cs="Arial"/>
        </w:rPr>
        <w:t>.</w:t>
      </w:r>
    </w:p>
    <w:p w:rsidR="00FD6458" w:rsidRPr="002575EE" w:rsidRDefault="00FD645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A00368" w:rsidRPr="002575EE" w:rsidRDefault="00050FF6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Nesse diapasão, patentes a</w:t>
      </w:r>
      <w:r w:rsidR="00CF0CC1" w:rsidRPr="002575EE">
        <w:rPr>
          <w:rFonts w:ascii="Verdana" w:hAnsi="Verdana" w:cs="Arial"/>
        </w:rPr>
        <w:t>s condições da ação, especificamente,</w:t>
      </w:r>
      <w:r w:rsidRPr="002575EE">
        <w:rPr>
          <w:rFonts w:ascii="Verdana" w:hAnsi="Verdana" w:cs="Arial"/>
        </w:rPr>
        <w:t xml:space="preserve"> </w:t>
      </w:r>
      <w:r w:rsidR="00CF0CC1" w:rsidRPr="002575EE">
        <w:rPr>
          <w:rFonts w:ascii="Verdana" w:hAnsi="Verdana" w:cs="Arial"/>
        </w:rPr>
        <w:t xml:space="preserve">a </w:t>
      </w:r>
      <w:r w:rsidRPr="002575EE">
        <w:rPr>
          <w:rFonts w:ascii="Verdana" w:hAnsi="Verdana" w:cs="Arial"/>
        </w:rPr>
        <w:t>legitimidade do Ministério Público, o interesse processual e a possibilidade jurídica do pedido.</w:t>
      </w:r>
    </w:p>
    <w:p w:rsidR="00A00368" w:rsidRPr="002575EE" w:rsidRDefault="00A0036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AC4BC0" w:rsidRDefault="00CF0CC1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A respeito da legitimidade do </w:t>
      </w:r>
      <w:r w:rsidRPr="002575EE">
        <w:rPr>
          <w:rFonts w:ascii="Verdana" w:hAnsi="Verdana" w:cs="Arial"/>
          <w:i/>
        </w:rPr>
        <w:t>Parquet</w:t>
      </w:r>
      <w:r w:rsidRPr="002575EE">
        <w:rPr>
          <w:rFonts w:ascii="Verdana" w:hAnsi="Verdana" w:cs="Arial"/>
        </w:rPr>
        <w:t xml:space="preserve"> para a propositura desta ação, além da aplicação das normas atinentes à ação civil pública, incide a disposição do artigo 168 do Código Civil, o qual estabelece que</w:t>
      </w:r>
      <w:r w:rsidR="00AC4BC0">
        <w:rPr>
          <w:rFonts w:ascii="Verdana" w:hAnsi="Verdana" w:cs="Arial"/>
        </w:rPr>
        <w:t>:</w:t>
      </w:r>
    </w:p>
    <w:p w:rsidR="00AC4BC0" w:rsidRDefault="00AC4BC0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F52288" w:rsidRPr="00AC4BC0" w:rsidRDefault="00CF0CC1" w:rsidP="00AC4BC0">
      <w:pPr>
        <w:spacing w:after="0" w:line="360" w:lineRule="auto"/>
        <w:ind w:left="2268"/>
        <w:jc w:val="both"/>
        <w:rPr>
          <w:rFonts w:ascii="Verdana" w:hAnsi="Verdana" w:cs="Arial"/>
          <w:sz w:val="20"/>
          <w:szCs w:val="20"/>
        </w:rPr>
      </w:pPr>
      <w:r w:rsidRPr="00AC4BC0">
        <w:rPr>
          <w:rFonts w:ascii="Verdana" w:hAnsi="Verdana" w:cs="Arial"/>
          <w:sz w:val="20"/>
          <w:szCs w:val="20"/>
        </w:rPr>
        <w:t>“</w:t>
      </w:r>
      <w:proofErr w:type="gramStart"/>
      <w:r w:rsidRPr="00AC4BC0">
        <w:rPr>
          <w:rFonts w:ascii="Verdana" w:hAnsi="Verdana" w:cs="Arial"/>
          <w:i/>
          <w:sz w:val="20"/>
          <w:szCs w:val="20"/>
        </w:rPr>
        <w:t>as</w:t>
      </w:r>
      <w:proofErr w:type="gramEnd"/>
      <w:r w:rsidRPr="00AC4BC0">
        <w:rPr>
          <w:rFonts w:ascii="Verdana" w:hAnsi="Verdana" w:cs="Arial"/>
          <w:i/>
          <w:sz w:val="20"/>
          <w:szCs w:val="20"/>
        </w:rPr>
        <w:t xml:space="preserve"> nulidades dos artigos antecedentes podem ser alegadas por qualquer interessado, ou pelo Ministério Público, quando lhe couber intervir</w:t>
      </w:r>
      <w:r w:rsidRPr="00AC4BC0">
        <w:rPr>
          <w:rFonts w:ascii="Verdana" w:hAnsi="Verdana" w:cs="Arial"/>
          <w:sz w:val="20"/>
          <w:szCs w:val="20"/>
        </w:rPr>
        <w:t>”.</w:t>
      </w:r>
    </w:p>
    <w:p w:rsidR="00CF0CC1" w:rsidRPr="002575EE" w:rsidRDefault="00CF0CC1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CF0CC1" w:rsidRPr="002575EE" w:rsidRDefault="000E7FF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As demais condições da ação estão evidenciadas nas razões expostas, carecendo de outras considerações.</w:t>
      </w:r>
    </w:p>
    <w:p w:rsidR="00A00368" w:rsidRPr="002575EE" w:rsidRDefault="00A0036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0E7FF7" w:rsidRDefault="000E7FF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Malgrado a prova apresentada sobre a invalidade do negócio jurídico, o Ministério Público formula pedido subsidiário de anulação em vi</w:t>
      </w:r>
      <w:r w:rsidR="00AC4BC0">
        <w:rPr>
          <w:rFonts w:ascii="Verdana" w:hAnsi="Verdana" w:cs="Arial"/>
        </w:rPr>
        <w:t>rtude da fraude contra credores, lastreado no dispositivo infra:</w:t>
      </w:r>
    </w:p>
    <w:p w:rsidR="00AC4BC0" w:rsidRDefault="00AC4BC0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AC4BC0" w:rsidRPr="00D943E2" w:rsidRDefault="00AC4BC0" w:rsidP="00AC4BC0">
      <w:pPr>
        <w:spacing w:after="0" w:line="360" w:lineRule="auto"/>
        <w:ind w:left="2268"/>
        <w:jc w:val="both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“</w:t>
      </w:r>
      <w:r w:rsidRPr="00D943E2">
        <w:rPr>
          <w:rFonts w:ascii="Verdana" w:eastAsia="Times New Roman" w:hAnsi="Verdana" w:cs="Arial"/>
          <w:i/>
          <w:sz w:val="20"/>
          <w:szCs w:val="20"/>
          <w:lang w:eastAsia="pt-BR"/>
        </w:rPr>
        <w:t>Art. 158. Os negócios de transmissão gratuita de bens ou remissão de dívida, se os praticar o devedor já insolvente, ou por eles reduzido à insolvência, ainda quando o ignore, poderão ser anulados pelos credores quirografários, como lesivos dos seus direitos.</w:t>
      </w:r>
    </w:p>
    <w:p w:rsidR="00AC4BC0" w:rsidRPr="00D943E2" w:rsidRDefault="00AC4BC0" w:rsidP="00AC4BC0">
      <w:pPr>
        <w:spacing w:after="0" w:line="360" w:lineRule="auto"/>
        <w:ind w:left="2268"/>
        <w:jc w:val="both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D943E2">
        <w:rPr>
          <w:rFonts w:ascii="Verdana" w:eastAsia="Times New Roman" w:hAnsi="Verdana" w:cs="Arial"/>
          <w:i/>
          <w:sz w:val="20"/>
          <w:szCs w:val="20"/>
          <w:lang w:eastAsia="pt-BR"/>
        </w:rPr>
        <w:t>§ 1</w:t>
      </w:r>
      <w:r w:rsidRPr="00D943E2">
        <w:rPr>
          <w:rFonts w:ascii="Verdana" w:eastAsia="Times New Roman" w:hAnsi="Verdana" w:cs="Arial"/>
          <w:i/>
          <w:sz w:val="20"/>
          <w:szCs w:val="20"/>
          <w:u w:val="single"/>
          <w:vertAlign w:val="superscript"/>
          <w:lang w:eastAsia="pt-BR"/>
        </w:rPr>
        <w:t>o</w:t>
      </w:r>
      <w:r w:rsidRPr="00D943E2">
        <w:rPr>
          <w:rFonts w:ascii="Verdana" w:eastAsia="Times New Roman" w:hAnsi="Verdana" w:cs="Arial"/>
          <w:i/>
          <w:sz w:val="20"/>
          <w:szCs w:val="20"/>
          <w:lang w:eastAsia="pt-BR"/>
        </w:rPr>
        <w:t xml:space="preserve"> Igual direito assiste aos credores cuja garantia se tornar insuficiente.</w:t>
      </w:r>
    </w:p>
    <w:p w:rsidR="00AC4BC0" w:rsidRPr="00D943E2" w:rsidRDefault="00AC4BC0" w:rsidP="00AC4BC0">
      <w:pPr>
        <w:spacing w:after="0" w:line="360" w:lineRule="auto"/>
        <w:ind w:left="2268"/>
        <w:jc w:val="both"/>
        <w:rPr>
          <w:rFonts w:ascii="Verdana" w:eastAsia="Times New Roman" w:hAnsi="Verdana" w:cs="Arial"/>
          <w:i/>
          <w:sz w:val="20"/>
          <w:szCs w:val="20"/>
          <w:lang w:eastAsia="pt-BR"/>
        </w:rPr>
      </w:pPr>
      <w:r w:rsidRPr="00D943E2">
        <w:rPr>
          <w:rFonts w:ascii="Verdana" w:eastAsia="Times New Roman" w:hAnsi="Verdana" w:cs="Arial"/>
          <w:i/>
          <w:sz w:val="20"/>
          <w:szCs w:val="20"/>
          <w:lang w:eastAsia="pt-BR"/>
        </w:rPr>
        <w:t>§ 2</w:t>
      </w:r>
      <w:r w:rsidRPr="00D943E2">
        <w:rPr>
          <w:rFonts w:ascii="Verdana" w:eastAsia="Times New Roman" w:hAnsi="Verdana" w:cs="Arial"/>
          <w:i/>
          <w:sz w:val="20"/>
          <w:szCs w:val="20"/>
          <w:u w:val="single"/>
          <w:vertAlign w:val="superscript"/>
          <w:lang w:eastAsia="pt-BR"/>
        </w:rPr>
        <w:t>o</w:t>
      </w:r>
      <w:r w:rsidRPr="00D943E2">
        <w:rPr>
          <w:rFonts w:ascii="Verdana" w:eastAsia="Times New Roman" w:hAnsi="Verdana" w:cs="Arial"/>
          <w:i/>
          <w:sz w:val="20"/>
          <w:szCs w:val="20"/>
          <w:lang w:eastAsia="pt-BR"/>
        </w:rPr>
        <w:t xml:space="preserve"> Só os credores que já o eram ao tempo daqueles atos podem pleitear a anulação deles.</w:t>
      </w:r>
      <w:r w:rsidRPr="00AC4BC0">
        <w:rPr>
          <w:rFonts w:ascii="Verdana" w:eastAsia="Times New Roman" w:hAnsi="Verdana" w:cs="Arial"/>
          <w:i/>
          <w:sz w:val="20"/>
          <w:szCs w:val="20"/>
          <w:lang w:eastAsia="pt-BR"/>
        </w:rPr>
        <w:t>”</w:t>
      </w:r>
    </w:p>
    <w:p w:rsidR="00AC4BC0" w:rsidRPr="002575EE" w:rsidRDefault="00AC4BC0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0E7FF7" w:rsidRPr="002575EE" w:rsidRDefault="000E7FF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0E7FF7" w:rsidRPr="002575EE" w:rsidRDefault="000E7FF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O artigo 171, inciso II, do Código Civil dispõe ser anulável o negócio jurídico</w:t>
      </w:r>
      <w:r w:rsidR="006A34D0" w:rsidRPr="002575EE">
        <w:rPr>
          <w:rFonts w:ascii="Verdana" w:hAnsi="Verdana" w:cs="Arial"/>
        </w:rPr>
        <w:t xml:space="preserve"> por vício resultante de erro, dolo, coação, estado de perigo, lesão ou </w:t>
      </w:r>
      <w:r w:rsidR="006A34D0" w:rsidRPr="002575EE">
        <w:rPr>
          <w:rFonts w:ascii="Verdana" w:hAnsi="Verdana" w:cs="Arial"/>
          <w:u w:val="single"/>
        </w:rPr>
        <w:t>fraude contra credores</w:t>
      </w:r>
      <w:r w:rsidR="008233A0" w:rsidRPr="002575EE">
        <w:rPr>
          <w:rFonts w:ascii="Verdana" w:hAnsi="Verdana" w:cs="Arial"/>
        </w:rPr>
        <w:t>.</w:t>
      </w:r>
    </w:p>
    <w:p w:rsidR="000E7FF7" w:rsidRPr="002575EE" w:rsidRDefault="000E7FF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0E7FF7" w:rsidRPr="002575EE" w:rsidRDefault="003B15B5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O mencionado vício social é “</w:t>
      </w:r>
      <w:r w:rsidRPr="002575EE">
        <w:rPr>
          <w:rFonts w:ascii="Verdana" w:hAnsi="Verdana" w:cs="Arial"/>
          <w:i/>
        </w:rPr>
        <w:t>todo ato suscetível de diminuir ou onerar seu patrimônio, reduzindo ou eliminando a garantia que este representa para pagamento de suas dívidas, praticado por devedor insolvente, ou por ele reduzido à insolvência</w:t>
      </w:r>
      <w:r w:rsidRPr="002575EE">
        <w:rPr>
          <w:rFonts w:ascii="Verdana" w:hAnsi="Verdana" w:cs="Arial"/>
        </w:rPr>
        <w:t>”</w:t>
      </w:r>
      <w:r w:rsidRPr="002575EE">
        <w:rPr>
          <w:rStyle w:val="Refdenotaderodap"/>
          <w:rFonts w:ascii="Verdana" w:hAnsi="Verdana" w:cs="Arial"/>
        </w:rPr>
        <w:footnoteReference w:id="6"/>
      </w:r>
      <w:r w:rsidR="008F6628" w:rsidRPr="002575EE">
        <w:rPr>
          <w:rFonts w:ascii="Verdana" w:hAnsi="Verdana" w:cs="Arial"/>
        </w:rPr>
        <w:t>.</w:t>
      </w:r>
    </w:p>
    <w:p w:rsidR="008F6628" w:rsidRPr="002575EE" w:rsidRDefault="008F662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8F6628" w:rsidRPr="002575EE" w:rsidRDefault="008F662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A medida apropriada para a revogação dos atos fraudulentos, no caso de não acolhimento da primeira tese formulada pelo Ministério Público, é a ação “</w:t>
      </w:r>
      <w:proofErr w:type="spellStart"/>
      <w:r w:rsidRPr="002575EE">
        <w:rPr>
          <w:rFonts w:ascii="Verdana" w:hAnsi="Verdana" w:cs="Arial"/>
          <w:i/>
        </w:rPr>
        <w:t>pauliana</w:t>
      </w:r>
      <w:proofErr w:type="spellEnd"/>
      <w:r w:rsidRPr="002575EE">
        <w:rPr>
          <w:rFonts w:ascii="Verdana" w:hAnsi="Verdana" w:cs="Arial"/>
        </w:rPr>
        <w:t>”, hodiernamente denominada “</w:t>
      </w:r>
      <w:r w:rsidRPr="002575EE">
        <w:rPr>
          <w:rFonts w:ascii="Verdana" w:hAnsi="Verdana" w:cs="Arial"/>
          <w:i/>
        </w:rPr>
        <w:t>revocatória</w:t>
      </w:r>
      <w:r w:rsidRPr="002575EE">
        <w:rPr>
          <w:rFonts w:ascii="Verdana" w:hAnsi="Verdana" w:cs="Arial"/>
        </w:rPr>
        <w:t>”.</w:t>
      </w:r>
    </w:p>
    <w:p w:rsidR="008233A0" w:rsidRPr="002575EE" w:rsidRDefault="008233A0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6B2F39" w:rsidRPr="002575EE" w:rsidRDefault="008F6628" w:rsidP="00AC4BC0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A transmissão gratuita de bens acarretou lesão </w:t>
      </w:r>
      <w:r w:rsidR="00113E59" w:rsidRPr="002575EE">
        <w:rPr>
          <w:rFonts w:ascii="Verdana" w:hAnsi="Verdana" w:cs="Arial"/>
        </w:rPr>
        <w:t>a</w:t>
      </w:r>
      <w:r w:rsidRPr="002575EE">
        <w:rPr>
          <w:rFonts w:ascii="Verdana" w:hAnsi="Verdana" w:cs="Arial"/>
        </w:rPr>
        <w:t>o direito do credor, pois levou o</w:t>
      </w:r>
      <w:r w:rsidR="00AC4BC0">
        <w:rPr>
          <w:rFonts w:ascii="Verdana" w:hAnsi="Verdana" w:cs="Arial"/>
        </w:rPr>
        <w:t>s</w:t>
      </w:r>
      <w:r w:rsidRPr="002575EE">
        <w:rPr>
          <w:rFonts w:ascii="Verdana" w:hAnsi="Verdana" w:cs="Arial"/>
        </w:rPr>
        <w:t xml:space="preserve"> devedor</w:t>
      </w:r>
      <w:r w:rsidR="00AC4BC0">
        <w:rPr>
          <w:rFonts w:ascii="Verdana" w:hAnsi="Verdana" w:cs="Arial"/>
        </w:rPr>
        <w:t>es</w:t>
      </w:r>
      <w:r w:rsidR="004515C7" w:rsidRPr="002575EE">
        <w:rPr>
          <w:rFonts w:ascii="Verdana" w:hAnsi="Verdana" w:cs="Arial"/>
        </w:rPr>
        <w:t xml:space="preserve"> </w:t>
      </w:r>
      <w:r w:rsidR="00AC4BC0">
        <w:rPr>
          <w:rFonts w:ascii="Verdana" w:hAnsi="Verdana" w:cs="Arial"/>
        </w:rPr>
        <w:t>EDSON e ODÍLIA GOMES à insolvência, já que os Requeridos n</w:t>
      </w:r>
      <w:r w:rsidR="00D73F98" w:rsidRPr="002575EE">
        <w:rPr>
          <w:rFonts w:ascii="Verdana" w:hAnsi="Verdana" w:cs="Arial"/>
        </w:rPr>
        <w:t xml:space="preserve">ão </w:t>
      </w:r>
      <w:r w:rsidR="00AC4BC0">
        <w:rPr>
          <w:rFonts w:ascii="Verdana" w:hAnsi="Verdana" w:cs="Arial"/>
        </w:rPr>
        <w:t xml:space="preserve">ostentam </w:t>
      </w:r>
      <w:r w:rsidR="00D73F98" w:rsidRPr="002575EE">
        <w:rPr>
          <w:rFonts w:ascii="Verdana" w:hAnsi="Verdana" w:cs="Arial"/>
        </w:rPr>
        <w:t>outros bens de valores suficientes para o ressarcimento dos danos causados ao ente público.</w:t>
      </w:r>
    </w:p>
    <w:p w:rsidR="006B2F39" w:rsidRPr="002575EE" w:rsidRDefault="006B2F39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726EC3" w:rsidRPr="002575EE" w:rsidRDefault="00D73F98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A responsabilidade civil surgiu com a prática dos atos de improbidade administrativa, estando evidente a fraude contra credores.</w:t>
      </w:r>
    </w:p>
    <w:p w:rsidR="006B2F39" w:rsidRPr="002575EE" w:rsidRDefault="006B2F39" w:rsidP="001259A9">
      <w:pPr>
        <w:spacing w:after="0" w:line="360" w:lineRule="auto"/>
        <w:jc w:val="both"/>
        <w:rPr>
          <w:rFonts w:ascii="Verdana" w:hAnsi="Verdana" w:cs="Arial"/>
        </w:rPr>
      </w:pPr>
    </w:p>
    <w:p w:rsidR="00C67C62" w:rsidRPr="002575EE" w:rsidRDefault="00C67C62" w:rsidP="001259A9">
      <w:pPr>
        <w:spacing w:after="0" w:line="360" w:lineRule="auto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ab/>
      </w:r>
      <w:r w:rsidRPr="002575EE">
        <w:rPr>
          <w:rFonts w:ascii="Verdana" w:hAnsi="Verdana" w:cs="Arial"/>
        </w:rPr>
        <w:tab/>
      </w:r>
      <w:r w:rsidR="00AC4BC0">
        <w:rPr>
          <w:rFonts w:ascii="Verdana" w:hAnsi="Verdana" w:cs="Arial"/>
        </w:rPr>
        <w:tab/>
      </w:r>
      <w:r w:rsidR="003C23FF" w:rsidRPr="002575EE">
        <w:rPr>
          <w:rFonts w:ascii="Verdana" w:hAnsi="Verdana" w:cs="Arial"/>
        </w:rPr>
        <w:t xml:space="preserve">Diante desse </w:t>
      </w:r>
      <w:r w:rsidR="00AC4BC0">
        <w:rPr>
          <w:rFonts w:ascii="Verdana" w:hAnsi="Verdana" w:cs="Arial"/>
        </w:rPr>
        <w:t>quadro</w:t>
      </w:r>
      <w:r w:rsidR="003C23FF" w:rsidRPr="002575EE">
        <w:rPr>
          <w:rFonts w:ascii="Verdana" w:hAnsi="Verdana" w:cs="Arial"/>
        </w:rPr>
        <w:t xml:space="preserve">, caso não seja acolhido o primeiro pedido referente à nulidade </w:t>
      </w:r>
      <w:r w:rsidR="00AC4BC0">
        <w:rPr>
          <w:rFonts w:ascii="Verdana" w:hAnsi="Verdana" w:cs="Arial"/>
        </w:rPr>
        <w:t>da renúncia, pugna-se pela anulação do citado negócio jurídico</w:t>
      </w:r>
      <w:r w:rsidR="003C23FF" w:rsidRPr="002575EE">
        <w:rPr>
          <w:rFonts w:ascii="Verdana" w:hAnsi="Verdana" w:cs="Arial"/>
        </w:rPr>
        <w:t xml:space="preserve"> em razão da fraude contra credores.</w:t>
      </w:r>
      <w:r w:rsidR="003C23FF" w:rsidRPr="002575EE">
        <w:rPr>
          <w:rFonts w:ascii="Verdana" w:hAnsi="Verdana" w:cs="Arial"/>
        </w:rPr>
        <w:tab/>
      </w:r>
    </w:p>
    <w:p w:rsidR="008233A0" w:rsidRPr="002575EE" w:rsidRDefault="003C23FF" w:rsidP="00AB1103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  <w:r w:rsidRPr="002575EE">
        <w:rPr>
          <w:rFonts w:ascii="Verdana" w:hAnsi="Verdana" w:cs="Arial"/>
          <w:b/>
          <w:u w:val="single"/>
        </w:rPr>
        <w:t>D</w:t>
      </w:r>
      <w:r w:rsidR="00F667B2" w:rsidRPr="002575EE">
        <w:rPr>
          <w:rFonts w:ascii="Verdana" w:hAnsi="Verdana" w:cs="Arial"/>
          <w:b/>
          <w:u w:val="single"/>
        </w:rPr>
        <w:t>A LIMINAR</w:t>
      </w:r>
    </w:p>
    <w:p w:rsidR="003C23FF" w:rsidRPr="002575EE" w:rsidRDefault="003C23FF" w:rsidP="001259A9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</w:p>
    <w:p w:rsidR="004515C7" w:rsidRPr="002575EE" w:rsidRDefault="003C23FF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lastRenderedPageBreak/>
        <w:t>A Lei da Ação Civil Pública e o Código de Processo Civil permitem a concessão de medida liminar c</w:t>
      </w:r>
      <w:r w:rsidR="006D7C8B" w:rsidRPr="002575EE">
        <w:rPr>
          <w:rFonts w:ascii="Verdana" w:hAnsi="Verdana" w:cs="Arial"/>
        </w:rPr>
        <w:t>omo forma de evitar prejuízo irreparável em virtude do decurso do tempo.</w:t>
      </w:r>
    </w:p>
    <w:p w:rsidR="006D7C8B" w:rsidRPr="002575EE" w:rsidRDefault="006D7C8B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6D7C8B" w:rsidRPr="002575EE" w:rsidRDefault="006D7C8B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O </w:t>
      </w:r>
      <w:r w:rsidRPr="002575EE">
        <w:rPr>
          <w:rFonts w:ascii="Verdana" w:hAnsi="Verdana" w:cs="Arial"/>
          <w:i/>
        </w:rPr>
        <w:t>fumus boni iuris</w:t>
      </w:r>
      <w:r w:rsidRPr="002575EE">
        <w:rPr>
          <w:rFonts w:ascii="Verdana" w:hAnsi="Verdana" w:cs="Arial"/>
        </w:rPr>
        <w:t xml:space="preserve">, isto é, a possibilidade de existência do direito pleiteado, está presente nos autos. A petição inicial está amparada por inquérito civil </w:t>
      </w:r>
      <w:r w:rsidR="00AB1103">
        <w:rPr>
          <w:rFonts w:ascii="Verdana" w:hAnsi="Verdana" w:cs="Arial"/>
        </w:rPr>
        <w:t>e documentos que representam sólidos e importantes elementos de informação</w:t>
      </w:r>
      <w:r w:rsidRPr="002575EE">
        <w:rPr>
          <w:rFonts w:ascii="Verdana" w:hAnsi="Verdana" w:cs="Arial"/>
        </w:rPr>
        <w:t>, que já foram descritos no item anterior da presente petição.</w:t>
      </w:r>
    </w:p>
    <w:p w:rsidR="00DA7D27" w:rsidRPr="002575EE" w:rsidRDefault="00DA7D2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3C23FF" w:rsidRPr="002575EE" w:rsidRDefault="006D7C8B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O </w:t>
      </w:r>
      <w:r w:rsidRPr="002575EE">
        <w:rPr>
          <w:rFonts w:ascii="Verdana" w:hAnsi="Verdana" w:cs="Arial"/>
          <w:i/>
        </w:rPr>
        <w:t>periculum in mora</w:t>
      </w:r>
      <w:r w:rsidRPr="002575EE">
        <w:rPr>
          <w:rFonts w:ascii="Verdana" w:hAnsi="Verdana" w:cs="Arial"/>
        </w:rPr>
        <w:t>, ou seja, a possibilidade de ocorrer dano</w:t>
      </w:r>
      <w:r w:rsidR="00F667B2" w:rsidRPr="002575EE">
        <w:rPr>
          <w:rFonts w:ascii="Verdana" w:hAnsi="Verdana" w:cs="Arial"/>
        </w:rPr>
        <w:t xml:space="preserve"> irreparável, consiste na possibilidade de ocorrer alienação dos bens, prejudicando o direito do credor e também podendo causar danos a terceiros que negociem com os requeridos. </w:t>
      </w:r>
    </w:p>
    <w:p w:rsidR="00F667B2" w:rsidRPr="002575EE" w:rsidRDefault="00F667B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DA7D27" w:rsidRPr="002575EE" w:rsidRDefault="00F667B2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Nesse diapasão, busca-se o provimento liminar para que seja impedido qualquer ato de alienação dos bens </w:t>
      </w:r>
      <w:r w:rsidR="008E7C0A">
        <w:rPr>
          <w:rFonts w:ascii="Verdana" w:hAnsi="Verdana" w:cs="Arial"/>
        </w:rPr>
        <w:t>herdados e renunciados pelos Requeridos</w:t>
      </w:r>
      <w:r w:rsidRPr="002575EE">
        <w:rPr>
          <w:rFonts w:ascii="Verdana" w:hAnsi="Verdana" w:cs="Arial"/>
        </w:rPr>
        <w:t xml:space="preserve">, bem como para que não </w:t>
      </w:r>
      <w:r w:rsidR="008E7C0A">
        <w:rPr>
          <w:rFonts w:ascii="Verdana" w:hAnsi="Verdana" w:cs="Arial"/>
        </w:rPr>
        <w:t xml:space="preserve">sejam, de alguma forma, </w:t>
      </w:r>
      <w:r w:rsidRPr="002575EE">
        <w:rPr>
          <w:rFonts w:ascii="Verdana" w:hAnsi="Verdana" w:cs="Arial"/>
        </w:rPr>
        <w:t>oner</w:t>
      </w:r>
      <w:r w:rsidR="008E7C0A">
        <w:rPr>
          <w:rFonts w:ascii="Verdana" w:hAnsi="Verdana" w:cs="Arial"/>
        </w:rPr>
        <w:t>ados</w:t>
      </w:r>
      <w:r w:rsidRPr="002575EE">
        <w:rPr>
          <w:rFonts w:ascii="Verdana" w:hAnsi="Verdana" w:cs="Arial"/>
        </w:rPr>
        <w:t>.</w:t>
      </w:r>
    </w:p>
    <w:p w:rsidR="007916A3" w:rsidRDefault="007916A3" w:rsidP="001259A9">
      <w:pPr>
        <w:spacing w:after="0" w:line="360" w:lineRule="auto"/>
        <w:ind w:left="2127"/>
        <w:jc w:val="both"/>
        <w:rPr>
          <w:rFonts w:ascii="Verdana" w:hAnsi="Verdana" w:cs="Arial"/>
        </w:rPr>
      </w:pPr>
    </w:p>
    <w:p w:rsidR="008E7C0A" w:rsidRPr="002575EE" w:rsidRDefault="008E7C0A" w:rsidP="001259A9">
      <w:pPr>
        <w:spacing w:after="0" w:line="360" w:lineRule="auto"/>
        <w:ind w:left="2127"/>
        <w:jc w:val="both"/>
        <w:rPr>
          <w:rFonts w:ascii="Verdana" w:hAnsi="Verdana" w:cs="Arial"/>
        </w:rPr>
      </w:pPr>
    </w:p>
    <w:p w:rsidR="000515E7" w:rsidRPr="002575EE" w:rsidRDefault="000515E7" w:rsidP="001259A9">
      <w:pPr>
        <w:spacing w:after="0" w:line="360" w:lineRule="auto"/>
        <w:jc w:val="both"/>
        <w:rPr>
          <w:rFonts w:ascii="Verdana" w:hAnsi="Verdana" w:cs="Arial"/>
          <w:b/>
          <w:u w:val="single"/>
        </w:rPr>
      </w:pPr>
      <w:r w:rsidRPr="002575EE">
        <w:rPr>
          <w:rFonts w:ascii="Verdana" w:hAnsi="Verdana" w:cs="Arial"/>
          <w:b/>
          <w:u w:val="single"/>
        </w:rPr>
        <w:t>DOS PEDIDOS</w:t>
      </w:r>
    </w:p>
    <w:p w:rsidR="000515E7" w:rsidRPr="002575EE" w:rsidRDefault="000515E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2654A1" w:rsidRPr="002575EE" w:rsidRDefault="008F4975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Por todo o exposto, o </w:t>
      </w:r>
      <w:r w:rsidR="008E7C0A" w:rsidRPr="002575EE">
        <w:rPr>
          <w:rFonts w:ascii="Verdana" w:hAnsi="Verdana" w:cs="Arial"/>
        </w:rPr>
        <w:t>MINISTÉRIO PÚBLICO DO ESTADO DE SÃO PAULO</w:t>
      </w:r>
      <w:r w:rsidRPr="002575EE">
        <w:rPr>
          <w:rFonts w:ascii="Verdana" w:hAnsi="Verdana" w:cs="Arial"/>
        </w:rPr>
        <w:t xml:space="preserve"> requer:</w:t>
      </w:r>
    </w:p>
    <w:p w:rsidR="008F4975" w:rsidRPr="002575EE" w:rsidRDefault="008F4975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1418C7" w:rsidRPr="002575EE" w:rsidRDefault="00DC1588" w:rsidP="001259A9">
      <w:pPr>
        <w:pStyle w:val="Corpodetexto"/>
        <w:spacing w:after="0" w:line="360" w:lineRule="auto"/>
        <w:ind w:firstLine="2268"/>
        <w:jc w:val="both"/>
        <w:rPr>
          <w:rFonts w:ascii="Verdana" w:hAnsi="Verdana"/>
        </w:rPr>
      </w:pPr>
      <w:r w:rsidRPr="002575EE">
        <w:rPr>
          <w:rFonts w:ascii="Verdana" w:hAnsi="Verdana"/>
        </w:rPr>
        <w:t>1) A</w:t>
      </w:r>
      <w:r w:rsidR="001418C7" w:rsidRPr="002575EE">
        <w:rPr>
          <w:rFonts w:ascii="Verdana" w:hAnsi="Verdana"/>
        </w:rPr>
        <w:t xml:space="preserve"> citação do</w:t>
      </w:r>
      <w:r w:rsidRPr="002575EE">
        <w:rPr>
          <w:rFonts w:ascii="Verdana" w:hAnsi="Verdana"/>
        </w:rPr>
        <w:t>s</w:t>
      </w:r>
      <w:r w:rsidR="001418C7" w:rsidRPr="002575EE">
        <w:rPr>
          <w:rFonts w:ascii="Verdana" w:hAnsi="Verdana"/>
        </w:rPr>
        <w:t xml:space="preserve"> requerido</w:t>
      </w:r>
      <w:r w:rsidRPr="002575EE">
        <w:rPr>
          <w:rFonts w:ascii="Verdana" w:hAnsi="Verdana"/>
        </w:rPr>
        <w:t>s</w:t>
      </w:r>
      <w:r w:rsidR="001418C7" w:rsidRPr="002575EE">
        <w:rPr>
          <w:rFonts w:ascii="Verdana" w:hAnsi="Verdana"/>
        </w:rPr>
        <w:t xml:space="preserve"> para responder</w:t>
      </w:r>
      <w:r w:rsidR="00FD6034" w:rsidRPr="002575EE">
        <w:rPr>
          <w:rFonts w:ascii="Verdana" w:hAnsi="Verdana"/>
        </w:rPr>
        <w:t>em</w:t>
      </w:r>
      <w:r w:rsidR="001418C7" w:rsidRPr="002575EE">
        <w:rPr>
          <w:rFonts w:ascii="Verdana" w:hAnsi="Verdana"/>
        </w:rPr>
        <w:t xml:space="preserve"> aos termos da presente ação, assim como, quere</w:t>
      </w:r>
      <w:r w:rsidR="008E7C0A">
        <w:rPr>
          <w:rFonts w:ascii="Verdana" w:hAnsi="Verdana"/>
        </w:rPr>
        <w:t>ndo, contestá-la no prazo legal;</w:t>
      </w:r>
    </w:p>
    <w:p w:rsidR="001418C7" w:rsidRPr="002575EE" w:rsidRDefault="001418C7" w:rsidP="001259A9">
      <w:pPr>
        <w:spacing w:after="0" w:line="360" w:lineRule="auto"/>
        <w:ind w:firstLine="2268"/>
        <w:jc w:val="both"/>
        <w:rPr>
          <w:rFonts w:ascii="Verdana" w:hAnsi="Verdana"/>
        </w:rPr>
      </w:pPr>
    </w:p>
    <w:p w:rsidR="00AB36BC" w:rsidRDefault="008E7C0A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</w:t>
      </w:r>
      <w:r w:rsidR="00856135" w:rsidRPr="002575EE">
        <w:rPr>
          <w:rFonts w:ascii="Verdana" w:hAnsi="Verdana" w:cs="Arial"/>
        </w:rPr>
        <w:t xml:space="preserve">) </w:t>
      </w:r>
      <w:r w:rsidR="003B3576" w:rsidRPr="002575EE">
        <w:rPr>
          <w:rFonts w:ascii="Verdana" w:hAnsi="Verdana" w:cs="Arial"/>
        </w:rPr>
        <w:t>D</w:t>
      </w:r>
      <w:r w:rsidR="00F667B2" w:rsidRPr="002575EE">
        <w:rPr>
          <w:rFonts w:ascii="Verdana" w:hAnsi="Verdana" w:cs="Arial"/>
        </w:rPr>
        <w:t>eferimento da medida liminar</w:t>
      </w:r>
      <w:r w:rsidR="00AB36BC" w:rsidRPr="002575EE">
        <w:rPr>
          <w:rFonts w:ascii="Verdana" w:hAnsi="Verdana" w:cs="Arial"/>
        </w:rPr>
        <w:t>, impedindo-se qualquer ato de alienação ou que onere os referidos bens</w:t>
      </w:r>
      <w:r w:rsidR="00AB1103" w:rsidRPr="002575EE">
        <w:rPr>
          <w:rFonts w:ascii="Verdana" w:hAnsi="Verdana" w:cs="Arial"/>
        </w:rPr>
        <w:t>, anotando-se nos registros respectivos</w:t>
      </w:r>
      <w:r w:rsidR="00AB1103">
        <w:rPr>
          <w:rFonts w:ascii="Verdana" w:hAnsi="Verdana" w:cs="Arial"/>
        </w:rPr>
        <w:t xml:space="preserve"> registros:</w:t>
      </w:r>
    </w:p>
    <w:p w:rsidR="00AB1103" w:rsidRDefault="00AB1103" w:rsidP="00AB1103">
      <w:pPr>
        <w:spacing w:after="0" w:line="360" w:lineRule="auto"/>
        <w:ind w:firstLine="2268"/>
        <w:jc w:val="both"/>
        <w:rPr>
          <w:rFonts w:ascii="Verdana" w:hAnsi="Verdana" w:cs="Calibri"/>
        </w:rPr>
      </w:pPr>
    </w:p>
    <w:p w:rsidR="00AB1103" w:rsidRDefault="00AB1103" w:rsidP="00AB1103">
      <w:pPr>
        <w:spacing w:after="0" w:line="360" w:lineRule="auto"/>
        <w:ind w:left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- fração ideal de 25% em 17 propriedades rurais localizadas na cidade de Pedro Gomes – MS (matrículas n° 7.912, </w:t>
      </w:r>
      <w:r>
        <w:rPr>
          <w:rFonts w:ascii="Verdana" w:hAnsi="Verdana" w:cs="Calibri"/>
        </w:rPr>
        <w:lastRenderedPageBreak/>
        <w:t>4.545, 3.589, 1.645, 1.199, 1.198, 1.142, 10.690, 10.664, 8.491, 8.489, 8.487, 6.090, 5.364, 2.439, 2.346, 1.343);</w:t>
      </w:r>
    </w:p>
    <w:p w:rsidR="00AB1103" w:rsidRDefault="00AB1103" w:rsidP="00AB1103">
      <w:pPr>
        <w:spacing w:after="0" w:line="360" w:lineRule="auto"/>
        <w:ind w:left="2268"/>
        <w:jc w:val="both"/>
        <w:rPr>
          <w:rFonts w:ascii="Verdana" w:hAnsi="Verdana" w:cs="Calibri"/>
        </w:rPr>
      </w:pPr>
    </w:p>
    <w:p w:rsidR="00AB1103" w:rsidRDefault="00AB1103" w:rsidP="00AB1103">
      <w:pPr>
        <w:spacing w:after="0" w:line="360" w:lineRule="auto"/>
        <w:ind w:left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- fração ideal de 25% da totalidade de 2008 cabeças de gado pertencentes ao falecido em condomínio com os demais filhos dos Requeridos (502 cabeças), cadastradas sob os n°. 287381862, 287819493 e 287648800 na Secretaria de Receita e Controle do Estado do Mato Grosso do Sul;</w:t>
      </w:r>
    </w:p>
    <w:p w:rsidR="00AB1103" w:rsidRDefault="00AB1103" w:rsidP="00AB1103">
      <w:pPr>
        <w:spacing w:after="0" w:line="360" w:lineRule="auto"/>
        <w:ind w:left="2268"/>
        <w:jc w:val="both"/>
        <w:rPr>
          <w:rFonts w:ascii="Verdana" w:hAnsi="Verdana" w:cs="Calibri"/>
        </w:rPr>
      </w:pPr>
    </w:p>
    <w:p w:rsidR="00AB1103" w:rsidRDefault="00AB1103" w:rsidP="00AB1103">
      <w:pPr>
        <w:spacing w:after="0" w:line="360" w:lineRule="auto"/>
        <w:ind w:left="2268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- veículos Toyota Hilux 2015, placas OON2581 de Pedro Gomes – MS e veículo Ford Jeep 1976, placas BUV4388 de Ilha Solteira – SP.</w:t>
      </w:r>
    </w:p>
    <w:p w:rsidR="00AB36BC" w:rsidRPr="002575EE" w:rsidRDefault="00AB36BC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856135" w:rsidRDefault="00AB36BC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 xml:space="preserve">4) Ao final, </w:t>
      </w:r>
      <w:r w:rsidR="00856135" w:rsidRPr="002575EE">
        <w:rPr>
          <w:rFonts w:ascii="Verdana" w:hAnsi="Verdana" w:cs="Arial"/>
        </w:rPr>
        <w:t xml:space="preserve">integral </w:t>
      </w:r>
      <w:bookmarkStart w:id="0" w:name="_GoBack"/>
      <w:r w:rsidR="009932D0" w:rsidRPr="009932D0">
        <w:rPr>
          <w:rFonts w:ascii="Verdana" w:hAnsi="Verdana" w:cs="Arial"/>
          <w:b/>
        </w:rPr>
        <w:t>PROCEDÊNCIA</w:t>
      </w:r>
      <w:bookmarkEnd w:id="0"/>
      <w:r w:rsidR="00856135" w:rsidRPr="002575EE">
        <w:rPr>
          <w:rFonts w:ascii="Verdana" w:hAnsi="Verdana" w:cs="Arial"/>
        </w:rPr>
        <w:t xml:space="preserve"> da ação</w:t>
      </w:r>
      <w:r w:rsidR="00F667B2" w:rsidRPr="002575EE">
        <w:rPr>
          <w:rFonts w:ascii="Verdana" w:hAnsi="Verdana" w:cs="Arial"/>
        </w:rPr>
        <w:t xml:space="preserve">, declarando-se a nulidade </w:t>
      </w:r>
      <w:r w:rsidR="008E7C0A">
        <w:rPr>
          <w:rFonts w:ascii="Verdana" w:hAnsi="Verdana" w:cs="Arial"/>
        </w:rPr>
        <w:t>da renúncia</w:t>
      </w:r>
      <w:r w:rsidR="00F667B2" w:rsidRPr="002575EE">
        <w:rPr>
          <w:rFonts w:ascii="Verdana" w:hAnsi="Verdana" w:cs="Arial"/>
        </w:rPr>
        <w:t xml:space="preserve"> dos </w:t>
      </w:r>
      <w:r w:rsidR="003B3576" w:rsidRPr="002575EE">
        <w:rPr>
          <w:rFonts w:ascii="Verdana" w:hAnsi="Verdana" w:cs="Arial"/>
        </w:rPr>
        <w:t xml:space="preserve">citados </w:t>
      </w:r>
      <w:r w:rsidR="008E7C0A">
        <w:rPr>
          <w:rFonts w:ascii="Verdana" w:hAnsi="Verdana" w:cs="Arial"/>
        </w:rPr>
        <w:t>bens;</w:t>
      </w:r>
    </w:p>
    <w:p w:rsidR="008E7C0A" w:rsidRPr="002575EE" w:rsidRDefault="008E7C0A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EB6498" w:rsidRPr="002575EE" w:rsidRDefault="00D72839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5</w:t>
      </w:r>
      <w:r w:rsidR="005E39CD" w:rsidRPr="002575EE">
        <w:rPr>
          <w:rFonts w:ascii="Verdana" w:hAnsi="Verdana" w:cs="Arial"/>
        </w:rPr>
        <w:t xml:space="preserve">) </w:t>
      </w:r>
      <w:r w:rsidR="00EB6498" w:rsidRPr="002575EE">
        <w:rPr>
          <w:rFonts w:ascii="Verdana" w:hAnsi="Verdana" w:cs="Arial"/>
        </w:rPr>
        <w:t xml:space="preserve">Subsidiariamente, caso não reconhecida a </w:t>
      </w:r>
      <w:r w:rsidR="00F667B2" w:rsidRPr="002575EE">
        <w:rPr>
          <w:rFonts w:ascii="Verdana" w:hAnsi="Verdana" w:cs="Arial"/>
        </w:rPr>
        <w:t>nulidade d</w:t>
      </w:r>
      <w:r w:rsidR="008E7C0A">
        <w:rPr>
          <w:rFonts w:ascii="Verdana" w:hAnsi="Verdana" w:cs="Arial"/>
        </w:rPr>
        <w:t>o negócio jurídico, que seja anulada a referida</w:t>
      </w:r>
      <w:r w:rsidR="00F667B2" w:rsidRPr="002575EE">
        <w:rPr>
          <w:rFonts w:ascii="Verdana" w:hAnsi="Verdana" w:cs="Arial"/>
        </w:rPr>
        <w:t xml:space="preserve"> </w:t>
      </w:r>
      <w:r w:rsidR="008E7C0A">
        <w:rPr>
          <w:rFonts w:ascii="Verdana" w:hAnsi="Verdana" w:cs="Arial"/>
        </w:rPr>
        <w:t>renúncia</w:t>
      </w:r>
      <w:r w:rsidR="00F667B2" w:rsidRPr="002575EE">
        <w:rPr>
          <w:rFonts w:ascii="Verdana" w:hAnsi="Verdana" w:cs="Arial"/>
        </w:rPr>
        <w:t>, sob o fundam</w:t>
      </w:r>
      <w:r w:rsidR="008E7C0A">
        <w:rPr>
          <w:rFonts w:ascii="Verdana" w:hAnsi="Verdana" w:cs="Arial"/>
        </w:rPr>
        <w:t>ento de fraude contra credores;</w:t>
      </w:r>
      <w:r w:rsidR="00AB36BC" w:rsidRPr="002575EE">
        <w:rPr>
          <w:rFonts w:ascii="Verdana" w:hAnsi="Verdana" w:cs="Arial"/>
        </w:rPr>
        <w:t xml:space="preserve"> </w:t>
      </w:r>
    </w:p>
    <w:p w:rsidR="009655FE" w:rsidRPr="002575EE" w:rsidRDefault="009655FE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1418C7" w:rsidRPr="002575EE" w:rsidRDefault="00D72839" w:rsidP="001259A9">
      <w:pPr>
        <w:spacing w:after="0" w:line="360" w:lineRule="auto"/>
        <w:ind w:firstLine="2268"/>
        <w:jc w:val="both"/>
        <w:rPr>
          <w:rFonts w:ascii="Verdana" w:hAnsi="Verdana"/>
        </w:rPr>
      </w:pPr>
      <w:r w:rsidRPr="002575EE">
        <w:rPr>
          <w:rFonts w:ascii="Verdana" w:hAnsi="Verdana"/>
        </w:rPr>
        <w:t>6</w:t>
      </w:r>
      <w:r w:rsidR="008E7C0A">
        <w:rPr>
          <w:rFonts w:ascii="Verdana" w:hAnsi="Verdana"/>
        </w:rPr>
        <w:t>) S</w:t>
      </w:r>
      <w:r w:rsidR="001418C7" w:rsidRPr="002575EE">
        <w:rPr>
          <w:rFonts w:ascii="Verdana" w:hAnsi="Verdana"/>
        </w:rPr>
        <w:t>ejam os requeridos condenados a pagar as custa</w:t>
      </w:r>
      <w:r w:rsidR="008E7C0A">
        <w:rPr>
          <w:rFonts w:ascii="Verdana" w:hAnsi="Verdana"/>
        </w:rPr>
        <w:t>s e demais despesas processuais;</w:t>
      </w:r>
    </w:p>
    <w:p w:rsidR="001418C7" w:rsidRPr="002575EE" w:rsidRDefault="001418C7" w:rsidP="001259A9">
      <w:pPr>
        <w:spacing w:after="0" w:line="360" w:lineRule="auto"/>
        <w:ind w:firstLine="2268"/>
        <w:jc w:val="both"/>
        <w:rPr>
          <w:rFonts w:ascii="Verdana" w:hAnsi="Verdana"/>
        </w:rPr>
      </w:pPr>
    </w:p>
    <w:p w:rsidR="001418C7" w:rsidRPr="002575EE" w:rsidRDefault="00D72839" w:rsidP="001259A9">
      <w:pPr>
        <w:spacing w:after="0" w:line="360" w:lineRule="auto"/>
        <w:ind w:firstLine="2268"/>
        <w:jc w:val="both"/>
        <w:rPr>
          <w:rFonts w:ascii="Verdana" w:hAnsi="Verdana"/>
        </w:rPr>
      </w:pPr>
      <w:r w:rsidRPr="002575EE">
        <w:rPr>
          <w:rFonts w:ascii="Verdana" w:hAnsi="Verdana"/>
        </w:rPr>
        <w:t>7</w:t>
      </w:r>
      <w:r w:rsidR="005E39CD" w:rsidRPr="002575EE">
        <w:rPr>
          <w:rFonts w:ascii="Verdana" w:hAnsi="Verdana"/>
        </w:rPr>
        <w:t xml:space="preserve">) </w:t>
      </w:r>
      <w:r w:rsidR="001418C7" w:rsidRPr="002575EE">
        <w:rPr>
          <w:rFonts w:ascii="Verdana" w:hAnsi="Verdana"/>
        </w:rPr>
        <w:t>Protesta-se provar o alegado por todos os meios de prova admitidos em direito, sem exceção de quaisquer, incluindo-se a juntada de documentos, depoimento pessoal do</w:t>
      </w:r>
      <w:r w:rsidR="00FB52C5" w:rsidRPr="002575EE">
        <w:rPr>
          <w:rFonts w:ascii="Verdana" w:hAnsi="Verdana"/>
        </w:rPr>
        <w:t>s</w:t>
      </w:r>
      <w:r w:rsidR="001418C7" w:rsidRPr="002575EE">
        <w:rPr>
          <w:rFonts w:ascii="Verdana" w:hAnsi="Verdana"/>
        </w:rPr>
        <w:t xml:space="preserve"> requerido</w:t>
      </w:r>
      <w:r w:rsidR="00FB52C5" w:rsidRPr="002575EE">
        <w:rPr>
          <w:rFonts w:ascii="Verdana" w:hAnsi="Verdana"/>
        </w:rPr>
        <w:t>s</w:t>
      </w:r>
      <w:r w:rsidR="001418C7" w:rsidRPr="002575EE">
        <w:rPr>
          <w:rFonts w:ascii="Verdana" w:hAnsi="Verdana"/>
        </w:rPr>
        <w:t xml:space="preserve">, </w:t>
      </w:r>
      <w:r w:rsidR="00655F5F" w:rsidRPr="002575EE">
        <w:rPr>
          <w:rFonts w:ascii="Verdana" w:hAnsi="Verdana"/>
        </w:rPr>
        <w:t>oitiva</w:t>
      </w:r>
      <w:r w:rsidR="00FB52C5" w:rsidRPr="002575EE">
        <w:rPr>
          <w:rFonts w:ascii="Verdana" w:hAnsi="Verdana"/>
        </w:rPr>
        <w:t>s</w:t>
      </w:r>
      <w:r w:rsidR="001418C7" w:rsidRPr="002575EE">
        <w:rPr>
          <w:rFonts w:ascii="Verdana" w:hAnsi="Verdana"/>
        </w:rPr>
        <w:t xml:space="preserve"> de testemunhas, provas periciais e outras.</w:t>
      </w:r>
    </w:p>
    <w:p w:rsidR="001418C7" w:rsidRPr="002575EE" w:rsidRDefault="001418C7" w:rsidP="001259A9">
      <w:pPr>
        <w:spacing w:after="0" w:line="360" w:lineRule="auto"/>
        <w:ind w:firstLine="2268"/>
        <w:jc w:val="both"/>
        <w:rPr>
          <w:rFonts w:ascii="Verdana" w:hAnsi="Verdana"/>
        </w:rPr>
      </w:pPr>
    </w:p>
    <w:p w:rsidR="00F667B2" w:rsidRPr="002575EE" w:rsidRDefault="001418C7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  <w:r w:rsidRPr="002575EE">
        <w:rPr>
          <w:rFonts w:ascii="Verdana" w:hAnsi="Verdana" w:cs="Arial"/>
        </w:rPr>
        <w:t>Dá-se à causa, para</w:t>
      </w:r>
      <w:r w:rsidR="00540694" w:rsidRPr="002575EE">
        <w:rPr>
          <w:rFonts w:ascii="Verdana" w:hAnsi="Verdana" w:cs="Arial"/>
        </w:rPr>
        <w:t xml:space="preserve"> efeitos fiscais, o valor de </w:t>
      </w:r>
      <w:r w:rsidR="008E7C0A" w:rsidRPr="008E7C0A">
        <w:rPr>
          <w:rFonts w:ascii="Verdana" w:hAnsi="Verdana" w:cs="Calibri"/>
        </w:rPr>
        <w:t>R$ 4.816.166,37</w:t>
      </w:r>
      <w:r w:rsidR="008E7C0A" w:rsidRPr="008E7C0A">
        <w:rPr>
          <w:rFonts w:ascii="Verdana" w:hAnsi="Verdana" w:cs="Arial"/>
        </w:rPr>
        <w:t xml:space="preserve"> </w:t>
      </w:r>
      <w:r w:rsidR="00665372" w:rsidRPr="002575EE">
        <w:rPr>
          <w:rFonts w:ascii="Verdana" w:hAnsi="Verdana" w:cs="Arial"/>
        </w:rPr>
        <w:t>(</w:t>
      </w:r>
      <w:r w:rsidR="008E7C0A">
        <w:rPr>
          <w:rFonts w:ascii="Verdana" w:hAnsi="Verdana" w:cs="Arial"/>
        </w:rPr>
        <w:t>quatro milhões oitocentos e dezesseis mil cento e sessenta e seis reais e trinta e sete centavos</w:t>
      </w:r>
      <w:r w:rsidR="00665372" w:rsidRPr="002575EE">
        <w:rPr>
          <w:rFonts w:ascii="Verdana" w:hAnsi="Verdana" w:cs="Arial"/>
        </w:rPr>
        <w:t>).</w:t>
      </w:r>
    </w:p>
    <w:p w:rsidR="00856135" w:rsidRPr="002575EE" w:rsidRDefault="00856135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BF4D14" w:rsidRPr="002575EE" w:rsidRDefault="00BF4D14" w:rsidP="001259A9">
      <w:pPr>
        <w:spacing w:after="0" w:line="360" w:lineRule="auto"/>
        <w:ind w:firstLine="2268"/>
        <w:jc w:val="both"/>
        <w:rPr>
          <w:rFonts w:ascii="Verdana" w:hAnsi="Verdana" w:cs="Arial"/>
        </w:rPr>
      </w:pPr>
    </w:p>
    <w:p w:rsidR="00EB6498" w:rsidRPr="002575EE" w:rsidRDefault="00FB52C5" w:rsidP="001259A9">
      <w:pPr>
        <w:spacing w:after="0" w:line="360" w:lineRule="auto"/>
        <w:ind w:firstLine="1418"/>
        <w:jc w:val="center"/>
        <w:rPr>
          <w:rFonts w:ascii="Verdana" w:hAnsi="Verdana"/>
        </w:rPr>
      </w:pPr>
      <w:r w:rsidRPr="002575EE">
        <w:rPr>
          <w:rFonts w:ascii="Verdana" w:hAnsi="Verdana"/>
        </w:rPr>
        <w:t xml:space="preserve">    </w:t>
      </w:r>
      <w:r w:rsidR="00EC0D92" w:rsidRPr="002575EE">
        <w:rPr>
          <w:rFonts w:ascii="Verdana" w:hAnsi="Verdana"/>
        </w:rPr>
        <w:t xml:space="preserve">  </w:t>
      </w:r>
      <w:r w:rsidR="008E7C0A">
        <w:rPr>
          <w:rFonts w:ascii="Verdana" w:hAnsi="Verdana"/>
        </w:rPr>
        <w:t>Ilha Solteira</w:t>
      </w:r>
      <w:r w:rsidR="00DC1588" w:rsidRPr="002575EE">
        <w:rPr>
          <w:rFonts w:ascii="Verdana" w:hAnsi="Verdana"/>
        </w:rPr>
        <w:t xml:space="preserve">, </w:t>
      </w:r>
      <w:r w:rsidR="008E7C0A">
        <w:rPr>
          <w:rFonts w:ascii="Verdana" w:hAnsi="Verdana"/>
        </w:rPr>
        <w:t>20</w:t>
      </w:r>
      <w:r w:rsidR="00F667B2" w:rsidRPr="002575EE">
        <w:rPr>
          <w:rFonts w:ascii="Verdana" w:hAnsi="Verdana"/>
        </w:rPr>
        <w:t xml:space="preserve"> </w:t>
      </w:r>
      <w:r w:rsidR="00EB6498" w:rsidRPr="002575EE">
        <w:rPr>
          <w:rFonts w:ascii="Verdana" w:hAnsi="Verdana"/>
        </w:rPr>
        <w:t xml:space="preserve">de </w:t>
      </w:r>
      <w:r w:rsidR="008E7C0A">
        <w:rPr>
          <w:rFonts w:ascii="Verdana" w:hAnsi="Verdana"/>
        </w:rPr>
        <w:t>jul</w:t>
      </w:r>
      <w:r w:rsidR="00F667B2" w:rsidRPr="002575EE">
        <w:rPr>
          <w:rFonts w:ascii="Verdana" w:hAnsi="Verdana"/>
        </w:rPr>
        <w:t>ho</w:t>
      </w:r>
      <w:r w:rsidR="00EB6498" w:rsidRPr="002575EE">
        <w:rPr>
          <w:rFonts w:ascii="Verdana" w:hAnsi="Verdana"/>
        </w:rPr>
        <w:t xml:space="preserve"> de 201</w:t>
      </w:r>
      <w:r w:rsidR="008E7C0A">
        <w:rPr>
          <w:rFonts w:ascii="Verdana" w:hAnsi="Verdana"/>
        </w:rPr>
        <w:t>7</w:t>
      </w:r>
      <w:r w:rsidR="00EB6498" w:rsidRPr="002575EE">
        <w:rPr>
          <w:rFonts w:ascii="Verdana" w:hAnsi="Verdana"/>
        </w:rPr>
        <w:t>.</w:t>
      </w:r>
    </w:p>
    <w:p w:rsidR="003425B0" w:rsidRPr="002575EE" w:rsidRDefault="003425B0" w:rsidP="001259A9">
      <w:pPr>
        <w:spacing w:after="0" w:line="360" w:lineRule="auto"/>
        <w:ind w:firstLine="1418"/>
        <w:jc w:val="center"/>
        <w:rPr>
          <w:rFonts w:ascii="Verdana" w:hAnsi="Verdana"/>
          <w:b/>
          <w:bCs/>
        </w:rPr>
      </w:pPr>
    </w:p>
    <w:p w:rsidR="00EB6498" w:rsidRPr="002575EE" w:rsidRDefault="008E7C0A" w:rsidP="001259A9">
      <w:pPr>
        <w:spacing w:after="0" w:line="360" w:lineRule="auto"/>
        <w:ind w:firstLine="1418"/>
        <w:jc w:val="center"/>
        <w:rPr>
          <w:rFonts w:ascii="Verdana" w:hAnsi="Verdana"/>
        </w:rPr>
      </w:pPr>
      <w:r>
        <w:rPr>
          <w:rFonts w:ascii="Verdana" w:hAnsi="Verdana"/>
        </w:rPr>
        <w:t>LUCIANE RODRIGUES ANTUNES</w:t>
      </w:r>
    </w:p>
    <w:p w:rsidR="00EB6498" w:rsidRPr="002575EE" w:rsidRDefault="008E7C0A" w:rsidP="001259A9">
      <w:pPr>
        <w:spacing w:after="0" w:line="360" w:lineRule="auto"/>
        <w:ind w:firstLine="1418"/>
        <w:jc w:val="center"/>
        <w:rPr>
          <w:rFonts w:ascii="Verdana" w:hAnsi="Verdana"/>
        </w:rPr>
      </w:pPr>
      <w:r>
        <w:rPr>
          <w:rFonts w:ascii="Verdana" w:hAnsi="Verdana"/>
        </w:rPr>
        <w:t xml:space="preserve">1ª </w:t>
      </w:r>
      <w:r w:rsidR="00EB6498" w:rsidRPr="002575EE">
        <w:rPr>
          <w:rFonts w:ascii="Verdana" w:hAnsi="Verdana"/>
        </w:rPr>
        <w:t>Promotor</w:t>
      </w:r>
      <w:r>
        <w:rPr>
          <w:rFonts w:ascii="Verdana" w:hAnsi="Verdana"/>
        </w:rPr>
        <w:t>a</w:t>
      </w:r>
      <w:r w:rsidR="00EB6498" w:rsidRPr="002575EE">
        <w:rPr>
          <w:rFonts w:ascii="Verdana" w:hAnsi="Verdana"/>
        </w:rPr>
        <w:t xml:space="preserve"> de Justiça</w:t>
      </w:r>
    </w:p>
    <w:sectPr w:rsidR="00EB6498" w:rsidRPr="002575EE" w:rsidSect="007E18B0">
      <w:headerReference w:type="default" r:id="rId8"/>
      <w:footerReference w:type="default" r:id="rId9"/>
      <w:pgSz w:w="11906" w:h="16838" w:code="9"/>
      <w:pgMar w:top="2552" w:right="1134" w:bottom="1134" w:left="1985" w:header="102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41" w:rsidRDefault="00ED3041" w:rsidP="00A23EF4">
      <w:pPr>
        <w:spacing w:after="0" w:line="240" w:lineRule="auto"/>
      </w:pPr>
      <w:r>
        <w:separator/>
      </w:r>
    </w:p>
  </w:endnote>
  <w:endnote w:type="continuationSeparator" w:id="0">
    <w:p w:rsidR="00ED3041" w:rsidRDefault="00ED3041" w:rsidP="00A2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E" w:rsidRDefault="00300CA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32D0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41" w:rsidRDefault="00ED3041" w:rsidP="00A23EF4">
      <w:pPr>
        <w:spacing w:after="0" w:line="240" w:lineRule="auto"/>
      </w:pPr>
      <w:r>
        <w:separator/>
      </w:r>
    </w:p>
  </w:footnote>
  <w:footnote w:type="continuationSeparator" w:id="0">
    <w:p w:rsidR="00ED3041" w:rsidRDefault="00ED3041" w:rsidP="00A23EF4">
      <w:pPr>
        <w:spacing w:after="0" w:line="240" w:lineRule="auto"/>
      </w:pPr>
      <w:r>
        <w:continuationSeparator/>
      </w:r>
    </w:p>
  </w:footnote>
  <w:footnote w:id="1">
    <w:p w:rsidR="00300CAE" w:rsidRPr="0049541F" w:rsidRDefault="00300CAE" w:rsidP="00066AB7">
      <w:pPr>
        <w:jc w:val="both"/>
        <w:rPr>
          <w:rFonts w:ascii="Times New Roman" w:hAnsi="Times New Roman"/>
          <w:sz w:val="20"/>
          <w:szCs w:val="20"/>
        </w:rPr>
      </w:pPr>
      <w:r w:rsidRPr="0049541F">
        <w:rPr>
          <w:rStyle w:val="Refdenotaderodap"/>
          <w:rFonts w:ascii="Times New Roman" w:hAnsi="Times New Roman"/>
          <w:sz w:val="20"/>
          <w:szCs w:val="20"/>
        </w:rPr>
        <w:footnoteRef/>
      </w:r>
      <w:r w:rsidRPr="004954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São </w:t>
      </w:r>
      <w:r w:rsidRPr="0049541F">
        <w:rPr>
          <w:rFonts w:ascii="Times New Roman" w:hAnsi="Times New Roman"/>
          <w:sz w:val="18"/>
          <w:szCs w:val="18"/>
        </w:rPr>
        <w:t>os processos n°. 0001983-19.2016.8.26.0246 e 0002021-36.2013.8.26.0246, ambos com a sentença condenatória já confirmada pelo E. Tribunal de Justiça de São Paulo.</w:t>
      </w:r>
    </w:p>
  </w:footnote>
  <w:footnote w:id="2">
    <w:p w:rsidR="00300CAE" w:rsidRPr="0049541F" w:rsidRDefault="00300CAE" w:rsidP="00066AB7">
      <w:pPr>
        <w:pStyle w:val="Textodenotaderodap"/>
        <w:rPr>
          <w:sz w:val="18"/>
          <w:szCs w:val="18"/>
        </w:rPr>
      </w:pPr>
      <w:r w:rsidRPr="0049541F">
        <w:rPr>
          <w:rStyle w:val="Refdenotaderodap"/>
          <w:sz w:val="18"/>
          <w:szCs w:val="18"/>
        </w:rPr>
        <w:footnoteRef/>
      </w:r>
      <w:r w:rsidRPr="0049541F">
        <w:rPr>
          <w:sz w:val="18"/>
          <w:szCs w:val="18"/>
        </w:rPr>
        <w:t xml:space="preserve"> Ação penal </w:t>
      </w:r>
      <w:r w:rsidRPr="0049541F">
        <w:rPr>
          <w:sz w:val="18"/>
          <w:szCs w:val="18"/>
          <w:u w:val="single"/>
        </w:rPr>
        <w:t>nº. 1000059-53.2016.8.26.0246</w:t>
      </w:r>
      <w:r w:rsidRPr="0049541F">
        <w:rPr>
          <w:sz w:val="18"/>
          <w:szCs w:val="18"/>
        </w:rPr>
        <w:t xml:space="preserve"> da 2ª vara Judicial de Ilha Solteira; EDSON está sendo processado como incurso no art. 89, </w:t>
      </w:r>
      <w:r w:rsidRPr="0049541F">
        <w:rPr>
          <w:i/>
          <w:sz w:val="18"/>
          <w:szCs w:val="18"/>
        </w:rPr>
        <w:t>caput</w:t>
      </w:r>
      <w:r w:rsidRPr="0049541F">
        <w:rPr>
          <w:sz w:val="18"/>
          <w:szCs w:val="18"/>
        </w:rPr>
        <w:t xml:space="preserve">, da Lei nº 8.666/93, por duas vezes, na forma do art. 69, </w:t>
      </w:r>
      <w:r w:rsidRPr="0049541F">
        <w:rPr>
          <w:i/>
          <w:sz w:val="18"/>
          <w:szCs w:val="18"/>
        </w:rPr>
        <w:t>caput</w:t>
      </w:r>
      <w:r w:rsidRPr="0049541F">
        <w:rPr>
          <w:sz w:val="18"/>
          <w:szCs w:val="18"/>
        </w:rPr>
        <w:t>, do Código Penal</w:t>
      </w:r>
      <w:r w:rsidRPr="0049541F">
        <w:rPr>
          <w:rFonts w:cs="Calibri"/>
          <w:bCs/>
          <w:sz w:val="18"/>
          <w:szCs w:val="18"/>
        </w:rPr>
        <w:t xml:space="preserve">; na </w:t>
      </w:r>
      <w:r w:rsidRPr="0049541F">
        <w:rPr>
          <w:sz w:val="18"/>
          <w:szCs w:val="18"/>
        </w:rPr>
        <w:t xml:space="preserve">ação penal </w:t>
      </w:r>
      <w:r w:rsidRPr="0049541F">
        <w:rPr>
          <w:sz w:val="18"/>
          <w:szCs w:val="18"/>
          <w:u w:val="single"/>
        </w:rPr>
        <w:t>n°. 0003407-38.2012.8.26.0246</w:t>
      </w:r>
      <w:r w:rsidRPr="0049541F">
        <w:rPr>
          <w:sz w:val="18"/>
          <w:szCs w:val="18"/>
        </w:rPr>
        <w:t xml:space="preserve"> da 1</w:t>
      </w:r>
      <w:r w:rsidRPr="0049541F">
        <w:rPr>
          <w:sz w:val="18"/>
          <w:szCs w:val="18"/>
          <w:vertAlign w:val="superscript"/>
        </w:rPr>
        <w:t>a</w:t>
      </w:r>
      <w:r w:rsidRPr="0049541F">
        <w:rPr>
          <w:sz w:val="18"/>
          <w:szCs w:val="18"/>
        </w:rPr>
        <w:t xml:space="preserve"> Vara Judicial de Ilha Solteira, EDSON está sendo processado como incurso no art. 1°, inciso I, do Decreto Lei 201/67, art. 90 e 96, incisos I e V, da Lei 8666/93 e art. 299, </w:t>
      </w:r>
      <w:r w:rsidRPr="0049541F">
        <w:rPr>
          <w:i/>
          <w:sz w:val="18"/>
          <w:szCs w:val="18"/>
        </w:rPr>
        <w:t>caput</w:t>
      </w:r>
      <w:r w:rsidRPr="0049541F">
        <w:rPr>
          <w:sz w:val="18"/>
          <w:szCs w:val="18"/>
        </w:rPr>
        <w:t xml:space="preserve">, e art. 288, </w:t>
      </w:r>
      <w:r w:rsidRPr="0049541F">
        <w:rPr>
          <w:i/>
          <w:sz w:val="18"/>
          <w:szCs w:val="18"/>
        </w:rPr>
        <w:t>caput</w:t>
      </w:r>
      <w:r w:rsidRPr="0049541F">
        <w:rPr>
          <w:sz w:val="18"/>
          <w:szCs w:val="18"/>
        </w:rPr>
        <w:t xml:space="preserve">, na forma do art. 69, </w:t>
      </w:r>
      <w:proofErr w:type="spellStart"/>
      <w:r w:rsidRPr="0049541F">
        <w:rPr>
          <w:sz w:val="18"/>
          <w:szCs w:val="18"/>
        </w:rPr>
        <w:t>c.c</w:t>
      </w:r>
      <w:proofErr w:type="spellEnd"/>
      <w:r w:rsidRPr="0049541F">
        <w:rPr>
          <w:sz w:val="18"/>
          <w:szCs w:val="18"/>
        </w:rPr>
        <w:t xml:space="preserve"> art. 29, art. 61, inciso II, alínea "g" e art. 62, inciso I, todos do CP e na ação penal </w:t>
      </w:r>
      <w:r w:rsidRPr="0049541F">
        <w:rPr>
          <w:sz w:val="18"/>
          <w:szCs w:val="18"/>
          <w:u w:val="single"/>
        </w:rPr>
        <w:t>nº. 0002108-84.2016.8.26.0246</w:t>
      </w:r>
      <w:r w:rsidRPr="0049541F">
        <w:rPr>
          <w:sz w:val="18"/>
          <w:szCs w:val="18"/>
        </w:rPr>
        <w:t xml:space="preserve"> da 2ª vara Judicial de Ilha Solteira; EDSON está sendo processado como incurso </w:t>
      </w:r>
      <w:r w:rsidRPr="0049541F">
        <w:rPr>
          <w:rFonts w:cs="Calibri"/>
          <w:sz w:val="18"/>
          <w:szCs w:val="18"/>
        </w:rPr>
        <w:t xml:space="preserve">nos artigos 288, </w:t>
      </w:r>
      <w:r w:rsidRPr="0049541F">
        <w:rPr>
          <w:rFonts w:cs="Calibri"/>
          <w:i/>
          <w:sz w:val="18"/>
          <w:szCs w:val="18"/>
        </w:rPr>
        <w:t>caput</w:t>
      </w:r>
      <w:r w:rsidRPr="0049541F">
        <w:rPr>
          <w:rFonts w:cs="Calibri"/>
          <w:sz w:val="18"/>
          <w:szCs w:val="18"/>
        </w:rPr>
        <w:t xml:space="preserve">, e artigo 299, parágrafo único (documento público), artigo 304, </w:t>
      </w:r>
      <w:r w:rsidRPr="0049541F">
        <w:rPr>
          <w:rFonts w:cs="Calibri"/>
          <w:i/>
          <w:sz w:val="18"/>
          <w:szCs w:val="18"/>
        </w:rPr>
        <w:t xml:space="preserve">caput </w:t>
      </w:r>
      <w:r w:rsidRPr="0049541F">
        <w:rPr>
          <w:rFonts w:cs="Calibri"/>
          <w:sz w:val="18"/>
          <w:szCs w:val="18"/>
        </w:rPr>
        <w:t xml:space="preserve">(duas vezes) e artigo 299, </w:t>
      </w:r>
      <w:r w:rsidRPr="0049541F">
        <w:rPr>
          <w:rFonts w:cs="Calibri"/>
          <w:i/>
          <w:sz w:val="18"/>
          <w:szCs w:val="18"/>
        </w:rPr>
        <w:t xml:space="preserve">caput </w:t>
      </w:r>
      <w:r w:rsidRPr="0049541F">
        <w:rPr>
          <w:rFonts w:cs="Calibri"/>
          <w:sz w:val="18"/>
          <w:szCs w:val="18"/>
        </w:rPr>
        <w:t xml:space="preserve">(documento particular) (sete vezes), na forma do artigo 69, </w:t>
      </w:r>
      <w:proofErr w:type="spellStart"/>
      <w:r w:rsidRPr="0049541F">
        <w:rPr>
          <w:rFonts w:cs="Calibri"/>
          <w:sz w:val="18"/>
          <w:szCs w:val="18"/>
        </w:rPr>
        <w:t>c.c</w:t>
      </w:r>
      <w:proofErr w:type="spellEnd"/>
      <w:r w:rsidRPr="0049541F">
        <w:rPr>
          <w:rFonts w:cs="Calibri"/>
          <w:sz w:val="18"/>
          <w:szCs w:val="18"/>
        </w:rPr>
        <w:t>. artigo 61, inciso II, alínea</w:t>
      </w:r>
      <w:r w:rsidRPr="0049541F">
        <w:rPr>
          <w:rFonts w:cs="Calibri"/>
          <w:i/>
          <w:sz w:val="18"/>
          <w:szCs w:val="18"/>
        </w:rPr>
        <w:t xml:space="preserve"> g</w:t>
      </w:r>
      <w:r w:rsidRPr="0049541F">
        <w:rPr>
          <w:rFonts w:cs="Calibri"/>
          <w:sz w:val="18"/>
          <w:szCs w:val="18"/>
        </w:rPr>
        <w:t>, e artigo 62, inciso I, todos do Código Penal</w:t>
      </w:r>
      <w:r w:rsidRPr="0049541F">
        <w:rPr>
          <w:sz w:val="18"/>
          <w:szCs w:val="18"/>
        </w:rPr>
        <w:t>.</w:t>
      </w:r>
    </w:p>
  </w:footnote>
  <w:footnote w:id="3">
    <w:p w:rsidR="00300CAE" w:rsidRPr="00A40D6B" w:rsidRDefault="00300CAE" w:rsidP="00066AB7">
      <w:pPr>
        <w:jc w:val="both"/>
        <w:rPr>
          <w:rFonts w:ascii="Times New Roman" w:hAnsi="Times New Roman"/>
          <w:sz w:val="18"/>
          <w:szCs w:val="18"/>
        </w:rPr>
      </w:pPr>
      <w:r w:rsidRPr="00A40D6B">
        <w:rPr>
          <w:rStyle w:val="Refdenotaderodap"/>
          <w:rFonts w:ascii="Times New Roman" w:hAnsi="Times New Roman"/>
          <w:sz w:val="18"/>
          <w:szCs w:val="18"/>
        </w:rPr>
        <w:footnoteRef/>
      </w:r>
      <w:r w:rsidRPr="00A40D6B">
        <w:rPr>
          <w:rFonts w:ascii="Times New Roman" w:hAnsi="Times New Roman"/>
          <w:sz w:val="18"/>
          <w:szCs w:val="18"/>
        </w:rPr>
        <w:t xml:space="preserve"> Trata-se do inquérito civil n°. </w:t>
      </w:r>
      <w:r w:rsidRPr="00A40D6B">
        <w:rPr>
          <w:rFonts w:ascii="Times New Roman" w:hAnsi="Times New Roman"/>
          <w:bCs/>
          <w:sz w:val="18"/>
          <w:szCs w:val="18"/>
        </w:rPr>
        <w:t>14.0285.0000861/2016 desta 1ª Promotoria de Justiça de Ilha Solteira, instaurado para apurar Contratações com dispensa ilegal e direcionamento dos contratados para a realização de eventos e shows pela Prefeitura de Ilha Solteira nos anos de 2009 a 2012.</w:t>
      </w:r>
    </w:p>
    <w:p w:rsidR="00300CAE" w:rsidRDefault="00300CAE" w:rsidP="00066AB7">
      <w:pPr>
        <w:pStyle w:val="Textodenotaderodap"/>
      </w:pPr>
    </w:p>
  </w:footnote>
  <w:footnote w:id="4">
    <w:p w:rsidR="00300CAE" w:rsidRDefault="00300CAE">
      <w:pPr>
        <w:pStyle w:val="Textodenotaderodap"/>
      </w:pPr>
      <w:r>
        <w:rPr>
          <w:rStyle w:val="Refdenotaderodap"/>
        </w:rPr>
        <w:footnoteRef/>
      </w:r>
      <w:r>
        <w:t xml:space="preserve"> Artigos 421 e 422 do Código Civil</w:t>
      </w:r>
    </w:p>
  </w:footnote>
  <w:footnote w:id="5">
    <w:p w:rsidR="00D943E2" w:rsidRDefault="00D943E2" w:rsidP="00D943E2">
      <w:pPr>
        <w:pStyle w:val="Textodenotaderodap"/>
      </w:pPr>
      <w:r>
        <w:rPr>
          <w:rStyle w:val="Refdenotaderodap"/>
        </w:rPr>
        <w:footnoteRef/>
      </w:r>
      <w:r>
        <w:t xml:space="preserve"> Idem</w:t>
      </w:r>
    </w:p>
  </w:footnote>
  <w:footnote w:id="6">
    <w:p w:rsidR="00300CAE" w:rsidRDefault="00300CAE">
      <w:pPr>
        <w:pStyle w:val="Textodenotaderodap"/>
      </w:pPr>
      <w:r>
        <w:rPr>
          <w:rStyle w:val="Refdenotaderodap"/>
        </w:rPr>
        <w:footnoteRef/>
      </w:r>
      <w:r>
        <w:t xml:space="preserve"> GONÇALVES. Carlos Roberto. Direito Civil Brasileiro, volume 1, parte geral. 12. ed. São Paulo: Saraiva,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AE" w:rsidRDefault="00300CAE" w:rsidP="00354EBF">
    <w:pPr>
      <w:tabs>
        <w:tab w:val="center" w:pos="4417"/>
        <w:tab w:val="right" w:pos="8837"/>
      </w:tabs>
      <w:spacing w:after="0" w:line="240" w:lineRule="auto"/>
      <w:rPr>
        <w:sz w:val="24"/>
        <w:szCs w:val="24"/>
      </w:rPr>
    </w:pPr>
  </w:p>
  <w:p w:rsidR="00300CAE" w:rsidRDefault="00300CAE" w:rsidP="00354EBF">
    <w:pPr>
      <w:tabs>
        <w:tab w:val="center" w:pos="4417"/>
        <w:tab w:val="right" w:pos="8837"/>
      </w:tabs>
      <w:spacing w:after="0" w:line="240" w:lineRule="auto"/>
      <w:rPr>
        <w:sz w:val="24"/>
        <w:szCs w:val="24"/>
      </w:rPr>
    </w:pPr>
  </w:p>
  <w:p w:rsidR="00300CAE" w:rsidRDefault="00300CAE" w:rsidP="00354E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43521"/>
    <w:multiLevelType w:val="hybridMultilevel"/>
    <w:tmpl w:val="B3D0AB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62850"/>
    <w:multiLevelType w:val="hybridMultilevel"/>
    <w:tmpl w:val="A95EE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70BB"/>
    <w:multiLevelType w:val="hybridMultilevel"/>
    <w:tmpl w:val="1F0A4734"/>
    <w:lvl w:ilvl="0" w:tplc="C18ED59A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D171C54"/>
    <w:multiLevelType w:val="hybridMultilevel"/>
    <w:tmpl w:val="328EB734"/>
    <w:lvl w:ilvl="0" w:tplc="7D3E2ACC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1F"/>
    <w:rsid w:val="0000749B"/>
    <w:rsid w:val="00010D75"/>
    <w:rsid w:val="000153CE"/>
    <w:rsid w:val="00024B26"/>
    <w:rsid w:val="00026692"/>
    <w:rsid w:val="00027FF3"/>
    <w:rsid w:val="0003756B"/>
    <w:rsid w:val="000461D8"/>
    <w:rsid w:val="000500E9"/>
    <w:rsid w:val="00050384"/>
    <w:rsid w:val="00050FF6"/>
    <w:rsid w:val="000515E7"/>
    <w:rsid w:val="00062AC4"/>
    <w:rsid w:val="000641A6"/>
    <w:rsid w:val="0006662F"/>
    <w:rsid w:val="00066AB7"/>
    <w:rsid w:val="00072081"/>
    <w:rsid w:val="00072ABC"/>
    <w:rsid w:val="00074248"/>
    <w:rsid w:val="00091C33"/>
    <w:rsid w:val="00097250"/>
    <w:rsid w:val="00097AC4"/>
    <w:rsid w:val="000A04BA"/>
    <w:rsid w:val="000A2818"/>
    <w:rsid w:val="000A2A54"/>
    <w:rsid w:val="000A5584"/>
    <w:rsid w:val="000B5BF0"/>
    <w:rsid w:val="000B65B6"/>
    <w:rsid w:val="000B6CAC"/>
    <w:rsid w:val="000C751D"/>
    <w:rsid w:val="000D1997"/>
    <w:rsid w:val="000E7FF7"/>
    <w:rsid w:val="000F15D6"/>
    <w:rsid w:val="000F2538"/>
    <w:rsid w:val="000F30C4"/>
    <w:rsid w:val="000F31B1"/>
    <w:rsid w:val="000F6618"/>
    <w:rsid w:val="001065AD"/>
    <w:rsid w:val="00113E59"/>
    <w:rsid w:val="00115130"/>
    <w:rsid w:val="00117183"/>
    <w:rsid w:val="00117796"/>
    <w:rsid w:val="0012563C"/>
    <w:rsid w:val="001259A9"/>
    <w:rsid w:val="00127062"/>
    <w:rsid w:val="00131413"/>
    <w:rsid w:val="00136026"/>
    <w:rsid w:val="00140545"/>
    <w:rsid w:val="001418C7"/>
    <w:rsid w:val="00142A80"/>
    <w:rsid w:val="001523B8"/>
    <w:rsid w:val="00152B1C"/>
    <w:rsid w:val="0016236F"/>
    <w:rsid w:val="001809D8"/>
    <w:rsid w:val="00180B9A"/>
    <w:rsid w:val="00182E6A"/>
    <w:rsid w:val="001971C0"/>
    <w:rsid w:val="001A257A"/>
    <w:rsid w:val="001B220A"/>
    <w:rsid w:val="001B4EC3"/>
    <w:rsid w:val="001B4EF1"/>
    <w:rsid w:val="001B5D7D"/>
    <w:rsid w:val="001C7858"/>
    <w:rsid w:val="001D2137"/>
    <w:rsid w:val="001D6622"/>
    <w:rsid w:val="001E6218"/>
    <w:rsid w:val="001F00DF"/>
    <w:rsid w:val="00200233"/>
    <w:rsid w:val="002004AA"/>
    <w:rsid w:val="002048A5"/>
    <w:rsid w:val="00211C25"/>
    <w:rsid w:val="00212D09"/>
    <w:rsid w:val="0022307F"/>
    <w:rsid w:val="00233265"/>
    <w:rsid w:val="0023777F"/>
    <w:rsid w:val="00250BEE"/>
    <w:rsid w:val="00251A73"/>
    <w:rsid w:val="00254661"/>
    <w:rsid w:val="002575EE"/>
    <w:rsid w:val="0026055F"/>
    <w:rsid w:val="002654A1"/>
    <w:rsid w:val="00266351"/>
    <w:rsid w:val="00273211"/>
    <w:rsid w:val="00275E53"/>
    <w:rsid w:val="00280B2C"/>
    <w:rsid w:val="00285AC1"/>
    <w:rsid w:val="002867B8"/>
    <w:rsid w:val="00287A45"/>
    <w:rsid w:val="002A47A3"/>
    <w:rsid w:val="002A650F"/>
    <w:rsid w:val="002A6A5B"/>
    <w:rsid w:val="002B019F"/>
    <w:rsid w:val="002B1B76"/>
    <w:rsid w:val="002B24B4"/>
    <w:rsid w:val="002B56D4"/>
    <w:rsid w:val="002C049C"/>
    <w:rsid w:val="002D5501"/>
    <w:rsid w:val="002E4E2D"/>
    <w:rsid w:val="002E4FE7"/>
    <w:rsid w:val="002F377A"/>
    <w:rsid w:val="002F7681"/>
    <w:rsid w:val="00300CAE"/>
    <w:rsid w:val="0030615A"/>
    <w:rsid w:val="003067DE"/>
    <w:rsid w:val="003111A1"/>
    <w:rsid w:val="003202B9"/>
    <w:rsid w:val="00326C27"/>
    <w:rsid w:val="003275F2"/>
    <w:rsid w:val="003425B0"/>
    <w:rsid w:val="00342680"/>
    <w:rsid w:val="00344BF7"/>
    <w:rsid w:val="00347EB0"/>
    <w:rsid w:val="00354EBF"/>
    <w:rsid w:val="0038203F"/>
    <w:rsid w:val="0038390B"/>
    <w:rsid w:val="0038754F"/>
    <w:rsid w:val="003A536C"/>
    <w:rsid w:val="003A71C4"/>
    <w:rsid w:val="003A7538"/>
    <w:rsid w:val="003B15B5"/>
    <w:rsid w:val="003B3576"/>
    <w:rsid w:val="003B5017"/>
    <w:rsid w:val="003C2286"/>
    <w:rsid w:val="003C23FF"/>
    <w:rsid w:val="003C2B02"/>
    <w:rsid w:val="003D6A7A"/>
    <w:rsid w:val="003F75BD"/>
    <w:rsid w:val="00403FE1"/>
    <w:rsid w:val="004137DE"/>
    <w:rsid w:val="00413C7E"/>
    <w:rsid w:val="00415AB6"/>
    <w:rsid w:val="00417068"/>
    <w:rsid w:val="00424E78"/>
    <w:rsid w:val="0045137E"/>
    <w:rsid w:val="004515C7"/>
    <w:rsid w:val="00457268"/>
    <w:rsid w:val="004637FD"/>
    <w:rsid w:val="00474CCA"/>
    <w:rsid w:val="00491D72"/>
    <w:rsid w:val="00491FB7"/>
    <w:rsid w:val="0049541F"/>
    <w:rsid w:val="004A4635"/>
    <w:rsid w:val="004A7150"/>
    <w:rsid w:val="004B1F60"/>
    <w:rsid w:val="004B4173"/>
    <w:rsid w:val="004B7C10"/>
    <w:rsid w:val="004C27FE"/>
    <w:rsid w:val="004D1CD9"/>
    <w:rsid w:val="004D3A7E"/>
    <w:rsid w:val="004E1BF8"/>
    <w:rsid w:val="004E1DD2"/>
    <w:rsid w:val="004F106D"/>
    <w:rsid w:val="004F5BB0"/>
    <w:rsid w:val="00500E41"/>
    <w:rsid w:val="00502924"/>
    <w:rsid w:val="005063AF"/>
    <w:rsid w:val="00506416"/>
    <w:rsid w:val="00515749"/>
    <w:rsid w:val="00521FC1"/>
    <w:rsid w:val="00524700"/>
    <w:rsid w:val="00540694"/>
    <w:rsid w:val="00541BA2"/>
    <w:rsid w:val="00544594"/>
    <w:rsid w:val="00551471"/>
    <w:rsid w:val="00564921"/>
    <w:rsid w:val="00570635"/>
    <w:rsid w:val="00573DDE"/>
    <w:rsid w:val="00575BF7"/>
    <w:rsid w:val="0058351E"/>
    <w:rsid w:val="005843DC"/>
    <w:rsid w:val="00586C45"/>
    <w:rsid w:val="0059028E"/>
    <w:rsid w:val="00596717"/>
    <w:rsid w:val="00596966"/>
    <w:rsid w:val="005A11A2"/>
    <w:rsid w:val="005A4113"/>
    <w:rsid w:val="005B04B2"/>
    <w:rsid w:val="005B6019"/>
    <w:rsid w:val="005C02A4"/>
    <w:rsid w:val="005C09ED"/>
    <w:rsid w:val="005E008F"/>
    <w:rsid w:val="005E2668"/>
    <w:rsid w:val="005E3911"/>
    <w:rsid w:val="005E39CD"/>
    <w:rsid w:val="005F227E"/>
    <w:rsid w:val="005F2DFB"/>
    <w:rsid w:val="0060234A"/>
    <w:rsid w:val="006034E7"/>
    <w:rsid w:val="006054DD"/>
    <w:rsid w:val="00611522"/>
    <w:rsid w:val="00611F39"/>
    <w:rsid w:val="00635627"/>
    <w:rsid w:val="006407F7"/>
    <w:rsid w:val="006449FD"/>
    <w:rsid w:val="00644F1A"/>
    <w:rsid w:val="0064644C"/>
    <w:rsid w:val="00652533"/>
    <w:rsid w:val="006547AB"/>
    <w:rsid w:val="00655F5F"/>
    <w:rsid w:val="0065701D"/>
    <w:rsid w:val="00657803"/>
    <w:rsid w:val="00664640"/>
    <w:rsid w:val="00665372"/>
    <w:rsid w:val="00665799"/>
    <w:rsid w:val="00671A68"/>
    <w:rsid w:val="006803F1"/>
    <w:rsid w:val="006900EA"/>
    <w:rsid w:val="0069300A"/>
    <w:rsid w:val="006A0C54"/>
    <w:rsid w:val="006A34D0"/>
    <w:rsid w:val="006A535A"/>
    <w:rsid w:val="006B16AD"/>
    <w:rsid w:val="006B2F39"/>
    <w:rsid w:val="006B65E8"/>
    <w:rsid w:val="006B7602"/>
    <w:rsid w:val="006C726E"/>
    <w:rsid w:val="006D0A67"/>
    <w:rsid w:val="006D0E1B"/>
    <w:rsid w:val="006D3859"/>
    <w:rsid w:val="006D5229"/>
    <w:rsid w:val="006D7C8B"/>
    <w:rsid w:val="006E261B"/>
    <w:rsid w:val="006F6576"/>
    <w:rsid w:val="00710D03"/>
    <w:rsid w:val="0071338D"/>
    <w:rsid w:val="00713CFD"/>
    <w:rsid w:val="00715E07"/>
    <w:rsid w:val="00717D62"/>
    <w:rsid w:val="00721A3D"/>
    <w:rsid w:val="00724210"/>
    <w:rsid w:val="00725298"/>
    <w:rsid w:val="00726EC3"/>
    <w:rsid w:val="007310A3"/>
    <w:rsid w:val="0073194F"/>
    <w:rsid w:val="00741923"/>
    <w:rsid w:val="00742435"/>
    <w:rsid w:val="007469EA"/>
    <w:rsid w:val="00750043"/>
    <w:rsid w:val="00751386"/>
    <w:rsid w:val="007528E5"/>
    <w:rsid w:val="00754130"/>
    <w:rsid w:val="00757D3F"/>
    <w:rsid w:val="00776EDF"/>
    <w:rsid w:val="007916A3"/>
    <w:rsid w:val="00791EB6"/>
    <w:rsid w:val="007948DD"/>
    <w:rsid w:val="007A0DDA"/>
    <w:rsid w:val="007A61D5"/>
    <w:rsid w:val="007B2AD5"/>
    <w:rsid w:val="007B5758"/>
    <w:rsid w:val="007E18B0"/>
    <w:rsid w:val="007E4446"/>
    <w:rsid w:val="00804C13"/>
    <w:rsid w:val="008117E5"/>
    <w:rsid w:val="00812216"/>
    <w:rsid w:val="00822DF6"/>
    <w:rsid w:val="008233A0"/>
    <w:rsid w:val="008279DA"/>
    <w:rsid w:val="0083439E"/>
    <w:rsid w:val="00834F33"/>
    <w:rsid w:val="008352C6"/>
    <w:rsid w:val="00836A71"/>
    <w:rsid w:val="008434D0"/>
    <w:rsid w:val="00852E12"/>
    <w:rsid w:val="00856135"/>
    <w:rsid w:val="00890F2D"/>
    <w:rsid w:val="00893B82"/>
    <w:rsid w:val="00893E57"/>
    <w:rsid w:val="00895BE2"/>
    <w:rsid w:val="0089789A"/>
    <w:rsid w:val="008A170D"/>
    <w:rsid w:val="008A22A3"/>
    <w:rsid w:val="008A2725"/>
    <w:rsid w:val="008C10A8"/>
    <w:rsid w:val="008C1C08"/>
    <w:rsid w:val="008D0893"/>
    <w:rsid w:val="008D2A38"/>
    <w:rsid w:val="008D7E03"/>
    <w:rsid w:val="008E46A4"/>
    <w:rsid w:val="008E5935"/>
    <w:rsid w:val="008E7C0A"/>
    <w:rsid w:val="008F286F"/>
    <w:rsid w:val="008F4975"/>
    <w:rsid w:val="008F6628"/>
    <w:rsid w:val="008F7F3C"/>
    <w:rsid w:val="009026E6"/>
    <w:rsid w:val="00902986"/>
    <w:rsid w:val="009036E1"/>
    <w:rsid w:val="00907005"/>
    <w:rsid w:val="00930184"/>
    <w:rsid w:val="00937855"/>
    <w:rsid w:val="00944DF1"/>
    <w:rsid w:val="009467D0"/>
    <w:rsid w:val="009655FE"/>
    <w:rsid w:val="009702A1"/>
    <w:rsid w:val="009750A9"/>
    <w:rsid w:val="00980CA5"/>
    <w:rsid w:val="009932D0"/>
    <w:rsid w:val="009A29C9"/>
    <w:rsid w:val="009B1E03"/>
    <w:rsid w:val="009B30B8"/>
    <w:rsid w:val="009C1E41"/>
    <w:rsid w:val="009C5EDB"/>
    <w:rsid w:val="009D19E4"/>
    <w:rsid w:val="009D63BC"/>
    <w:rsid w:val="009D6DE6"/>
    <w:rsid w:val="009E4CB3"/>
    <w:rsid w:val="009F2AE3"/>
    <w:rsid w:val="009F5691"/>
    <w:rsid w:val="009F5E39"/>
    <w:rsid w:val="00A00368"/>
    <w:rsid w:val="00A02635"/>
    <w:rsid w:val="00A06C1B"/>
    <w:rsid w:val="00A0772C"/>
    <w:rsid w:val="00A23EF4"/>
    <w:rsid w:val="00A268D4"/>
    <w:rsid w:val="00A27413"/>
    <w:rsid w:val="00A377A5"/>
    <w:rsid w:val="00A40D6B"/>
    <w:rsid w:val="00A4482A"/>
    <w:rsid w:val="00A610E0"/>
    <w:rsid w:val="00A63AF4"/>
    <w:rsid w:val="00A66C5F"/>
    <w:rsid w:val="00A74133"/>
    <w:rsid w:val="00A946E8"/>
    <w:rsid w:val="00A94C85"/>
    <w:rsid w:val="00A96D5D"/>
    <w:rsid w:val="00AA08D5"/>
    <w:rsid w:val="00AA41E0"/>
    <w:rsid w:val="00AB1103"/>
    <w:rsid w:val="00AB36BC"/>
    <w:rsid w:val="00AB660D"/>
    <w:rsid w:val="00AC4986"/>
    <w:rsid w:val="00AC4BC0"/>
    <w:rsid w:val="00AD22DD"/>
    <w:rsid w:val="00AD37FD"/>
    <w:rsid w:val="00AD48C5"/>
    <w:rsid w:val="00AE1B73"/>
    <w:rsid w:val="00AE1CAC"/>
    <w:rsid w:val="00AE30D1"/>
    <w:rsid w:val="00AE7694"/>
    <w:rsid w:val="00AF0F55"/>
    <w:rsid w:val="00AF54B2"/>
    <w:rsid w:val="00B014AD"/>
    <w:rsid w:val="00B126A5"/>
    <w:rsid w:val="00B16166"/>
    <w:rsid w:val="00B252DF"/>
    <w:rsid w:val="00B507CB"/>
    <w:rsid w:val="00B540A0"/>
    <w:rsid w:val="00B54224"/>
    <w:rsid w:val="00B658E7"/>
    <w:rsid w:val="00B663AC"/>
    <w:rsid w:val="00B73DB6"/>
    <w:rsid w:val="00B743D2"/>
    <w:rsid w:val="00B767FD"/>
    <w:rsid w:val="00B834D7"/>
    <w:rsid w:val="00B84B96"/>
    <w:rsid w:val="00BA0222"/>
    <w:rsid w:val="00BA2D52"/>
    <w:rsid w:val="00BA4747"/>
    <w:rsid w:val="00BB0EF9"/>
    <w:rsid w:val="00BC03A3"/>
    <w:rsid w:val="00BC524E"/>
    <w:rsid w:val="00BE26D6"/>
    <w:rsid w:val="00BE42D3"/>
    <w:rsid w:val="00BF3FA2"/>
    <w:rsid w:val="00BF4D14"/>
    <w:rsid w:val="00C01A56"/>
    <w:rsid w:val="00C1149C"/>
    <w:rsid w:val="00C22ADC"/>
    <w:rsid w:val="00C23F31"/>
    <w:rsid w:val="00C24851"/>
    <w:rsid w:val="00C33EF9"/>
    <w:rsid w:val="00C416CD"/>
    <w:rsid w:val="00C4727F"/>
    <w:rsid w:val="00C56962"/>
    <w:rsid w:val="00C657E8"/>
    <w:rsid w:val="00C65E90"/>
    <w:rsid w:val="00C67334"/>
    <w:rsid w:val="00C67C62"/>
    <w:rsid w:val="00C81B70"/>
    <w:rsid w:val="00C82AF2"/>
    <w:rsid w:val="00C85E8F"/>
    <w:rsid w:val="00C93B65"/>
    <w:rsid w:val="00CA6C2B"/>
    <w:rsid w:val="00CB1840"/>
    <w:rsid w:val="00CC2692"/>
    <w:rsid w:val="00CD1FCE"/>
    <w:rsid w:val="00CD2C66"/>
    <w:rsid w:val="00CE0C83"/>
    <w:rsid w:val="00CE22BA"/>
    <w:rsid w:val="00CE4D0C"/>
    <w:rsid w:val="00CF0CC1"/>
    <w:rsid w:val="00CF2DBD"/>
    <w:rsid w:val="00CF7BB1"/>
    <w:rsid w:val="00D145A7"/>
    <w:rsid w:val="00D229A7"/>
    <w:rsid w:val="00D249F0"/>
    <w:rsid w:val="00D33CA0"/>
    <w:rsid w:val="00D47DAF"/>
    <w:rsid w:val="00D51B03"/>
    <w:rsid w:val="00D5683C"/>
    <w:rsid w:val="00D65AD1"/>
    <w:rsid w:val="00D72839"/>
    <w:rsid w:val="00D72CF7"/>
    <w:rsid w:val="00D73F98"/>
    <w:rsid w:val="00D74599"/>
    <w:rsid w:val="00D77A54"/>
    <w:rsid w:val="00D83AD9"/>
    <w:rsid w:val="00D91996"/>
    <w:rsid w:val="00D9311F"/>
    <w:rsid w:val="00D938C7"/>
    <w:rsid w:val="00D943E2"/>
    <w:rsid w:val="00DA1C8E"/>
    <w:rsid w:val="00DA4181"/>
    <w:rsid w:val="00DA7D27"/>
    <w:rsid w:val="00DB01DB"/>
    <w:rsid w:val="00DB6D0E"/>
    <w:rsid w:val="00DC0F2E"/>
    <w:rsid w:val="00DC1588"/>
    <w:rsid w:val="00DD0903"/>
    <w:rsid w:val="00DD10AE"/>
    <w:rsid w:val="00DD51B1"/>
    <w:rsid w:val="00DE54ED"/>
    <w:rsid w:val="00DE7428"/>
    <w:rsid w:val="00DF7BC4"/>
    <w:rsid w:val="00E11976"/>
    <w:rsid w:val="00E22488"/>
    <w:rsid w:val="00E225A7"/>
    <w:rsid w:val="00E33EEA"/>
    <w:rsid w:val="00E36062"/>
    <w:rsid w:val="00E36C2A"/>
    <w:rsid w:val="00E41AD5"/>
    <w:rsid w:val="00E41E44"/>
    <w:rsid w:val="00E54142"/>
    <w:rsid w:val="00E557FB"/>
    <w:rsid w:val="00E60037"/>
    <w:rsid w:val="00E606FC"/>
    <w:rsid w:val="00E71847"/>
    <w:rsid w:val="00E72381"/>
    <w:rsid w:val="00E74159"/>
    <w:rsid w:val="00E744A4"/>
    <w:rsid w:val="00E7691F"/>
    <w:rsid w:val="00E82759"/>
    <w:rsid w:val="00E9066F"/>
    <w:rsid w:val="00EA1CBD"/>
    <w:rsid w:val="00EA5278"/>
    <w:rsid w:val="00EA68FC"/>
    <w:rsid w:val="00EB22D5"/>
    <w:rsid w:val="00EB36F8"/>
    <w:rsid w:val="00EB6498"/>
    <w:rsid w:val="00EC078C"/>
    <w:rsid w:val="00EC0D92"/>
    <w:rsid w:val="00EC69B4"/>
    <w:rsid w:val="00ED3041"/>
    <w:rsid w:val="00ED375D"/>
    <w:rsid w:val="00ED48E5"/>
    <w:rsid w:val="00ED588D"/>
    <w:rsid w:val="00EE4CF7"/>
    <w:rsid w:val="00EE6771"/>
    <w:rsid w:val="00EE6E04"/>
    <w:rsid w:val="00EF0AED"/>
    <w:rsid w:val="00EF0D05"/>
    <w:rsid w:val="00EF52E5"/>
    <w:rsid w:val="00F023DE"/>
    <w:rsid w:val="00F133F2"/>
    <w:rsid w:val="00F1637A"/>
    <w:rsid w:val="00F36021"/>
    <w:rsid w:val="00F3671C"/>
    <w:rsid w:val="00F52288"/>
    <w:rsid w:val="00F601FD"/>
    <w:rsid w:val="00F667B2"/>
    <w:rsid w:val="00F70D56"/>
    <w:rsid w:val="00F712FE"/>
    <w:rsid w:val="00F771F3"/>
    <w:rsid w:val="00F82D68"/>
    <w:rsid w:val="00F84509"/>
    <w:rsid w:val="00F85EAD"/>
    <w:rsid w:val="00F90817"/>
    <w:rsid w:val="00F91CE1"/>
    <w:rsid w:val="00FA627B"/>
    <w:rsid w:val="00FA7B46"/>
    <w:rsid w:val="00FB2716"/>
    <w:rsid w:val="00FB52C5"/>
    <w:rsid w:val="00FB5CE4"/>
    <w:rsid w:val="00FB7414"/>
    <w:rsid w:val="00FC4073"/>
    <w:rsid w:val="00FC5258"/>
    <w:rsid w:val="00FD6034"/>
    <w:rsid w:val="00FD6458"/>
    <w:rsid w:val="00FE0E8C"/>
    <w:rsid w:val="00FE3E11"/>
    <w:rsid w:val="00FF4310"/>
    <w:rsid w:val="00FF45EB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65588-E4B9-41DC-9B76-30DE4509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4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515E7"/>
    <w:pPr>
      <w:spacing w:after="0" w:line="360" w:lineRule="auto"/>
      <w:jc w:val="both"/>
    </w:pPr>
    <w:rPr>
      <w:rFonts w:ascii="Bookman Old Style" w:eastAsia="Times New Roman" w:hAnsi="Bookman Old Style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5E7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A23EF4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23E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23EF4"/>
    <w:rPr>
      <w:vertAlign w:val="superscript"/>
    </w:rPr>
  </w:style>
  <w:style w:type="character" w:styleId="Hyperlink">
    <w:name w:val="Hyperlink"/>
    <w:basedOn w:val="Fontepargpadro"/>
    <w:rsid w:val="00A23EF4"/>
    <w:rPr>
      <w:color w:val="0000FF"/>
      <w:u w:val="single"/>
    </w:rPr>
  </w:style>
  <w:style w:type="paragraph" w:styleId="SemEspaamento">
    <w:name w:val="No Spacing"/>
    <w:uiPriority w:val="1"/>
    <w:qFormat/>
    <w:rsid w:val="003C228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2286"/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18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18C7"/>
  </w:style>
  <w:style w:type="paragraph" w:styleId="Corpodetexto2">
    <w:name w:val="Body Text 2"/>
    <w:basedOn w:val="Normal"/>
    <w:link w:val="Corpodetexto2Char"/>
    <w:uiPriority w:val="99"/>
    <w:unhideWhenUsed/>
    <w:rsid w:val="001418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418C7"/>
  </w:style>
  <w:style w:type="paragraph" w:styleId="Cabealho">
    <w:name w:val="header"/>
    <w:basedOn w:val="Normal"/>
    <w:link w:val="CabealhoChar"/>
    <w:uiPriority w:val="99"/>
    <w:unhideWhenUsed/>
    <w:rsid w:val="0035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EBF"/>
  </w:style>
  <w:style w:type="paragraph" w:styleId="Rodap">
    <w:name w:val="footer"/>
    <w:basedOn w:val="Normal"/>
    <w:link w:val="RodapChar"/>
    <w:uiPriority w:val="99"/>
    <w:unhideWhenUsed/>
    <w:rsid w:val="00354E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EBF"/>
  </w:style>
  <w:style w:type="paragraph" w:styleId="Textodebalo">
    <w:name w:val="Balloon Text"/>
    <w:basedOn w:val="Normal"/>
    <w:link w:val="TextodebaloChar"/>
    <w:uiPriority w:val="99"/>
    <w:semiHidden/>
    <w:unhideWhenUsed/>
    <w:rsid w:val="0035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BF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rsid w:val="00200233"/>
    <w:pPr>
      <w:spacing w:after="0" w:line="240" w:lineRule="auto"/>
    </w:pPr>
    <w:rPr>
      <w:rFonts w:ascii="Courier New" w:eastAsia="Times New Roman" w:hAnsi="Courier New"/>
      <w:b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00233"/>
    <w:rPr>
      <w:rFonts w:ascii="Courier New" w:eastAsia="Times New Roman" w:hAnsi="Courier New"/>
      <w:b/>
    </w:rPr>
  </w:style>
  <w:style w:type="character" w:customStyle="1" w:styleId="highlightbrs">
    <w:name w:val="highlightbrs"/>
    <w:basedOn w:val="Fontepargpadro"/>
    <w:rsid w:val="00AD48C5"/>
  </w:style>
  <w:style w:type="table" w:styleId="Tabelacomgrade">
    <w:name w:val="Table Grid"/>
    <w:basedOn w:val="Tabelanormal"/>
    <w:uiPriority w:val="39"/>
    <w:rsid w:val="00F7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F771F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F771F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F771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3">
    <w:name w:val="Light Shading Accent 3"/>
    <w:basedOn w:val="Tabelanormal"/>
    <w:uiPriority w:val="60"/>
    <w:rsid w:val="00F771F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F771F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F771F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grafodaLista">
    <w:name w:val="List Paragraph"/>
    <w:basedOn w:val="Normal"/>
    <w:uiPriority w:val="34"/>
    <w:qFormat/>
    <w:rsid w:val="002048A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42DD-D08F-4A27-AAD8-CC4B280D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3914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</dc:creator>
  <cp:lastModifiedBy>Luciane Antunes Magnotti</cp:lastModifiedBy>
  <cp:revision>8</cp:revision>
  <cp:lastPrinted>2017-07-20T22:28:00Z</cp:lastPrinted>
  <dcterms:created xsi:type="dcterms:W3CDTF">2017-07-19T22:27:00Z</dcterms:created>
  <dcterms:modified xsi:type="dcterms:W3CDTF">2017-07-21T20:15:00Z</dcterms:modified>
</cp:coreProperties>
</file>