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39A" w:rsidRDefault="0024639A" w:rsidP="00752406">
      <w:pPr>
        <w:jc w:val="both"/>
      </w:pPr>
      <w:bookmarkStart w:id="0" w:name="_GoBack"/>
      <w:bookmarkEnd w:id="0"/>
      <w:r>
        <w:t>O arcabouço legal contra a corrupção</w:t>
      </w:r>
    </w:p>
    <w:p w:rsidR="0024639A" w:rsidRDefault="0024639A" w:rsidP="00752406">
      <w:pPr>
        <w:jc w:val="both"/>
      </w:pPr>
    </w:p>
    <w:p w:rsidR="0024639A" w:rsidRDefault="0024639A" w:rsidP="00752406">
      <w:pPr>
        <w:jc w:val="both"/>
      </w:pPr>
      <w:r>
        <w:t>Gianpaolo Smanio</w:t>
      </w:r>
    </w:p>
    <w:p w:rsidR="0024639A" w:rsidRDefault="0024639A" w:rsidP="00752406">
      <w:pPr>
        <w:jc w:val="both"/>
      </w:pPr>
      <w:r>
        <w:t>Procurador-geral de Justiça de São Paulo e professor de pós-graduação do Mackenzie</w:t>
      </w:r>
    </w:p>
    <w:p w:rsidR="0024639A" w:rsidRDefault="0024639A" w:rsidP="00752406">
      <w:pPr>
        <w:jc w:val="both"/>
      </w:pPr>
    </w:p>
    <w:p w:rsidR="00752406" w:rsidRDefault="002565C6" w:rsidP="00752406">
      <w:pPr>
        <w:jc w:val="both"/>
      </w:pPr>
      <w:r>
        <w:t xml:space="preserve">O arcabouço legal que o país construiu ao longo de </w:t>
      </w:r>
      <w:r w:rsidR="00567FBD">
        <w:t>anos</w:t>
      </w:r>
      <w:r>
        <w:t xml:space="preserve"> para viabilizar o enfrentamento aos fenômenos das organizações criminosas e da corrupção representa patrimônio inestimável    para </w:t>
      </w:r>
      <w:r w:rsidR="009C04B6">
        <w:t>o país.</w:t>
      </w:r>
      <w:r>
        <w:t xml:space="preserve"> Eventuais retrocessos nesta frente implicariam enormes prejuízos para quem mais ganhou com a modernização da legislação: a sociedade.</w:t>
      </w:r>
      <w:r w:rsidR="00752406">
        <w:t xml:space="preserve"> </w:t>
      </w:r>
      <w:r w:rsidR="00F82E0A">
        <w:t xml:space="preserve">Portanto, </w:t>
      </w:r>
      <w:r w:rsidR="00752406">
        <w:t xml:space="preserve">o </w:t>
      </w:r>
      <w:r w:rsidR="00E11F27">
        <w:t>STF (</w:t>
      </w:r>
      <w:r w:rsidR="00752406">
        <w:t>S</w:t>
      </w:r>
      <w:r w:rsidR="00567FBD">
        <w:t xml:space="preserve">upremo </w:t>
      </w:r>
      <w:r w:rsidR="007F2DD9">
        <w:t>Tribunal Federal</w:t>
      </w:r>
      <w:r w:rsidR="00E11F27">
        <w:t>)</w:t>
      </w:r>
      <w:r w:rsidR="007F2DD9">
        <w:t xml:space="preserve"> </w:t>
      </w:r>
      <w:r w:rsidR="00752406">
        <w:t>acertou no julgamento encerrado n</w:t>
      </w:r>
      <w:r w:rsidR="00E11F27">
        <w:t xml:space="preserve">esta </w:t>
      </w:r>
      <w:r w:rsidR="00752406">
        <w:t>quarta</w:t>
      </w:r>
      <w:r w:rsidR="0024639A">
        <w:t xml:space="preserve">-feira </w:t>
      </w:r>
      <w:r w:rsidR="00E11F27">
        <w:t>(4)</w:t>
      </w:r>
      <w:r w:rsidR="00752406">
        <w:t xml:space="preserve">, dispensando </w:t>
      </w:r>
      <w:r w:rsidR="00F82E0A">
        <w:t xml:space="preserve">de prévia autorização judicial </w:t>
      </w:r>
      <w:r w:rsidR="00752406">
        <w:t xml:space="preserve">a comunicação entre Receita, </w:t>
      </w:r>
      <w:r w:rsidR="00F82E0A">
        <w:t>Unidade de Inteligência Financeira (</w:t>
      </w:r>
      <w:r w:rsidR="00752406">
        <w:t>UIF</w:t>
      </w:r>
      <w:r w:rsidR="00F82E0A">
        <w:t>)</w:t>
      </w:r>
      <w:r w:rsidR="00752406">
        <w:t xml:space="preserve"> e autoridades </w:t>
      </w:r>
      <w:r w:rsidR="00F82E0A">
        <w:t xml:space="preserve">responsáveis pela </w:t>
      </w:r>
      <w:r w:rsidR="00752406">
        <w:t>persecução penal</w:t>
      </w:r>
      <w:r w:rsidR="00F82E0A">
        <w:t>.</w:t>
      </w:r>
    </w:p>
    <w:p w:rsidR="002565C6" w:rsidRDefault="00F82E0A" w:rsidP="002565C6">
      <w:pPr>
        <w:jc w:val="both"/>
      </w:pPr>
      <w:r>
        <w:t>Além d</w:t>
      </w:r>
      <w:r w:rsidR="009C04B6">
        <w:t>e</w:t>
      </w:r>
      <w:r>
        <w:t xml:space="preserve"> ações de inteligência financeira, três outros </w:t>
      </w:r>
      <w:r w:rsidR="002565C6">
        <w:t xml:space="preserve">institutos se destacam neste cenário, sendo sua manutenção condição </w:t>
      </w:r>
      <w:proofErr w:type="spellStart"/>
      <w:r w:rsidR="002565C6">
        <w:t>sine</w:t>
      </w:r>
      <w:proofErr w:type="spellEnd"/>
      <w:r w:rsidR="002565C6">
        <w:t xml:space="preserve"> </w:t>
      </w:r>
      <w:proofErr w:type="spellStart"/>
      <w:r w:rsidR="002565C6">
        <w:t>qua</w:t>
      </w:r>
      <w:proofErr w:type="spellEnd"/>
      <w:r w:rsidR="002565C6">
        <w:t xml:space="preserve"> non para que o sistema de Justiça dê respostas àqueles que insistem em viver à margem da lei. Refiro-me à colaboração premiada, aos acordos de leniência e à competência do Ministério Público para promover a investigação criminal, ferramentas indispensáveis para detectar, denunciar e condenar autores de delitos que prejudicam milhões de brasileiros</w:t>
      </w:r>
      <w:r w:rsidR="00567FBD">
        <w:t>.</w:t>
      </w:r>
    </w:p>
    <w:p w:rsidR="00567FBD" w:rsidRDefault="002565C6" w:rsidP="002565C6">
      <w:pPr>
        <w:jc w:val="both"/>
      </w:pPr>
      <w:r>
        <w:t xml:space="preserve">E aqui cabe ressaltar que a expressão milhões de brasileiros não é mera retórica. O dinheiro drenado dos cofres públicos pela corrupção explica em grande parte a falta de leitos nos hospitais e o </w:t>
      </w:r>
      <w:proofErr w:type="spellStart"/>
      <w:r>
        <w:t>d</w:t>
      </w:r>
      <w:r w:rsidR="00567FBD">
        <w:t>e</w:t>
      </w:r>
      <w:r>
        <w:t>ficit</w:t>
      </w:r>
      <w:proofErr w:type="spellEnd"/>
      <w:r>
        <w:t xml:space="preserve"> de moradias –para ficar </w:t>
      </w:r>
      <w:r w:rsidR="009C04B6">
        <w:t xml:space="preserve">só </w:t>
      </w:r>
      <w:r>
        <w:t xml:space="preserve">em dois dos direitos sociais elencados pela Constituição </w:t>
      </w:r>
      <w:r w:rsidR="0024639A">
        <w:t>no</w:t>
      </w:r>
      <w:r>
        <w:t xml:space="preserve"> artigo 6º.</w:t>
      </w:r>
    </w:p>
    <w:p w:rsidR="00752406" w:rsidRDefault="002565C6" w:rsidP="002565C6">
      <w:pPr>
        <w:jc w:val="both"/>
      </w:pPr>
      <w:r>
        <w:t>Somente com o advento da lei 9.613/1998, a assim denominada lei da lavagem, o Brasil passou a contar no tocante à detecção de atividades criminosas com um instrumento básico, qual seja a movimentação financeira atípica. Com o surgimento do C</w:t>
      </w:r>
      <w:r w:rsidR="00752406">
        <w:t>oaf (C</w:t>
      </w:r>
      <w:r>
        <w:t>onselho de Controle de Atividades Financeiras</w:t>
      </w:r>
      <w:r w:rsidR="00567FBD">
        <w:t>)</w:t>
      </w:r>
      <w:r>
        <w:t xml:space="preserve">, </w:t>
      </w:r>
      <w:r w:rsidR="00752406">
        <w:t xml:space="preserve">agora UIF, </w:t>
      </w:r>
      <w:r>
        <w:t>o Ministério Público ganhou agilidade. A partir d</w:t>
      </w:r>
      <w:r w:rsidR="007F2DD9">
        <w:t>e</w:t>
      </w:r>
      <w:r>
        <w:t xml:space="preserve"> indícios trazidos pelos </w:t>
      </w:r>
      <w:proofErr w:type="spellStart"/>
      <w:r>
        <w:t>R</w:t>
      </w:r>
      <w:r w:rsidR="00752406">
        <w:t>IFs</w:t>
      </w:r>
      <w:proofErr w:type="spellEnd"/>
      <w:r w:rsidR="00752406">
        <w:t xml:space="preserve"> (R</w:t>
      </w:r>
      <w:r>
        <w:t>elatórios de Inteligência Financeira</w:t>
      </w:r>
      <w:r w:rsidR="00F82E0A">
        <w:t>)</w:t>
      </w:r>
      <w:r>
        <w:t>, os promotores podem dar início às apurações a fim de sustentar eventual oferecimento de denúncia.</w:t>
      </w:r>
    </w:p>
    <w:p w:rsidR="002565C6" w:rsidRDefault="002565C6" w:rsidP="002565C6">
      <w:pPr>
        <w:jc w:val="both"/>
      </w:pPr>
      <w:r>
        <w:t>Com a lei 12.850/2013, a lei do crime organizado, registrou-se novo robustecimento da instituição que tem a prerrogativa de ajuizar ações criminais</w:t>
      </w:r>
      <w:r w:rsidR="00567FBD">
        <w:t xml:space="preserve">. </w:t>
      </w:r>
      <w:r>
        <w:t>Trata-se da colaboração premiada, que consiste na cooperação, validada pela Justiça, de um integrante da organização criminosa que, em troca de um benefício penal, admite o cometimento de delitos e traz informações para a implicação de outros infratores e para a recuperação do produto da conduta ilegal.</w:t>
      </w:r>
    </w:p>
    <w:p w:rsidR="007F2DD9" w:rsidRDefault="002565C6" w:rsidP="002565C6">
      <w:pPr>
        <w:jc w:val="both"/>
      </w:pPr>
      <w:r>
        <w:t>Por sua vez, a lei 12.846/2013, a chamada lei da corrupção, trouxe ao aparato legislativo a figura dos acordos de leniência, proporcionando a responsabilização administrativa e civil de pessoas jurídicas pela prática de atos contra a administração pública.</w:t>
      </w:r>
    </w:p>
    <w:p w:rsidR="002565C6" w:rsidRDefault="002565C6" w:rsidP="002565C6">
      <w:pPr>
        <w:jc w:val="both"/>
      </w:pPr>
      <w:r>
        <w:t>Em 2015, uma decisão importantíssima do S</w:t>
      </w:r>
      <w:r w:rsidR="00E11F27">
        <w:t>TF</w:t>
      </w:r>
      <w:r>
        <w:t xml:space="preserve"> ratificou a legitimidade do Ministério Público para </w:t>
      </w:r>
      <w:r>
        <w:rPr>
          <w:rFonts w:cs="Arial"/>
          <w:color w:val="333333"/>
          <w:shd w:val="clear" w:color="auto" w:fill="FFFFFF"/>
        </w:rPr>
        <w:t>investigar, desde que os procedimentos sejam autorizados por um juiz</w:t>
      </w:r>
      <w:r w:rsidR="007F2DD9">
        <w:rPr>
          <w:rFonts w:cs="Arial"/>
          <w:color w:val="333333"/>
          <w:shd w:val="clear" w:color="auto" w:fill="FFFFFF"/>
        </w:rPr>
        <w:t>.</w:t>
      </w:r>
      <w:r>
        <w:rPr>
          <w:rFonts w:cs="Arial"/>
          <w:color w:val="333333"/>
          <w:shd w:val="clear" w:color="auto" w:fill="FFFFFF"/>
        </w:rPr>
        <w:t xml:space="preserve"> Isso dois anos </w:t>
      </w:r>
      <w:r w:rsidR="009C04B6">
        <w:rPr>
          <w:rFonts w:cs="Arial"/>
          <w:color w:val="333333"/>
          <w:shd w:val="clear" w:color="auto" w:fill="FFFFFF"/>
        </w:rPr>
        <w:t xml:space="preserve">após </w:t>
      </w:r>
      <w:r>
        <w:rPr>
          <w:rFonts w:cs="Arial"/>
          <w:color w:val="333333"/>
          <w:shd w:val="clear" w:color="auto" w:fill="FFFFFF"/>
        </w:rPr>
        <w:t>a mobilização popular ter barrado a tramitação da PEC 37, cujo objetivo era exatamente o de retirar essa competência d</w:t>
      </w:r>
      <w:r w:rsidR="003D5B81">
        <w:rPr>
          <w:rFonts w:cs="Arial"/>
          <w:color w:val="333333"/>
          <w:shd w:val="clear" w:color="auto" w:fill="FFFFFF"/>
        </w:rPr>
        <w:t>a instituição</w:t>
      </w:r>
      <w:r>
        <w:rPr>
          <w:rFonts w:cs="Arial"/>
          <w:color w:val="333333"/>
          <w:shd w:val="clear" w:color="auto" w:fill="FFFFFF"/>
        </w:rPr>
        <w:t>.</w:t>
      </w:r>
      <w:r>
        <w:t xml:space="preserve"> </w:t>
      </w:r>
    </w:p>
    <w:p w:rsidR="002565C6" w:rsidRDefault="002565C6" w:rsidP="002565C6">
      <w:pPr>
        <w:jc w:val="both"/>
        <w:rPr>
          <w:rFonts w:cs="Helvetica"/>
          <w:color w:val="333333"/>
        </w:rPr>
      </w:pPr>
      <w:r>
        <w:t>Sem esses avanços, o Estado estaria em condição muito mais desvantajosa para reprimir a corrupção</w:t>
      </w:r>
      <w:r w:rsidR="007F2DD9">
        <w:t xml:space="preserve">. </w:t>
      </w:r>
      <w:r w:rsidR="00F82E0A">
        <w:t>Como reprimiu n</w:t>
      </w:r>
      <w:r>
        <w:t xml:space="preserve">a Operação Sevandija, deflagrada pelo </w:t>
      </w:r>
      <w:r w:rsidR="00F82E0A">
        <w:t>Gaeco (</w:t>
      </w:r>
      <w:r>
        <w:t xml:space="preserve">Grupo de Atuação </w:t>
      </w:r>
      <w:r>
        <w:lastRenderedPageBreak/>
        <w:t>Especial de Combate ao Crime Organizado</w:t>
      </w:r>
      <w:r w:rsidR="00F82E0A">
        <w:t>)</w:t>
      </w:r>
      <w:r>
        <w:t xml:space="preserve"> em 2016</w:t>
      </w:r>
      <w:r w:rsidR="00F82E0A">
        <w:t>.</w:t>
      </w:r>
      <w:r w:rsidR="007F2DD9">
        <w:t xml:space="preserve"> </w:t>
      </w:r>
      <w:r w:rsidR="00F82E0A">
        <w:t>H</w:t>
      </w:r>
      <w:r>
        <w:t xml:space="preserve">ouve </w:t>
      </w:r>
      <w:r>
        <w:rPr>
          <w:rFonts w:cs="Helvetica"/>
          <w:color w:val="333333"/>
        </w:rPr>
        <w:t xml:space="preserve">um total de R$ 192 milhões em bens bloqueados dos acusados de participação nas diferentes frentes de corrupção atribuídas a agentes públicos na gestão da ex-prefeita de Ribeirão Preto </w:t>
      </w:r>
      <w:proofErr w:type="spellStart"/>
      <w:r>
        <w:rPr>
          <w:rFonts w:cs="Helvetica"/>
          <w:color w:val="333333"/>
        </w:rPr>
        <w:t>Dárcy</w:t>
      </w:r>
      <w:proofErr w:type="spellEnd"/>
      <w:r>
        <w:rPr>
          <w:rFonts w:cs="Helvetica"/>
          <w:color w:val="333333"/>
        </w:rPr>
        <w:t xml:space="preserve"> Vera, que acabou presa.</w:t>
      </w:r>
    </w:p>
    <w:p w:rsidR="002565C6" w:rsidRDefault="002565C6" w:rsidP="002565C6">
      <w:pPr>
        <w:jc w:val="both"/>
        <w:rPr>
          <w:rFonts w:cs="Helvetica"/>
          <w:color w:val="333333"/>
        </w:rPr>
      </w:pPr>
      <w:r>
        <w:rPr>
          <w:rFonts w:cs="Helvetica"/>
          <w:color w:val="333333"/>
        </w:rPr>
        <w:t>Afastar um administrador escolhido pelo voto não indica hipertrofia do sistema de Justiça. Indica, isso sim, a vitalidade do regime democrático.</w:t>
      </w:r>
    </w:p>
    <w:p w:rsidR="002565C6" w:rsidRDefault="002565C6" w:rsidP="002565C6">
      <w:pPr>
        <w:jc w:val="both"/>
      </w:pPr>
      <w:r>
        <w:rPr>
          <w:rFonts w:ascii="Calibri" w:hAnsi="Calibri"/>
          <w:color w:val="333333"/>
          <w:shd w:val="clear" w:color="auto" w:fill="FFFFFF"/>
        </w:rPr>
        <w:t xml:space="preserve">Montesquieu já apontava o mecanismo de freios e contrapesos como essencial para a democracia. Trata-se da </w:t>
      </w:r>
      <w:r>
        <w:t>influência recíproca das funções executiva, legislativa e judiciária em um Estado, para que possa haver o necessário equilíbrio na sociedade. O limite de todos os agentes públicos, como de todo cidadão, é estabelecido exclusivamente pela lei!</w:t>
      </w:r>
    </w:p>
    <w:p w:rsidR="002565C6" w:rsidRDefault="002565C6" w:rsidP="002565C6">
      <w:pPr>
        <w:jc w:val="both"/>
      </w:pPr>
      <w:r>
        <w:t>A atual conjuntura pede vigilância redobrada d</w:t>
      </w:r>
      <w:r w:rsidR="00E11F27">
        <w:t>e quem quer</w:t>
      </w:r>
      <w:r>
        <w:t xml:space="preserve"> um país mais justo a fim de que possamos evitar recuos no arranjo institucional. </w:t>
      </w:r>
    </w:p>
    <w:p w:rsidR="002C6AA0" w:rsidRDefault="002C6AA0"/>
    <w:sectPr w:rsidR="002C6A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5C6"/>
    <w:rsid w:val="0024639A"/>
    <w:rsid w:val="002565C6"/>
    <w:rsid w:val="002C6AA0"/>
    <w:rsid w:val="003D5B81"/>
    <w:rsid w:val="00567FBD"/>
    <w:rsid w:val="00580992"/>
    <w:rsid w:val="00752406"/>
    <w:rsid w:val="007F2DD9"/>
    <w:rsid w:val="009C04B6"/>
    <w:rsid w:val="00E11F27"/>
    <w:rsid w:val="00F82E0A"/>
    <w:rsid w:val="00FA0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F0F12D-50AC-4D6D-9090-091E3FE19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65C6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2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Joaquim Augusto</dc:creator>
  <cp:keywords/>
  <dc:description/>
  <cp:lastModifiedBy>Bárbara Matte de Fernandes Mendonça</cp:lastModifiedBy>
  <cp:revision>2</cp:revision>
  <dcterms:created xsi:type="dcterms:W3CDTF">2019-12-17T18:20:00Z</dcterms:created>
  <dcterms:modified xsi:type="dcterms:W3CDTF">2019-12-17T18:20:00Z</dcterms:modified>
</cp:coreProperties>
</file>