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BF7E3" w14:textId="77777777" w:rsidR="00520639" w:rsidRDefault="00520639" w:rsidP="003C5275">
      <w:pPr>
        <w:pStyle w:val="1TtuloouEndereamento"/>
      </w:pPr>
    </w:p>
    <w:p w14:paraId="5873FC9B" w14:textId="02F84C83" w:rsidR="001A7A68" w:rsidRPr="001A7A68" w:rsidRDefault="001A7A68" w:rsidP="003C5275">
      <w:pPr>
        <w:pStyle w:val="1TtuloouEndereamento"/>
      </w:pPr>
      <w:r w:rsidRPr="001A7A68">
        <w:t>Parecer</w:t>
      </w:r>
    </w:p>
    <w:p w14:paraId="74AEA3A1" w14:textId="1C817F15" w:rsidR="001A7A68" w:rsidRDefault="001A7A68" w:rsidP="001A7A68">
      <w:pPr>
        <w:spacing w:after="120" w:line="240" w:lineRule="auto"/>
        <w:ind w:firstLine="0"/>
        <w:jc w:val="center"/>
        <w:rPr>
          <w:rFonts w:ascii="Tw Cen MT" w:hAnsi="Tw Cen MT"/>
          <w:b/>
          <w:smallCaps/>
          <w:sz w:val="32"/>
          <w:szCs w:val="32"/>
        </w:rPr>
      </w:pPr>
    </w:p>
    <w:p w14:paraId="418607D3" w14:textId="77777777" w:rsidR="00AA37B1" w:rsidRDefault="00AA37B1" w:rsidP="00AA37B1">
      <w:pPr>
        <w:pStyle w:val="2Identificao"/>
        <w:rPr>
          <w:b/>
        </w:rPr>
      </w:pPr>
    </w:p>
    <w:p w14:paraId="6AC84D6C" w14:textId="7D5871EA" w:rsidR="001A7A68" w:rsidRDefault="001A7A68" w:rsidP="00AA37B1">
      <w:pPr>
        <w:pStyle w:val="2Identificao"/>
        <w:rPr>
          <w:b/>
        </w:rPr>
      </w:pPr>
      <w:r w:rsidRPr="00CF611E">
        <w:t>Processo nº</w:t>
      </w:r>
      <w:r w:rsidRPr="00AA37B1">
        <w:rPr>
          <w:b/>
        </w:rPr>
        <w:t xml:space="preserve"> </w:t>
      </w:r>
      <w:r w:rsidR="00AA37B1" w:rsidRPr="00AA37B1">
        <w:rPr>
          <w:b/>
        </w:rPr>
        <w:t>2237310-61.2019.8.26.0000</w:t>
      </w:r>
    </w:p>
    <w:p w14:paraId="45171DD6" w14:textId="74F781F4" w:rsidR="00CF611E" w:rsidRPr="00AA37B1" w:rsidRDefault="00CF611E" w:rsidP="00AA37B1">
      <w:pPr>
        <w:pStyle w:val="2Identificao"/>
        <w:rPr>
          <w:b/>
        </w:rPr>
      </w:pPr>
      <w:r>
        <w:rPr>
          <w:b/>
        </w:rPr>
        <w:t>Ação Direta de Inconstitucionalidade</w:t>
      </w:r>
    </w:p>
    <w:p w14:paraId="214F24D8" w14:textId="471D0E48" w:rsidR="001A7A68" w:rsidRPr="00AA37B1" w:rsidRDefault="001A7A68" w:rsidP="00AA37B1">
      <w:pPr>
        <w:pStyle w:val="2Identificao"/>
      </w:pPr>
      <w:r w:rsidRPr="00CF611E">
        <w:t xml:space="preserve">Requerente: </w:t>
      </w:r>
      <w:r w:rsidRPr="00CF611E">
        <w:rPr>
          <w:b/>
        </w:rPr>
        <w:t xml:space="preserve">Prefeito Municipal de </w:t>
      </w:r>
      <w:r w:rsidR="00AA37B1" w:rsidRPr="00CF611E">
        <w:rPr>
          <w:b/>
        </w:rPr>
        <w:t>Matão</w:t>
      </w:r>
    </w:p>
    <w:p w14:paraId="744528A4" w14:textId="25765C5C" w:rsidR="001A7A68" w:rsidRPr="00AA37B1" w:rsidRDefault="001A7A68" w:rsidP="00AA37B1">
      <w:pPr>
        <w:pStyle w:val="2Identificao"/>
      </w:pPr>
      <w:r w:rsidRPr="00CF611E">
        <w:t>Requerid</w:t>
      </w:r>
      <w:r w:rsidR="00CF611E">
        <w:t>a</w:t>
      </w:r>
      <w:r w:rsidRPr="00CF611E">
        <w:t xml:space="preserve">: </w:t>
      </w:r>
      <w:r w:rsidRPr="00CF611E">
        <w:rPr>
          <w:b/>
        </w:rPr>
        <w:t xml:space="preserve">Câmara Municipal de </w:t>
      </w:r>
      <w:r w:rsidR="00AA37B1" w:rsidRPr="00CF611E">
        <w:rPr>
          <w:b/>
        </w:rPr>
        <w:t>Matão</w:t>
      </w:r>
    </w:p>
    <w:p w14:paraId="1C3501EF" w14:textId="77777777" w:rsidR="001A7A68" w:rsidRPr="001A7A68" w:rsidRDefault="001A7A68" w:rsidP="001A7A68">
      <w:pPr>
        <w:spacing w:after="120" w:line="240" w:lineRule="auto"/>
        <w:ind w:firstLine="0"/>
        <w:rPr>
          <w:rFonts w:ascii="Tw Cen MT" w:hAnsi="Tw Cen MT"/>
          <w:b/>
        </w:rPr>
      </w:pPr>
    </w:p>
    <w:p w14:paraId="3897E619" w14:textId="0C23D7B6" w:rsidR="001A7A68" w:rsidRDefault="001A7A68" w:rsidP="001A7A68">
      <w:pPr>
        <w:spacing w:after="120" w:line="240" w:lineRule="auto"/>
        <w:ind w:firstLine="0"/>
        <w:rPr>
          <w:rFonts w:ascii="Tw Cen MT" w:hAnsi="Tw Cen MT"/>
          <w:b/>
        </w:rPr>
      </w:pPr>
    </w:p>
    <w:p w14:paraId="1177C456" w14:textId="77777777" w:rsidR="001A7A68" w:rsidRPr="001A7A68" w:rsidRDefault="001A7A68" w:rsidP="001A7A68">
      <w:pPr>
        <w:spacing w:after="120" w:line="240" w:lineRule="auto"/>
        <w:ind w:firstLine="0"/>
        <w:rPr>
          <w:rFonts w:ascii="Tw Cen MT" w:hAnsi="Tw Cen MT"/>
          <w:b/>
        </w:rPr>
      </w:pPr>
    </w:p>
    <w:p w14:paraId="5EFB04B4" w14:textId="77777777" w:rsidR="00CF611E" w:rsidRDefault="00CF611E" w:rsidP="009513AA">
      <w:pPr>
        <w:pStyle w:val="3Ementa2"/>
        <w:rPr>
          <w:rStyle w:val="3Ementa1Char"/>
        </w:rPr>
      </w:pPr>
    </w:p>
    <w:p w14:paraId="433FB03A" w14:textId="77777777" w:rsidR="00CF611E" w:rsidRDefault="00CF611E" w:rsidP="009513AA">
      <w:pPr>
        <w:pStyle w:val="3Ementa2"/>
        <w:rPr>
          <w:rStyle w:val="3Ementa1Char"/>
        </w:rPr>
      </w:pPr>
    </w:p>
    <w:p w14:paraId="0F25E0A3" w14:textId="30351F3D" w:rsidR="009C3417" w:rsidRPr="00FC5776" w:rsidRDefault="005F2690" w:rsidP="009513AA">
      <w:pPr>
        <w:pStyle w:val="3Ementa2"/>
        <w:rPr>
          <w:rStyle w:val="3Ementa1Char"/>
          <w:smallCaps w:val="0"/>
          <w:kern w:val="0"/>
        </w:rPr>
      </w:pPr>
      <w:r w:rsidRPr="00FC5776">
        <w:rPr>
          <w:rStyle w:val="3Ementa1Char"/>
        </w:rPr>
        <w:t xml:space="preserve">Constitucional. Administrativo. </w:t>
      </w:r>
      <w:r w:rsidR="001A7A68" w:rsidRPr="00FC5776">
        <w:rPr>
          <w:rStyle w:val="3Ementa1Char"/>
        </w:rPr>
        <w:t xml:space="preserve">Ação direta de inconstitucionalidade. </w:t>
      </w:r>
      <w:r w:rsidR="000679BA" w:rsidRPr="00FC5776">
        <w:rPr>
          <w:rStyle w:val="3Ementa1Char"/>
        </w:rPr>
        <w:t xml:space="preserve">Lei nº </w:t>
      </w:r>
      <w:r w:rsidR="00FC5776" w:rsidRPr="00FC5776">
        <w:rPr>
          <w:rStyle w:val="3Ementa1Char"/>
        </w:rPr>
        <w:t>5.304, de 11 de julho de 2019</w:t>
      </w:r>
      <w:r w:rsidR="000679BA" w:rsidRPr="00FC5776">
        <w:rPr>
          <w:rStyle w:val="3Ementa1Char"/>
        </w:rPr>
        <w:t xml:space="preserve">, </w:t>
      </w:r>
      <w:r w:rsidR="00FC5776" w:rsidRPr="00FC5776">
        <w:rPr>
          <w:rStyle w:val="3Ementa1Char"/>
        </w:rPr>
        <w:t xml:space="preserve">do </w:t>
      </w:r>
      <w:r w:rsidR="000679BA" w:rsidRPr="00FC5776">
        <w:rPr>
          <w:rStyle w:val="3Ementa1Char"/>
        </w:rPr>
        <w:t xml:space="preserve">Município de </w:t>
      </w:r>
      <w:r w:rsidR="00FC5776" w:rsidRPr="00FC5776">
        <w:rPr>
          <w:rStyle w:val="3Ementa1Char"/>
        </w:rPr>
        <w:t>Matão</w:t>
      </w:r>
      <w:r w:rsidR="00034033" w:rsidRPr="00FC5776">
        <w:rPr>
          <w:rStyle w:val="3Ementa1Char"/>
        </w:rPr>
        <w:t xml:space="preserve">. </w:t>
      </w:r>
      <w:r w:rsidR="00BB49AC">
        <w:rPr>
          <w:rStyle w:val="3Ementa1Char"/>
        </w:rPr>
        <w:t xml:space="preserve">Cargo público. Provimento em comissão. </w:t>
      </w:r>
      <w:r w:rsidR="007F5EC2">
        <w:rPr>
          <w:rStyle w:val="3Ementa1Char"/>
        </w:rPr>
        <w:t>Condições de provimento</w:t>
      </w:r>
      <w:r w:rsidR="00BB49AC">
        <w:rPr>
          <w:rStyle w:val="3Ementa1Char"/>
        </w:rPr>
        <w:t xml:space="preserve">. </w:t>
      </w:r>
      <w:r w:rsidR="00952318">
        <w:rPr>
          <w:rStyle w:val="3Ementa1Char"/>
        </w:rPr>
        <w:t xml:space="preserve">Proibição de investidura de pessoas condenadas com base na Lei Maria da Penha. </w:t>
      </w:r>
      <w:r w:rsidR="002A56D3">
        <w:rPr>
          <w:rStyle w:val="3Ementa1Char"/>
        </w:rPr>
        <w:t xml:space="preserve">Restrição adequada e compatível com a honorabilidade </w:t>
      </w:r>
      <w:r w:rsidR="0023767A">
        <w:rPr>
          <w:rStyle w:val="3Ementa1Char"/>
        </w:rPr>
        <w:t>no provimento de cargos públicos, notadamente os de assessoramento, chefia e direção</w:t>
      </w:r>
      <w:r w:rsidR="009513AA">
        <w:rPr>
          <w:rStyle w:val="3Ementa1Char"/>
        </w:rPr>
        <w:t xml:space="preserve"> do comando do Poder. Improcedência.</w:t>
      </w:r>
    </w:p>
    <w:p w14:paraId="17C10418" w14:textId="77636361" w:rsidR="00877ADC" w:rsidRDefault="7796DF85" w:rsidP="00FC5776">
      <w:pPr>
        <w:pStyle w:val="3Ementa2"/>
      </w:pPr>
      <w:r w:rsidRPr="009513AA">
        <w:rPr>
          <w:b/>
        </w:rPr>
        <w:t xml:space="preserve">1. </w:t>
      </w:r>
      <w:r w:rsidR="009513AA" w:rsidRPr="009513AA">
        <w:t xml:space="preserve">A </w:t>
      </w:r>
      <w:r w:rsidR="009513AA">
        <w:t>proibição, na Lei n. 5.</w:t>
      </w:r>
      <w:r w:rsidR="000D4162">
        <w:t xml:space="preserve">304, de 11 de julho de 2919, do Município de Matão, </w:t>
      </w:r>
      <w:r>
        <w:t>d</w:t>
      </w:r>
      <w:r w:rsidR="000D4162">
        <w:t>a</w:t>
      </w:r>
      <w:r>
        <w:t xml:space="preserve"> nomeação para cargos </w:t>
      </w:r>
      <w:r w:rsidR="000D4162">
        <w:t xml:space="preserve">de provimento </w:t>
      </w:r>
      <w:r>
        <w:t>em comissão de pessoas que tenham sido condenadas pela Lei Federal n°11.340/06 (Lei Maria da Penha)</w:t>
      </w:r>
      <w:r w:rsidR="000D4162">
        <w:t xml:space="preserve">, é medida </w:t>
      </w:r>
      <w:r w:rsidR="00174D41">
        <w:t xml:space="preserve">normativa adequada e compatível com a honorabilidade que deve presidir a liberdade de escolha para </w:t>
      </w:r>
      <w:r w:rsidR="00585861">
        <w:t>a investidura de importantes postos na Administração Pública</w:t>
      </w:r>
      <w:r w:rsidR="00D8759E">
        <w:t xml:space="preserve"> como os de assessoramento, chefia e direção.</w:t>
      </w:r>
    </w:p>
    <w:p w14:paraId="64616A47" w14:textId="3BA82A14" w:rsidR="00EA0A87" w:rsidRDefault="00F203AC" w:rsidP="00897452">
      <w:pPr>
        <w:pStyle w:val="3Ementa2"/>
        <w:rPr>
          <w:b/>
          <w:bCs/>
          <w:szCs w:val="28"/>
        </w:rPr>
      </w:pPr>
      <w:r w:rsidRPr="00D8759E">
        <w:rPr>
          <w:b/>
        </w:rPr>
        <w:t>2</w:t>
      </w:r>
      <w:r w:rsidR="00897452" w:rsidRPr="00D8759E">
        <w:rPr>
          <w:b/>
        </w:rPr>
        <w:t>.</w:t>
      </w:r>
      <w:r w:rsidR="00897452" w:rsidRPr="00897452">
        <w:t xml:space="preserve"> </w:t>
      </w:r>
      <w:r w:rsidR="00D8759E">
        <w:t>Se o</w:t>
      </w:r>
      <w:r w:rsidR="001A7A68" w:rsidRPr="00897452">
        <w:t xml:space="preserve"> Chefe do Poder Executivo tem iniciativa legislativa reservada para a criação e extinção de cargos públicos</w:t>
      </w:r>
      <w:r w:rsidR="00745DCF">
        <w:t xml:space="preserve"> e </w:t>
      </w:r>
      <w:r w:rsidR="00C52BFF">
        <w:t>seu provimento</w:t>
      </w:r>
      <w:r w:rsidR="001A7A68" w:rsidRPr="00897452">
        <w:t xml:space="preserve"> (art. 24, § 2º, 1 e 4, CE; art. 61, § 1º, II, </w:t>
      </w:r>
      <w:r w:rsidR="001A7A68" w:rsidRPr="00897452">
        <w:rPr>
          <w:i/>
        </w:rPr>
        <w:t xml:space="preserve">a </w:t>
      </w:r>
      <w:r w:rsidR="001A7A68" w:rsidRPr="00897452">
        <w:t xml:space="preserve">e </w:t>
      </w:r>
      <w:r w:rsidR="001A7A68" w:rsidRPr="00897452">
        <w:rPr>
          <w:i/>
        </w:rPr>
        <w:t>c</w:t>
      </w:r>
      <w:r w:rsidR="001A7A68" w:rsidRPr="00897452">
        <w:t>, CF)</w:t>
      </w:r>
      <w:r w:rsidR="00622E1F">
        <w:t>, n</w:t>
      </w:r>
      <w:r w:rsidR="001A7A68" w:rsidRPr="00897452">
        <w:rPr>
          <w:color w:val="000000"/>
        </w:rPr>
        <w:t>ão se situa</w:t>
      </w:r>
      <w:r w:rsidR="00622E1F">
        <w:rPr>
          <w:color w:val="000000"/>
        </w:rPr>
        <w:t>, entretanto,</w:t>
      </w:r>
      <w:r w:rsidR="001A7A68" w:rsidRPr="00897452">
        <w:rPr>
          <w:color w:val="000000"/>
        </w:rPr>
        <w:t xml:space="preserve"> no domínio d</w:t>
      </w:r>
      <w:r w:rsidR="00622E1F">
        <w:rPr>
          <w:color w:val="000000"/>
        </w:rPr>
        <w:t>essa</w:t>
      </w:r>
      <w:r w:rsidR="001A7A68" w:rsidRPr="00897452">
        <w:rPr>
          <w:color w:val="000000"/>
        </w:rPr>
        <w:t xml:space="preserve"> reserva o estabelecimento de condições para o provimento de cargos públicos</w:t>
      </w:r>
      <w:r w:rsidR="00C80C10">
        <w:rPr>
          <w:color w:val="000000"/>
        </w:rPr>
        <w:t xml:space="preserve">, a exemplo </w:t>
      </w:r>
      <w:r w:rsidR="00C80C10">
        <w:rPr>
          <w:color w:val="000000"/>
        </w:rPr>
        <w:lastRenderedPageBreak/>
        <w:t xml:space="preserve">do deliberado pela jurisprudência relativamente </w:t>
      </w:r>
      <w:r w:rsidR="00581665">
        <w:rPr>
          <w:color w:val="000000"/>
        </w:rPr>
        <w:t xml:space="preserve">a normas impeditivas do nepotismo e </w:t>
      </w:r>
      <w:r w:rsidR="000E5DFB">
        <w:rPr>
          <w:color w:val="000000"/>
        </w:rPr>
        <w:t>similares à Lei Ficha Limpa.</w:t>
      </w:r>
      <w:r w:rsidR="001A7A68" w:rsidRPr="00897452">
        <w:rPr>
          <w:b/>
          <w:bCs/>
          <w:szCs w:val="28"/>
        </w:rPr>
        <w:t xml:space="preserve"> </w:t>
      </w:r>
    </w:p>
    <w:p w14:paraId="1C57A6CE" w14:textId="7ACA8D67" w:rsidR="001A7A68" w:rsidRPr="00897452" w:rsidRDefault="000E5DFB" w:rsidP="00897452">
      <w:pPr>
        <w:pStyle w:val="3Ementa2"/>
      </w:pPr>
      <w:r>
        <w:rPr>
          <w:b/>
          <w:bCs/>
          <w:szCs w:val="28"/>
        </w:rPr>
        <w:t>3</w:t>
      </w:r>
      <w:r w:rsidR="00897452" w:rsidRPr="000E5DFB">
        <w:rPr>
          <w:b/>
          <w:bCs/>
          <w:szCs w:val="28"/>
        </w:rPr>
        <w:t>.</w:t>
      </w:r>
      <w:r w:rsidR="00897452" w:rsidRPr="00897452">
        <w:rPr>
          <w:bCs/>
          <w:szCs w:val="28"/>
        </w:rPr>
        <w:t xml:space="preserve"> </w:t>
      </w:r>
      <w:r>
        <w:rPr>
          <w:bCs/>
          <w:szCs w:val="28"/>
        </w:rPr>
        <w:t>I</w:t>
      </w:r>
      <w:r w:rsidR="001A7A68" w:rsidRPr="00897452">
        <w:t>mprocedência do pedido.</w:t>
      </w:r>
    </w:p>
    <w:p w14:paraId="14CE88A4" w14:textId="23AE5CAB" w:rsidR="00405B53" w:rsidRDefault="00405B53" w:rsidP="002C46DC">
      <w:pPr>
        <w:ind w:firstLine="0"/>
        <w:rPr>
          <w:rFonts w:ascii="Tw Cen MT" w:hAnsi="Tw Cen MT"/>
          <w:b/>
          <w:sz w:val="28"/>
        </w:rPr>
      </w:pPr>
    </w:p>
    <w:p w14:paraId="7325DD31" w14:textId="0EA38F2C" w:rsidR="000E5DFB" w:rsidRDefault="000E5DFB" w:rsidP="002C46DC">
      <w:pPr>
        <w:ind w:firstLine="0"/>
        <w:rPr>
          <w:rFonts w:ascii="Tw Cen MT" w:hAnsi="Tw Cen MT"/>
          <w:b/>
          <w:sz w:val="28"/>
        </w:rPr>
      </w:pPr>
    </w:p>
    <w:p w14:paraId="33B853E4" w14:textId="4177218D" w:rsidR="000E5DFB" w:rsidRDefault="000E5DFB" w:rsidP="002C46DC">
      <w:pPr>
        <w:ind w:firstLine="0"/>
        <w:rPr>
          <w:rFonts w:ascii="Tw Cen MT" w:hAnsi="Tw Cen MT"/>
          <w:b/>
          <w:sz w:val="28"/>
        </w:rPr>
      </w:pPr>
    </w:p>
    <w:p w14:paraId="124F0241" w14:textId="77777777" w:rsidR="000E5DFB" w:rsidRDefault="000E5DFB" w:rsidP="002C46DC">
      <w:pPr>
        <w:ind w:firstLine="0"/>
        <w:rPr>
          <w:rFonts w:ascii="Tw Cen MT" w:hAnsi="Tw Cen MT"/>
          <w:b/>
          <w:sz w:val="28"/>
        </w:rPr>
      </w:pPr>
    </w:p>
    <w:p w14:paraId="420F2DB3" w14:textId="4001816A" w:rsidR="001A7A68" w:rsidRPr="001A7A68" w:rsidRDefault="001A7A68" w:rsidP="00470FDC">
      <w:pPr>
        <w:jc w:val="center"/>
        <w:rPr>
          <w:rFonts w:ascii="Tw Cen MT" w:hAnsi="Tw Cen MT"/>
          <w:b/>
          <w:sz w:val="28"/>
        </w:rPr>
      </w:pPr>
      <w:r w:rsidRPr="001A7A68">
        <w:rPr>
          <w:rFonts w:ascii="Tw Cen MT" w:hAnsi="Tw Cen MT"/>
          <w:b/>
          <w:sz w:val="28"/>
        </w:rPr>
        <w:t>Colendo Órgão Especial</w:t>
      </w:r>
    </w:p>
    <w:p w14:paraId="5B590ACF" w14:textId="4F87B16C" w:rsidR="001A7A68" w:rsidRPr="001A7A68" w:rsidRDefault="000E5DFB" w:rsidP="00470FDC">
      <w:pPr>
        <w:jc w:val="center"/>
        <w:rPr>
          <w:rFonts w:ascii="Tw Cen MT" w:hAnsi="Tw Cen MT"/>
          <w:b/>
          <w:sz w:val="28"/>
        </w:rPr>
      </w:pPr>
      <w:r>
        <w:rPr>
          <w:rFonts w:ascii="Tw Cen MT" w:hAnsi="Tw Cen MT"/>
          <w:b/>
          <w:sz w:val="28"/>
        </w:rPr>
        <w:t>Ilustre</w:t>
      </w:r>
      <w:r w:rsidR="001A7A68" w:rsidRPr="001A7A68">
        <w:rPr>
          <w:rFonts w:ascii="Tw Cen MT" w:hAnsi="Tw Cen MT"/>
          <w:b/>
          <w:sz w:val="28"/>
        </w:rPr>
        <w:t xml:space="preserve"> Desembargador Relator</w:t>
      </w:r>
    </w:p>
    <w:p w14:paraId="02009ECA" w14:textId="77777777" w:rsidR="001A7A68" w:rsidRPr="001A7A68" w:rsidRDefault="001A7A68" w:rsidP="001A7A68">
      <w:pPr>
        <w:rPr>
          <w:rFonts w:ascii="Tw Cen MT" w:hAnsi="Tw Cen MT"/>
          <w:b/>
          <w:sz w:val="28"/>
        </w:rPr>
      </w:pPr>
    </w:p>
    <w:p w14:paraId="7C516290" w14:textId="77777777" w:rsidR="000E5DFB" w:rsidRDefault="000E5DFB" w:rsidP="00FC5776">
      <w:pPr>
        <w:pStyle w:val="4Corpo"/>
      </w:pPr>
    </w:p>
    <w:p w14:paraId="1A5DB8B5" w14:textId="593F2F90" w:rsidR="00AA37B1" w:rsidRDefault="00AA37B1" w:rsidP="00FC5776">
      <w:pPr>
        <w:pStyle w:val="4Corpo"/>
      </w:pPr>
      <w:r>
        <w:t xml:space="preserve">Em julgamento ação direta de inconstitucionalidade, com pedido liminar, movida pelo </w:t>
      </w:r>
      <w:r w:rsidRPr="00AA37B1">
        <w:t>Prefeito do Município de Matão</w:t>
      </w:r>
      <w:r>
        <w:t xml:space="preserve"> em face da </w:t>
      </w:r>
      <w:r w:rsidRPr="00AA37B1">
        <w:rPr>
          <w:b/>
        </w:rPr>
        <w:t>Lei n°5.304, de 11 de julho de 2.019</w:t>
      </w:r>
      <w:r>
        <w:t xml:space="preserve">, daquele Município, que proíbe a nomeação para cargos de provimento em comissão, no âmbito do Município de Matão, de pessoas que tenham sido condenadas pela Lei Federal n°11.340/06 (Lei Maria da Penha). </w:t>
      </w:r>
    </w:p>
    <w:p w14:paraId="43267652" w14:textId="51E1C01D" w:rsidR="001A7A68" w:rsidRPr="001A7A68" w:rsidRDefault="000E5DFB" w:rsidP="00FC5776">
      <w:pPr>
        <w:pStyle w:val="4Corpo"/>
      </w:pPr>
      <w:r>
        <w:t>A petição inicial a</w:t>
      </w:r>
      <w:r w:rsidR="00AA37B1">
        <w:t>lega,</w:t>
      </w:r>
      <w:r w:rsidR="006C211A">
        <w:t xml:space="preserve"> em </w:t>
      </w:r>
      <w:r w:rsidR="00AA37B1">
        <w:t>linhas gerais</w:t>
      </w:r>
      <w:r w:rsidR="00035062">
        <w:t>,</w:t>
      </w:r>
      <w:r w:rsidR="001A7A68" w:rsidRPr="001A7A68">
        <w:t xml:space="preserve"> que o ato normativo</w:t>
      </w:r>
      <w:r w:rsidR="00115D2E">
        <w:t>,</w:t>
      </w:r>
      <w:r w:rsidR="001F6286">
        <w:t xml:space="preserve"> </w:t>
      </w:r>
      <w:r w:rsidR="00115D2E">
        <w:t>ao impor</w:t>
      </w:r>
      <w:r w:rsidR="001A7A68" w:rsidRPr="001A7A68">
        <w:t xml:space="preserve"> </w:t>
      </w:r>
      <w:r w:rsidR="006C211A">
        <w:t xml:space="preserve">requisito para a nomeação </w:t>
      </w:r>
      <w:r w:rsidR="00115D2E">
        <w:t xml:space="preserve">para cargos </w:t>
      </w:r>
      <w:r w:rsidR="000864DE">
        <w:t>comissionados no Município</w:t>
      </w:r>
      <w:r w:rsidR="005E36D0">
        <w:t xml:space="preserve"> de Matão</w:t>
      </w:r>
      <w:r w:rsidR="006C211A">
        <w:t xml:space="preserve"> </w:t>
      </w:r>
      <w:r w:rsidR="000864DE">
        <w:t xml:space="preserve">interfere no exercício </w:t>
      </w:r>
      <w:r w:rsidR="00DF2C65">
        <w:t>da direção superior da Administração local</w:t>
      </w:r>
      <w:r w:rsidR="007A0B0B">
        <w:t xml:space="preserve"> e na disposição sobre os</w:t>
      </w:r>
      <w:r w:rsidR="005E36D0">
        <w:t xml:space="preserve"> seus</w:t>
      </w:r>
      <w:r w:rsidR="007A0B0B">
        <w:t xml:space="preserve"> respectivos servidores</w:t>
      </w:r>
      <w:r w:rsidR="00CB262B">
        <w:t xml:space="preserve"> públicos</w:t>
      </w:r>
      <w:r w:rsidR="00DF2C65">
        <w:t>, restringindo</w:t>
      </w:r>
      <w:r w:rsidR="004527A6">
        <w:t xml:space="preserve"> </w:t>
      </w:r>
      <w:r w:rsidR="000837CC">
        <w:t xml:space="preserve">atribuição exclusiva do Prefeito Municipal, </w:t>
      </w:r>
      <w:r>
        <w:t xml:space="preserve">e </w:t>
      </w:r>
      <w:r w:rsidR="000837CC">
        <w:t>violando a separação de poderes</w:t>
      </w:r>
      <w:r w:rsidR="00B147B5">
        <w:t xml:space="preserve"> e a </w:t>
      </w:r>
      <w:r w:rsidR="00B76836">
        <w:t>competê</w:t>
      </w:r>
      <w:r w:rsidR="00B62254">
        <w:t>ncia</w:t>
      </w:r>
      <w:r w:rsidR="00C325CB">
        <w:t xml:space="preserve"> privativa do Chefe do Poder</w:t>
      </w:r>
      <w:r w:rsidR="00DD276F">
        <w:t xml:space="preserve"> Executivo</w:t>
      </w:r>
      <w:r w:rsidR="00C37FFB">
        <w:t xml:space="preserve"> Municipal</w:t>
      </w:r>
      <w:r w:rsidR="00C325CB">
        <w:t>.</w:t>
      </w:r>
    </w:p>
    <w:p w14:paraId="3596085F" w14:textId="57F87634" w:rsidR="001A7A68" w:rsidRPr="001A7A68" w:rsidRDefault="00AA6E93" w:rsidP="00FC5776">
      <w:pPr>
        <w:pStyle w:val="4Corpo"/>
      </w:pPr>
      <w:r>
        <w:t xml:space="preserve">O </w:t>
      </w:r>
      <w:r w:rsidR="001A7A68" w:rsidRPr="001A7A68">
        <w:t xml:space="preserve">pedido de liminar </w:t>
      </w:r>
      <w:r>
        <w:t>foi indeferido (</w:t>
      </w:r>
      <w:r w:rsidR="001A7A68" w:rsidRPr="001A7A68">
        <w:t xml:space="preserve">fls. </w:t>
      </w:r>
      <w:r w:rsidR="00C40DE3">
        <w:t>97</w:t>
      </w:r>
      <w:r>
        <w:t>/</w:t>
      </w:r>
      <w:r w:rsidR="00884434">
        <w:t>98</w:t>
      </w:r>
      <w:r w:rsidR="001A7A68" w:rsidRPr="001A7A68">
        <w:t>).</w:t>
      </w:r>
    </w:p>
    <w:p w14:paraId="57CC0385" w14:textId="3FCBC8DD" w:rsidR="001A7A68" w:rsidRDefault="000E5DFB" w:rsidP="00FC5776">
      <w:pPr>
        <w:pStyle w:val="4Corpo"/>
      </w:pPr>
      <w:r>
        <w:t>A</w:t>
      </w:r>
      <w:r w:rsidR="00AA6E93">
        <w:t xml:space="preserve"> douta</w:t>
      </w:r>
      <w:r w:rsidR="001A7A68" w:rsidRPr="001A7A68">
        <w:t xml:space="preserve"> </w:t>
      </w:r>
      <w:r w:rsidR="00AA6E93">
        <w:t>Pr</w:t>
      </w:r>
      <w:r w:rsidR="001A7A68" w:rsidRPr="001A7A68">
        <w:t>ocurador</w:t>
      </w:r>
      <w:r w:rsidR="00AA6E93">
        <w:t>a</w:t>
      </w:r>
      <w:r w:rsidR="001A7A68" w:rsidRPr="001A7A68">
        <w:t xml:space="preserve"> Geral do Estado </w:t>
      </w:r>
      <w:r w:rsidR="009C59DD">
        <w:t xml:space="preserve">declinou </w:t>
      </w:r>
      <w:r>
        <w:t>a oferta de</w:t>
      </w:r>
      <w:r w:rsidR="001A7A68" w:rsidRPr="001A7A68">
        <w:t xml:space="preserve"> defesa </w:t>
      </w:r>
      <w:r>
        <w:t xml:space="preserve">do </w:t>
      </w:r>
      <w:r w:rsidR="001A7A68" w:rsidRPr="001A7A68">
        <w:t>ato normativo impugnado (fl</w:t>
      </w:r>
      <w:r w:rsidR="009C59DD">
        <w:t>.</w:t>
      </w:r>
      <w:r w:rsidR="0005024A">
        <w:t>189</w:t>
      </w:r>
      <w:r w:rsidR="001A7A68" w:rsidRPr="001A7A68">
        <w:t>).</w:t>
      </w:r>
    </w:p>
    <w:p w14:paraId="527A6986" w14:textId="690AD066" w:rsidR="00AF43A7" w:rsidRPr="001A7A68" w:rsidRDefault="00AF43A7" w:rsidP="00FC5776">
      <w:pPr>
        <w:pStyle w:val="4Corpo"/>
      </w:pPr>
      <w:r w:rsidRPr="001A7A68">
        <w:lastRenderedPageBreak/>
        <w:t xml:space="preserve">A Câmara Municipal prestou informações (fls. </w:t>
      </w:r>
      <w:r>
        <w:t>107/</w:t>
      </w:r>
      <w:r w:rsidR="00D75019">
        <w:t>110</w:t>
      </w:r>
      <w:r w:rsidRPr="001A7A68">
        <w:t>)</w:t>
      </w:r>
      <w:r>
        <w:t>, limita</w:t>
      </w:r>
      <w:r w:rsidR="000E5DFB">
        <w:t>da</w:t>
      </w:r>
      <w:r>
        <w:t xml:space="preserve"> a regularidade do procedimento formal para a aprovação da </w:t>
      </w:r>
      <w:r w:rsidR="000E5DFB">
        <w:t>l</w:t>
      </w:r>
      <w:r>
        <w:t>ei impugnada</w:t>
      </w:r>
      <w:r w:rsidRPr="001A7A68">
        <w:t>.</w:t>
      </w:r>
    </w:p>
    <w:p w14:paraId="1FE83DFF" w14:textId="6E75A297" w:rsidR="001A7A68" w:rsidRPr="001A7A68" w:rsidRDefault="001A7A68" w:rsidP="00FC5776">
      <w:pPr>
        <w:pStyle w:val="4Corpo"/>
      </w:pPr>
      <w:r w:rsidRPr="001A7A68">
        <w:t xml:space="preserve">É o </w:t>
      </w:r>
      <w:r w:rsidR="005E63BC">
        <w:t>relatório</w:t>
      </w:r>
      <w:r w:rsidRPr="001A7A68">
        <w:t>.</w:t>
      </w:r>
    </w:p>
    <w:p w14:paraId="2B9F215A" w14:textId="47E32645" w:rsidR="001A7A68" w:rsidRPr="001A7A68" w:rsidRDefault="000E5DFB" w:rsidP="00FC5776">
      <w:pPr>
        <w:pStyle w:val="4Corpo"/>
        <w:rPr>
          <w:b/>
        </w:rPr>
      </w:pPr>
      <w:r w:rsidRPr="000E5DFB">
        <w:t>A meu sentir, o</w:t>
      </w:r>
      <w:r w:rsidR="001A7A68" w:rsidRPr="000E5DFB">
        <w:t xml:space="preserve"> pedido deve ser julgado</w:t>
      </w:r>
      <w:r w:rsidR="001A7A68" w:rsidRPr="001A7A68">
        <w:rPr>
          <w:b/>
        </w:rPr>
        <w:t xml:space="preserve"> improcedente.</w:t>
      </w:r>
    </w:p>
    <w:p w14:paraId="114C924A" w14:textId="70400EA3" w:rsidR="00514DAB" w:rsidRDefault="008865DE" w:rsidP="00FC5776">
      <w:pPr>
        <w:pStyle w:val="4Corpo"/>
      </w:pPr>
      <w:r>
        <w:t>A Lei n° 5.309, de 11 de julho de 2019, do Município de Matão</w:t>
      </w:r>
      <w:r w:rsidR="00B3077E">
        <w:t>,</w:t>
      </w:r>
      <w:r w:rsidR="001A7A68" w:rsidRPr="001A7A68">
        <w:t xml:space="preserve"> tem a seguinte redação:</w:t>
      </w:r>
    </w:p>
    <w:p w14:paraId="7424778F" w14:textId="067D9C4B" w:rsidR="00514DAB" w:rsidRDefault="00514DAB" w:rsidP="000C11F1">
      <w:pPr>
        <w:pStyle w:val="5Citao"/>
      </w:pPr>
      <w:r>
        <w:t>Art. 1° Fica vedada a nomeação, no âmbito da Administração pública direta e indireta, para todos os cargos em comissão de livre nomeação e exoneração, de pessoas que tiverem sido condenadas nas condições previstas na Lei Federal n°11.340, de 07 de agosto de 2006 – Lei Maria da Penha.</w:t>
      </w:r>
    </w:p>
    <w:p w14:paraId="1BE1AD0F" w14:textId="59810C90" w:rsidR="00514DAB" w:rsidRDefault="00514DAB" w:rsidP="000C11F1">
      <w:pPr>
        <w:pStyle w:val="5Citao"/>
      </w:pPr>
      <w:r>
        <w:t>Parágrafo único. Inicia essa vedação com a condenação em decisão transitada</w:t>
      </w:r>
      <w:r w:rsidR="000C11F1">
        <w:t xml:space="preserve"> em julgado, até o comprovado cumprimento da pena.</w:t>
      </w:r>
    </w:p>
    <w:p w14:paraId="46CBE606" w14:textId="6B6913FE" w:rsidR="000C11F1" w:rsidRPr="001A7A68" w:rsidRDefault="000C11F1" w:rsidP="000C11F1">
      <w:pPr>
        <w:pStyle w:val="5Citao"/>
      </w:pPr>
      <w:r>
        <w:t>Art. 2° Esta lei entra em vigor na data de sua publicação.</w:t>
      </w:r>
    </w:p>
    <w:p w14:paraId="62081515" w14:textId="7440B1A1" w:rsidR="001A7A68" w:rsidRPr="00CF611E" w:rsidRDefault="001A7A68" w:rsidP="00FC5776">
      <w:pPr>
        <w:pStyle w:val="4Corpo"/>
      </w:pPr>
      <w:r w:rsidRPr="00CF611E">
        <w:t>Não verific</w:t>
      </w:r>
      <w:r w:rsidR="00CF611E">
        <w:t>o</w:t>
      </w:r>
      <w:r w:rsidRPr="00CF611E">
        <w:t xml:space="preserve"> qualquer violação aos parâmetros da Constituição Estadual indicados na inicial.</w:t>
      </w:r>
    </w:p>
    <w:p w14:paraId="015E9D20" w14:textId="77777777" w:rsidR="00F71FF6" w:rsidRDefault="001A7A68" w:rsidP="00537235">
      <w:pPr>
        <w:pStyle w:val="4Corpo"/>
      </w:pPr>
      <w:r w:rsidRPr="001A7A68">
        <w:t xml:space="preserve">O </w:t>
      </w:r>
      <w:r w:rsidR="003B130E">
        <w:t xml:space="preserve">§ 2º do </w:t>
      </w:r>
      <w:r w:rsidRPr="001A7A68">
        <w:t xml:space="preserve">art. 24 da Constituição Estadual cuida das matérias inseridas </w:t>
      </w:r>
      <w:r w:rsidR="00CF611E">
        <w:t>n</w:t>
      </w:r>
      <w:r w:rsidRPr="001A7A68">
        <w:t xml:space="preserve">a iniciativa </w:t>
      </w:r>
      <w:r w:rsidR="00CF611E">
        <w:t xml:space="preserve">reservada </w:t>
      </w:r>
      <w:r w:rsidRPr="001A7A68">
        <w:t>de lei do</w:t>
      </w:r>
      <w:r w:rsidR="00CF611E">
        <w:t xml:space="preserve"> Chefe do Poder Executivo</w:t>
      </w:r>
      <w:r w:rsidR="00C52BFF">
        <w:t>, destacando-se entre elas a c</w:t>
      </w:r>
      <w:r w:rsidR="00D90033">
        <w:t>riação e a extinção de cargos públicos</w:t>
      </w:r>
      <w:r w:rsidR="003B130E">
        <w:t>, e servidores públicos, seu regime jurídico e provimento de cargos.</w:t>
      </w:r>
      <w:r w:rsidR="00537235">
        <w:t xml:space="preserve"> </w:t>
      </w:r>
    </w:p>
    <w:p w14:paraId="648B9A33" w14:textId="68B0A37E" w:rsidR="00AE4F7B" w:rsidRPr="001A7A68" w:rsidRDefault="00E55A9A" w:rsidP="00537235">
      <w:pPr>
        <w:pStyle w:val="4Corpo"/>
      </w:pPr>
      <w:r>
        <w:t xml:space="preserve">É consentido à </w:t>
      </w:r>
      <w:r w:rsidR="00537235">
        <w:t>lei</w:t>
      </w:r>
      <w:r>
        <w:t xml:space="preserve"> a elaboração de</w:t>
      </w:r>
      <w:r w:rsidR="00537235">
        <w:t xml:space="preserve"> </w:t>
      </w:r>
      <w:r w:rsidR="00AE4F7B" w:rsidRPr="00AE4F7B">
        <w:rPr>
          <w:b/>
        </w:rPr>
        <w:t>contenções</w:t>
      </w:r>
      <w:r w:rsidR="00461275">
        <w:rPr>
          <w:b/>
        </w:rPr>
        <w:t xml:space="preserve"> ao provimento de posições públicas</w:t>
      </w:r>
      <w:r w:rsidR="00AE4F7B">
        <w:t xml:space="preserve">, desde que iluminadas por princípios como </w:t>
      </w:r>
      <w:r w:rsidR="00AE4F7B" w:rsidRPr="00C15FD3">
        <w:rPr>
          <w:b/>
        </w:rPr>
        <w:t>moralidade, impessoalidade, eficiência, interesse público, razoabilidade e proporcionalidade</w:t>
      </w:r>
      <w:r w:rsidR="00AE4F7B">
        <w:t>.</w:t>
      </w:r>
    </w:p>
    <w:p w14:paraId="6D428F00" w14:textId="01BDAADF" w:rsidR="001A7A68" w:rsidRPr="001A7A68" w:rsidRDefault="00865332" w:rsidP="00FC5776">
      <w:pPr>
        <w:pStyle w:val="4Corpo"/>
      </w:pPr>
      <w:r>
        <w:t xml:space="preserve">Mas, a </w:t>
      </w:r>
      <w:r w:rsidR="001A7A68" w:rsidRPr="001A7A68">
        <w:t>imposição de restrições à no</w:t>
      </w:r>
      <w:r w:rsidR="004A2041">
        <w:t xml:space="preserve">meação de </w:t>
      </w:r>
      <w:r w:rsidR="004F1CAA">
        <w:t xml:space="preserve">cargos </w:t>
      </w:r>
      <w:r>
        <w:t xml:space="preserve">de provimento em comissão não se situa nessa reserva de iniciativa legislativa e nem </w:t>
      </w:r>
      <w:r w:rsidR="001A7A68" w:rsidRPr="001A7A68">
        <w:t xml:space="preserve">significa </w:t>
      </w:r>
      <w:r w:rsidR="001A7A68" w:rsidRPr="001A7A68">
        <w:lastRenderedPageBreak/>
        <w:t>ingerência do Poder Legislativo na esfera de atribuição do Poder Executivo</w:t>
      </w:r>
      <w:r>
        <w:t xml:space="preserve">, de maneira a </w:t>
      </w:r>
      <w:r w:rsidR="007142E8">
        <w:t>refutar a alegação de</w:t>
      </w:r>
      <w:r w:rsidR="001A7A68" w:rsidRPr="001A7A68">
        <w:t xml:space="preserve"> violação ao princípio da separação dos poderes.</w:t>
      </w:r>
    </w:p>
    <w:p w14:paraId="6EF1363E" w14:textId="28EB5E92" w:rsidR="001A7A68" w:rsidRPr="001A7A68" w:rsidRDefault="008172CD" w:rsidP="00FC5776">
      <w:pPr>
        <w:pStyle w:val="4Corpo"/>
        <w:rPr>
          <w:color w:val="000000"/>
        </w:rPr>
      </w:pPr>
      <w:r>
        <w:rPr>
          <w:color w:val="000000"/>
        </w:rPr>
        <w:t>Com efeito, o que se impõe é a verificação, à</w:t>
      </w:r>
      <w:r w:rsidR="001A7A68" w:rsidRPr="001A7A68">
        <w:rPr>
          <w:color w:val="000000"/>
        </w:rPr>
        <w:t xml:space="preserve"> vista do princípio da </w:t>
      </w:r>
      <w:r w:rsidRPr="008172CD">
        <w:rPr>
          <w:b/>
          <w:color w:val="000000"/>
        </w:rPr>
        <w:t>divisão funcional do poder</w:t>
      </w:r>
      <w:r>
        <w:rPr>
          <w:color w:val="000000"/>
        </w:rPr>
        <w:t xml:space="preserve"> (</w:t>
      </w:r>
      <w:r w:rsidR="001A7A68" w:rsidRPr="001A7A68">
        <w:rPr>
          <w:color w:val="000000"/>
        </w:rPr>
        <w:t>separação de poderes</w:t>
      </w:r>
      <w:r>
        <w:rPr>
          <w:color w:val="000000"/>
        </w:rPr>
        <w:t>)</w:t>
      </w:r>
      <w:r w:rsidR="001A7A68" w:rsidRPr="001A7A68">
        <w:rPr>
          <w:color w:val="000000"/>
        </w:rPr>
        <w:t xml:space="preserve">, </w:t>
      </w:r>
      <w:r w:rsidR="0075135A">
        <w:rPr>
          <w:color w:val="000000"/>
        </w:rPr>
        <w:t xml:space="preserve">da existência ou não da reserva de </w:t>
      </w:r>
      <w:r w:rsidR="001A7A68" w:rsidRPr="001A7A68">
        <w:rPr>
          <w:color w:val="000000"/>
        </w:rPr>
        <w:t>iniciativa legislativa</w:t>
      </w:r>
      <w:r w:rsidR="0075135A">
        <w:rPr>
          <w:color w:val="000000"/>
        </w:rPr>
        <w:t xml:space="preserve">, </w:t>
      </w:r>
      <w:r w:rsidR="0075135A" w:rsidRPr="001A7A68">
        <w:rPr>
          <w:color w:val="000000"/>
        </w:rPr>
        <w:t>ao Chefe do Poder Executivo</w:t>
      </w:r>
      <w:r w:rsidR="0075135A">
        <w:rPr>
          <w:color w:val="000000"/>
        </w:rPr>
        <w:t>,</w:t>
      </w:r>
      <w:r w:rsidR="001A7A68" w:rsidRPr="001A7A68">
        <w:rPr>
          <w:color w:val="000000"/>
        </w:rPr>
        <w:t xml:space="preserve"> para o estabelecimento de condições para provimento de cargos comissionados</w:t>
      </w:r>
      <w:r w:rsidR="0075135A">
        <w:rPr>
          <w:color w:val="000000"/>
        </w:rPr>
        <w:t>.</w:t>
      </w:r>
    </w:p>
    <w:p w14:paraId="36BAE80D" w14:textId="77777777" w:rsidR="001A7A68" w:rsidRPr="001A7A68" w:rsidRDefault="001A7A68" w:rsidP="00FC5776">
      <w:pPr>
        <w:pStyle w:val="4Corpo"/>
        <w:rPr>
          <w:color w:val="000000"/>
        </w:rPr>
      </w:pPr>
      <w:r w:rsidRPr="001A7A68">
        <w:rPr>
          <w:color w:val="000000"/>
        </w:rPr>
        <w:t xml:space="preserve">A primeira impressão, extraída do art. 24, § 2º, 1 e 4, da Constituição Estadual, que reproduz o art. 61, § 1º, II, </w:t>
      </w:r>
      <w:r w:rsidRPr="001A7A68">
        <w:rPr>
          <w:i/>
          <w:color w:val="000000"/>
        </w:rPr>
        <w:t>a</w:t>
      </w:r>
      <w:r w:rsidRPr="001A7A68">
        <w:rPr>
          <w:color w:val="000000"/>
        </w:rPr>
        <w:t xml:space="preserve"> e </w:t>
      </w:r>
      <w:r w:rsidRPr="001A7A68">
        <w:rPr>
          <w:i/>
          <w:color w:val="000000"/>
        </w:rPr>
        <w:t>c</w:t>
      </w:r>
      <w:r w:rsidRPr="001A7A68">
        <w:rPr>
          <w:color w:val="000000"/>
        </w:rPr>
        <w:t>, da Constituição Federal, tenderia a uma resposta positiva.</w:t>
      </w:r>
    </w:p>
    <w:p w14:paraId="35D11931" w14:textId="4FAAD18E" w:rsidR="001A7A68" w:rsidRPr="001A7A68" w:rsidRDefault="001A7A68" w:rsidP="00FC5776">
      <w:pPr>
        <w:pStyle w:val="4Corpo"/>
      </w:pPr>
      <w:r w:rsidRPr="001A7A68">
        <w:t xml:space="preserve">O estabelecimento de restrições gerais ao acesso aos cargos, funções e empregos públicos não </w:t>
      </w:r>
      <w:r w:rsidR="0048762E">
        <w:t xml:space="preserve">traduz </w:t>
      </w:r>
      <w:r w:rsidR="005B5FA7">
        <w:t>requisitos para o provimento de cargos públicos,</w:t>
      </w:r>
      <w:r w:rsidR="0048762E">
        <w:t xml:space="preserve"> disciplina da</w:t>
      </w:r>
      <w:r w:rsidR="005B5FA7">
        <w:t xml:space="preserve"> organização administrativa, </w:t>
      </w:r>
      <w:r w:rsidR="0003668A">
        <w:t xml:space="preserve">ou regime jurídico dos servidores públicos, </w:t>
      </w:r>
      <w:r w:rsidRPr="001A7A68">
        <w:t>mas</w:t>
      </w:r>
      <w:r w:rsidR="0003668A">
        <w:t>,</w:t>
      </w:r>
      <w:r w:rsidRPr="001A7A68">
        <w:t xml:space="preserve"> </w:t>
      </w:r>
      <w:r w:rsidRPr="0003668A">
        <w:rPr>
          <w:b/>
        </w:rPr>
        <w:t>condições de acesso a</w:t>
      </w:r>
      <w:r w:rsidR="0048762E">
        <w:rPr>
          <w:b/>
        </w:rPr>
        <w:t xml:space="preserve"> cargos, funções e empregos públicos</w:t>
      </w:r>
      <w:r w:rsidR="009B0017">
        <w:t>, matéria que não se encontra no catálogo constitucional da reserva de iniciativa legislativa do Chefe do Poder Executivo.</w:t>
      </w:r>
    </w:p>
    <w:p w14:paraId="3EDEA6D5" w14:textId="1705E6C5" w:rsidR="001A7A68" w:rsidRDefault="001A7A68" w:rsidP="00A12572">
      <w:pPr>
        <w:pStyle w:val="4Corpo"/>
        <w:rPr>
          <w:color w:val="000000"/>
        </w:rPr>
      </w:pPr>
      <w:r w:rsidRPr="001A7A68">
        <w:rPr>
          <w:color w:val="000000"/>
        </w:rPr>
        <w:t>Foi es</w:t>
      </w:r>
      <w:r w:rsidR="006C24C1">
        <w:rPr>
          <w:color w:val="000000"/>
        </w:rPr>
        <w:t>s</w:t>
      </w:r>
      <w:r w:rsidRPr="001A7A68">
        <w:rPr>
          <w:color w:val="000000"/>
        </w:rPr>
        <w:t>e</w:t>
      </w:r>
      <w:r w:rsidR="00CF7EEE">
        <w:rPr>
          <w:color w:val="000000"/>
        </w:rPr>
        <w:t xml:space="preserve"> o entendimento pretoriano dispensado </w:t>
      </w:r>
      <w:r w:rsidR="00BB241D">
        <w:rPr>
          <w:color w:val="000000"/>
        </w:rPr>
        <w:t xml:space="preserve">à </w:t>
      </w:r>
      <w:r w:rsidR="00CF7EEE">
        <w:rPr>
          <w:color w:val="000000"/>
        </w:rPr>
        <w:t xml:space="preserve">inserção de regras proibitivas do nepotismo </w:t>
      </w:r>
      <w:r w:rsidR="00BB241D">
        <w:rPr>
          <w:color w:val="000000"/>
        </w:rPr>
        <w:t xml:space="preserve">e </w:t>
      </w:r>
      <w:r w:rsidR="00486686">
        <w:rPr>
          <w:color w:val="000000"/>
        </w:rPr>
        <w:t xml:space="preserve">de regras similares </w:t>
      </w:r>
      <w:r w:rsidR="00C33481">
        <w:rPr>
          <w:color w:val="000000"/>
        </w:rPr>
        <w:t>às</w:t>
      </w:r>
      <w:r w:rsidR="00486686">
        <w:rPr>
          <w:color w:val="000000"/>
        </w:rPr>
        <w:t xml:space="preserve"> limitações da Lei Ficha Limpa</w:t>
      </w:r>
      <w:r w:rsidR="00C33481">
        <w:rPr>
          <w:color w:val="000000"/>
        </w:rPr>
        <w:t xml:space="preserve"> </w:t>
      </w:r>
      <w:r w:rsidR="00A832B3">
        <w:rPr>
          <w:color w:val="000000"/>
        </w:rPr>
        <w:t>no provimento de cargos públicos comissionados</w:t>
      </w:r>
      <w:r w:rsidR="00B5205D">
        <w:rPr>
          <w:color w:val="000000"/>
        </w:rPr>
        <w:t xml:space="preserve">. </w:t>
      </w:r>
      <w:r w:rsidR="007F7740">
        <w:rPr>
          <w:color w:val="000000"/>
        </w:rPr>
        <w:t>Salient</w:t>
      </w:r>
      <w:r w:rsidR="004C1F51">
        <w:rPr>
          <w:color w:val="000000"/>
        </w:rPr>
        <w:t>e</w:t>
      </w:r>
      <w:r w:rsidR="007F7740">
        <w:rPr>
          <w:color w:val="000000"/>
        </w:rPr>
        <w:t>, nesta última hipótese</w:t>
      </w:r>
      <w:r w:rsidR="00A12572">
        <w:rPr>
          <w:color w:val="000000"/>
        </w:rPr>
        <w:t xml:space="preserve"> (assim como na que se encontra sob julgamento)</w:t>
      </w:r>
      <w:r w:rsidR="004C1F51">
        <w:rPr>
          <w:color w:val="000000"/>
        </w:rPr>
        <w:t>,</w:t>
      </w:r>
      <w:r w:rsidR="00A12572">
        <w:rPr>
          <w:color w:val="000000"/>
        </w:rPr>
        <w:t xml:space="preserve"> que</w:t>
      </w:r>
      <w:r w:rsidRPr="001A7A68">
        <w:rPr>
          <w:color w:val="000000"/>
        </w:rPr>
        <w:t xml:space="preserve"> a exigência de</w:t>
      </w:r>
      <w:r w:rsidRPr="00A12572">
        <w:rPr>
          <w:b/>
          <w:color w:val="000000"/>
        </w:rPr>
        <w:t xml:space="preserve"> honorabilidade</w:t>
      </w:r>
      <w:r w:rsidRPr="001A7A68">
        <w:rPr>
          <w:color w:val="000000"/>
        </w:rPr>
        <w:t xml:space="preserve"> para o provimento de cargos públicos é algo que se situa no raio de incidência do princípio da </w:t>
      </w:r>
      <w:r w:rsidRPr="00A12572">
        <w:rPr>
          <w:b/>
          <w:color w:val="000000"/>
        </w:rPr>
        <w:t xml:space="preserve">moralidade </w:t>
      </w:r>
      <w:r w:rsidRPr="001A7A68">
        <w:rPr>
          <w:color w:val="000000"/>
        </w:rPr>
        <w:t>administrativa (art. 37, Constituição Federal; art. 111, Constituição Estadual).</w:t>
      </w:r>
    </w:p>
    <w:p w14:paraId="7EB316A9" w14:textId="2C9B5E7A" w:rsidR="001A7A68" w:rsidRPr="001A7A68" w:rsidRDefault="001A7A68" w:rsidP="00FC5776">
      <w:pPr>
        <w:pStyle w:val="4Corpo"/>
        <w:rPr>
          <w:color w:val="000000"/>
        </w:rPr>
      </w:pPr>
      <w:r w:rsidRPr="001A7A68">
        <w:rPr>
          <w:color w:val="000000"/>
        </w:rPr>
        <w:t>Se, como n</w:t>
      </w:r>
      <w:r w:rsidR="002102A6">
        <w:rPr>
          <w:color w:val="000000"/>
        </w:rPr>
        <w:t>aquelas</w:t>
      </w:r>
      <w:r w:rsidRPr="001A7A68">
        <w:rPr>
          <w:color w:val="000000"/>
        </w:rPr>
        <w:t xml:space="preserve"> hipótese</w:t>
      </w:r>
      <w:r w:rsidR="002102A6">
        <w:rPr>
          <w:color w:val="000000"/>
        </w:rPr>
        <w:t>s</w:t>
      </w:r>
      <w:r w:rsidRPr="001A7A68">
        <w:rPr>
          <w:color w:val="000000"/>
        </w:rPr>
        <w:t>, concluiu-se que o princípio da moralidade administrativa era bastante para orientar a criação e a interpretação de norma restritiva, a solução deste caso deve adotar idênticas premissas.</w:t>
      </w:r>
    </w:p>
    <w:p w14:paraId="37795711" w14:textId="0207E771" w:rsidR="001A7A68" w:rsidRPr="001A7A68" w:rsidRDefault="002102A6" w:rsidP="00FC5776">
      <w:pPr>
        <w:pStyle w:val="4Corpo"/>
        <w:rPr>
          <w:color w:val="000000"/>
        </w:rPr>
      </w:pPr>
      <w:r>
        <w:rPr>
          <w:color w:val="000000"/>
        </w:rPr>
        <w:t>N</w:t>
      </w:r>
      <w:r w:rsidR="001A7A68" w:rsidRPr="001A7A68">
        <w:rPr>
          <w:color w:val="000000"/>
        </w:rPr>
        <w:t>o julgamento da questão</w:t>
      </w:r>
      <w:r>
        <w:rPr>
          <w:color w:val="000000"/>
        </w:rPr>
        <w:t>,</w:t>
      </w:r>
      <w:r w:rsidR="001A7A68" w:rsidRPr="001A7A68">
        <w:rPr>
          <w:color w:val="000000"/>
        </w:rPr>
        <w:t xml:space="preserve"> o Supremo Tribunal Federal </w:t>
      </w:r>
      <w:r w:rsidR="00790612">
        <w:rPr>
          <w:color w:val="000000"/>
        </w:rPr>
        <w:t xml:space="preserve">tonificou a incidência desse princípio ao asseverar </w:t>
      </w:r>
      <w:r w:rsidR="001A7A68" w:rsidRPr="001A7A68">
        <w:rPr>
          <w:color w:val="000000"/>
        </w:rPr>
        <w:t xml:space="preserve">que: </w:t>
      </w:r>
    </w:p>
    <w:p w14:paraId="450E02D0" w14:textId="77777777" w:rsidR="001A7A68" w:rsidRPr="001A7A68" w:rsidRDefault="001A7A68" w:rsidP="002102A6">
      <w:pPr>
        <w:pStyle w:val="5Citao"/>
      </w:pPr>
      <w:r w:rsidRPr="001A7A68">
        <w:lastRenderedPageBreak/>
        <w:t xml:space="preserve">“A norma insculpida no § 1º do artigo 61 da Carta Federal, mais precisamente na alínea ‘a’ do inciso II, há que ter alcance perquirido sem apego exacerbado à literalidade. É certo que são da iniciativa privativa do Presidente da República as leis que disponham sobre criação de cargos, funções ou empregos públicos na administração direta e autárquica, ou aumento de sua remuneração (...) Evidentemente, está-se diante de  preceitos jungidos à atividade normativa ordinária, não alcançando o campo constitucional, porquanto envolvidos aqui  interesses do Estado de envergadura maior e, acima de tudo, da necessidade de se ter, no tocante a certas matérias, trato  abrangente a alcançar, indistintamente, os três Poderes da República. Assim o é quanto ao tema em discussão. Com a Emenda Constitucional nº 12 à Carta do Rio Grande do Sul, rendeu-se homenagem aos princípios da legalidade, da impessoalidade, da moralidade, da isonomia e do concurso público obrigatório, em sua acepção maior. Enfim, atuou-se na preservação da própria </w:t>
      </w:r>
      <w:r w:rsidRPr="001A7A68">
        <w:rPr>
          <w:u w:val="single"/>
        </w:rPr>
        <w:t>res</w:t>
      </w:r>
      <w:r w:rsidRPr="001A7A68">
        <w:t xml:space="preserve"> pública. A vedação de contratação de parentes para cargos comissionados - por sinal a abranger, na espécie, apenas os cônjuges, companheiros e parentes consanguíneos, afins ou por adoção até o segundo grau (pais, filhos e irmãos) - a fim de prestarem serviços justamente onde o integrante familiar despontou e assumiu cargo de grande prestígio, mostra-se como procedimento inibidor da prática de atos da maior repercussão. Cuida-se, portanto, de matéria que se revela merecedora de tratamento jurídico único - artigo 39 da Carta de 1988, a abranger os três Poderes, o Executivo, o Judiciário e o Legislativo, deixando-se de ter a admissão de servidores públicos conforme a maior ou menor fidelidade do Poder aos princípios básicos decorrentes da Constituição Federal” (STF, ADI 1.521-RS, Tribunal Pleno, Rel. Min. Marco </w:t>
      </w:r>
      <w:r w:rsidRPr="001A7A68">
        <w:lastRenderedPageBreak/>
        <w:t xml:space="preserve">Aurélio, 12-03-1997, </w:t>
      </w:r>
      <w:proofErr w:type="spellStart"/>
      <w:r w:rsidRPr="001A7A68">
        <w:t>m.v</w:t>
      </w:r>
      <w:proofErr w:type="spellEnd"/>
      <w:r w:rsidRPr="001A7A68">
        <w:t xml:space="preserve">., DJ 17-03-2000, p. 02, RTJ 173/424). </w:t>
      </w:r>
    </w:p>
    <w:p w14:paraId="11293A65" w14:textId="3FBC4056" w:rsidR="001A7A68" w:rsidRDefault="00790612" w:rsidP="00FC5776">
      <w:pPr>
        <w:pStyle w:val="4Corpo"/>
      </w:pPr>
      <w:r>
        <w:t xml:space="preserve">E, como acima esboçado, </w:t>
      </w:r>
      <w:r w:rsidRPr="00790612">
        <w:rPr>
          <w:b/>
        </w:rPr>
        <w:t>h</w:t>
      </w:r>
      <w:r w:rsidR="001A7A68" w:rsidRPr="00790612">
        <w:rPr>
          <w:b/>
        </w:rPr>
        <w:t>á se ponderar</w:t>
      </w:r>
      <w:r w:rsidR="001A7A68" w:rsidRPr="001A7A68">
        <w:t xml:space="preserve">, nesta quadra, </w:t>
      </w:r>
      <w:r w:rsidR="001A7A68" w:rsidRPr="00790612">
        <w:rPr>
          <w:b/>
        </w:rPr>
        <w:t>a diferença entre requisitos para o provimento de cargos públicos</w:t>
      </w:r>
      <w:r w:rsidR="001A7A68" w:rsidRPr="001A7A68">
        <w:t xml:space="preserve"> - matéria situada na iniciativa legislativa reservada ao Chefe do Poder Executivo (STF, ADI 2.873-PI, Tribunal Pleno, Rel. Min. Ellen Gracie, 20-09-2007, </w:t>
      </w:r>
      <w:proofErr w:type="spellStart"/>
      <w:r w:rsidR="001A7A68" w:rsidRPr="001A7A68">
        <w:t>m.v</w:t>
      </w:r>
      <w:proofErr w:type="spellEnd"/>
      <w:r w:rsidR="001A7A68" w:rsidRPr="001A7A68">
        <w:t xml:space="preserve">., </w:t>
      </w:r>
      <w:proofErr w:type="spellStart"/>
      <w:r w:rsidR="001A7A68" w:rsidRPr="001A7A68">
        <w:t>DJe</w:t>
      </w:r>
      <w:proofErr w:type="spellEnd"/>
      <w:r w:rsidR="001A7A68" w:rsidRPr="001A7A68">
        <w:t xml:space="preserve"> 09-11-2007, RTJ 203/89) - </w:t>
      </w:r>
      <w:r w:rsidR="001A7A68" w:rsidRPr="00790612">
        <w:rPr>
          <w:b/>
        </w:rPr>
        <w:t>e condições para o provimento de cargos públicos</w:t>
      </w:r>
      <w:r w:rsidR="001A7A68" w:rsidRPr="001A7A68">
        <w:t xml:space="preserve"> -</w:t>
      </w:r>
      <w:r w:rsidR="001A7A68" w:rsidRPr="001A7A68">
        <w:rPr>
          <w:color w:val="4F81BD"/>
        </w:rPr>
        <w:t xml:space="preserve"> </w:t>
      </w:r>
      <w:r w:rsidR="001A7A68" w:rsidRPr="001A7A68">
        <w:t>que não se insere na aludida reserva, e está no domínio da iniciativa legislativa comum ou concorrente entre Poder Legislativo e Poder Executivo – porque não se refere ao acesso ao cargo público, mas, à aptidão para o seu exercício.</w:t>
      </w:r>
    </w:p>
    <w:p w14:paraId="33FCF8E3" w14:textId="0CF89D13" w:rsidR="007011A6" w:rsidRDefault="007011A6" w:rsidP="00FC5776">
      <w:pPr>
        <w:pStyle w:val="4Corpo"/>
      </w:pPr>
      <w:r>
        <w:t>O Supremo Tribunal Federal apreciando a edição de regras proibitivas de nepotismo no provimento de cargos comissionados enunciou que</w:t>
      </w:r>
      <w:r w:rsidR="00E04137">
        <w:t>:</w:t>
      </w:r>
    </w:p>
    <w:p w14:paraId="38AE977A" w14:textId="29E0EA77" w:rsidR="00E04137" w:rsidRPr="00E04137" w:rsidRDefault="00E04137" w:rsidP="00C130D7">
      <w:pPr>
        <w:pStyle w:val="5Citao"/>
      </w:pPr>
      <w:r>
        <w:t>“</w:t>
      </w:r>
      <w:r w:rsidRPr="00E04137">
        <w:t>Não é privativa do Chefe do Poder Executivo a competência para a iniciativa legislativa de lei sobre nepotismo na Administração Pública: leis com esse conteúdo normativo dão concretude aos princípios da moralidade e da impessoalidade do art. 37, caput, da Constituição da República, que, ademais, têm aplicabilidade imediata, ou seja, independente de lei</w:t>
      </w:r>
      <w:r>
        <w:t>” (STF,</w:t>
      </w:r>
      <w:r w:rsidR="00C130D7">
        <w:t xml:space="preserve"> </w:t>
      </w:r>
      <w:r w:rsidR="00C130D7">
        <w:t>RE 570</w:t>
      </w:r>
      <w:r w:rsidR="00C130D7">
        <w:t>.</w:t>
      </w:r>
      <w:r w:rsidR="00C130D7">
        <w:t>392</w:t>
      </w:r>
      <w:r w:rsidR="00C130D7">
        <w:t xml:space="preserve">-RS, Tribunal Pleno, Rel. Min. </w:t>
      </w:r>
      <w:proofErr w:type="spellStart"/>
      <w:r w:rsidR="00C130D7">
        <w:t>C</w:t>
      </w:r>
      <w:r w:rsidR="00C130D7">
        <w:t>ármen</w:t>
      </w:r>
      <w:proofErr w:type="spellEnd"/>
      <w:r w:rsidR="00C130D7">
        <w:t xml:space="preserve"> </w:t>
      </w:r>
      <w:r w:rsidR="00C130D7">
        <w:t>L</w:t>
      </w:r>
      <w:r w:rsidR="00C130D7">
        <w:t xml:space="preserve">úcia, </w:t>
      </w:r>
      <w:r w:rsidR="00C130D7">
        <w:t>11</w:t>
      </w:r>
      <w:r w:rsidR="00C130D7">
        <w:t>-</w:t>
      </w:r>
      <w:r w:rsidR="00C130D7">
        <w:t>12</w:t>
      </w:r>
      <w:r w:rsidR="00C130D7">
        <w:t>-</w:t>
      </w:r>
      <w:r w:rsidR="00C130D7">
        <w:t>2014</w:t>
      </w:r>
      <w:r w:rsidR="00C130D7">
        <w:t xml:space="preserve">, </w:t>
      </w:r>
      <w:proofErr w:type="spellStart"/>
      <w:r w:rsidR="00C130D7">
        <w:t>m.v</w:t>
      </w:r>
      <w:proofErr w:type="spellEnd"/>
      <w:r w:rsidR="00C130D7">
        <w:t xml:space="preserve">., </w:t>
      </w:r>
      <w:proofErr w:type="spellStart"/>
      <w:r w:rsidR="00C130D7">
        <w:t>DJe</w:t>
      </w:r>
      <w:proofErr w:type="spellEnd"/>
      <w:r w:rsidR="00C130D7">
        <w:t xml:space="preserve"> 19-02-2015</w:t>
      </w:r>
      <w:r w:rsidR="00C130D7">
        <w:t>)</w:t>
      </w:r>
      <w:r w:rsidRPr="00E04137">
        <w:t>.</w:t>
      </w:r>
    </w:p>
    <w:p w14:paraId="0369E0AD" w14:textId="1A357A78" w:rsidR="00C130D7" w:rsidRDefault="00BC442E" w:rsidP="00FC5776">
      <w:pPr>
        <w:pStyle w:val="4Corpo"/>
      </w:pPr>
      <w:r>
        <w:t>Esse julgamento fomentou o estabelecimento de repercussão geral que assim expressa:</w:t>
      </w:r>
    </w:p>
    <w:p w14:paraId="370D0459" w14:textId="6BA4D78D" w:rsidR="00BC442E" w:rsidRPr="00BC442E" w:rsidRDefault="00BC442E" w:rsidP="00BC442E">
      <w:pPr>
        <w:pStyle w:val="5Citao"/>
      </w:pPr>
      <w:r>
        <w:t>“</w:t>
      </w:r>
      <w:r w:rsidRPr="00BC442E">
        <w:t>Leis que tratam dos casos de vedação a nepotismo não são de iniciativa exclusiva do Chefe do Poder Executivo</w:t>
      </w:r>
      <w:r>
        <w:t>” (Tema 29)</w:t>
      </w:r>
      <w:r w:rsidRPr="00BC442E">
        <w:t>.</w:t>
      </w:r>
    </w:p>
    <w:p w14:paraId="44BFEFD2" w14:textId="348F9592" w:rsidR="001A7A68" w:rsidRPr="001A7A68" w:rsidRDefault="00D35F47" w:rsidP="00FC5776">
      <w:pPr>
        <w:pStyle w:val="4Corpo"/>
      </w:pPr>
      <w:r>
        <w:t xml:space="preserve">Examinando a adoção de normas similares à Lei Ficha Limpa, </w:t>
      </w:r>
      <w:r w:rsidR="00A11FC8">
        <w:t xml:space="preserve">esse colendo </w:t>
      </w:r>
      <w:r w:rsidR="001A7A68" w:rsidRPr="001A7A68">
        <w:t>Órgão Especial rechaçou a inconstitucionalidade</w:t>
      </w:r>
      <w:r w:rsidR="00A11FC8">
        <w:t>. Eis a ementa do venerando acórdão:</w:t>
      </w:r>
    </w:p>
    <w:p w14:paraId="12601B8A" w14:textId="07479E1D" w:rsidR="001A7A68" w:rsidRPr="001A7A68" w:rsidRDefault="001A7A68" w:rsidP="00A11FC8">
      <w:pPr>
        <w:pStyle w:val="5Citao"/>
      </w:pPr>
      <w:r w:rsidRPr="001A7A68">
        <w:lastRenderedPageBreak/>
        <w:t>“AÇÃO DIRETA DE INCONSTITUCIONALIDADE - Lei Municipal n° 3.441, de 30 de setembro de 2011, de Mirassol - Projeto de iniciativa de Vereador – Diploma legislativo que dispõe sobre a nomeação para cargos em comissão no âmbito dos órgãos do Poder Executivo, Poder Legislativo Municipal e Autarquias de Mirassol e dá outras providências – Estabelecimento de restrições à nomeação de pessoa para o exercício de função pública inerente ao cargo em comissão - Restrições semelhantes à estabelecida pela "Lei da Ficha Limpa" (LC n° 135/2010) - Moralidade administrativa que se revela como princípio constitucional da mais alta envergadura - Exigência de honorabilidade para o exercício da função pública que não se insere nas matérias de reserva de iniciativa legislativa do Chefe do Poder Executivo - Ausente o vício de iniciativa - Exonerações de servidores contratados em descompasso com esta lei que não consubstancia aplicação retroativa do diploma legal - Precedentes deste Órgão Especial que cuidaram de situações análogas neste mesmo sentido Lei Municipal reputada constitucional - Ação direta de inconstitucionalidade julgada improcedente, revogada a liminar”</w:t>
      </w:r>
      <w:r w:rsidR="00A11FC8">
        <w:t xml:space="preserve"> (ADI </w:t>
      </w:r>
      <w:r w:rsidR="00A11FC8" w:rsidRPr="001A7A68">
        <w:t>0301346-30.2011.8.26.000</w:t>
      </w:r>
      <w:r w:rsidR="00A11FC8">
        <w:t>0).</w:t>
      </w:r>
    </w:p>
    <w:p w14:paraId="15D23045" w14:textId="5CB6CCF6" w:rsidR="00587ED1" w:rsidRDefault="008B7191" w:rsidP="00FC5776">
      <w:pPr>
        <w:pStyle w:val="4Corpo"/>
      </w:pPr>
      <w:bookmarkStart w:id="0" w:name="_Hlk8135367"/>
      <w:r>
        <w:t xml:space="preserve">Fixado que a lei, de iniciativa comum, pode traçar condições </w:t>
      </w:r>
      <w:r w:rsidR="00BC667E">
        <w:t>ao provimento de cargos, impende examinar se a medida normativa adotada tem suficiente razoabilidade.</w:t>
      </w:r>
    </w:p>
    <w:p w14:paraId="124C41CE" w14:textId="13BD425B" w:rsidR="00591665" w:rsidRDefault="00AD0CF9" w:rsidP="00FC5776">
      <w:pPr>
        <w:pStyle w:val="4Corpo"/>
      </w:pPr>
      <w:r>
        <w:t xml:space="preserve">A denominada Lei Maria da Penha </w:t>
      </w:r>
      <w:r w:rsidRPr="00AF0BBB">
        <w:rPr>
          <w:b/>
        </w:rPr>
        <w:t>cristaliza a sensível evolução dos direitos da mulher</w:t>
      </w:r>
      <w:r>
        <w:t xml:space="preserve"> </w:t>
      </w:r>
      <w:r w:rsidR="008A4093">
        <w:t xml:space="preserve">ao </w:t>
      </w:r>
      <w:r w:rsidR="008A4093" w:rsidRPr="00AD0993">
        <w:rPr>
          <w:b/>
        </w:rPr>
        <w:t>tempo constitucional</w:t>
      </w:r>
      <w:r w:rsidR="008A4093">
        <w:t xml:space="preserve"> </w:t>
      </w:r>
      <w:r w:rsidR="005E2106">
        <w:t>das conquistas desse relevante segmento</w:t>
      </w:r>
      <w:r w:rsidR="003B0C1F">
        <w:t xml:space="preserve"> social -</w:t>
      </w:r>
      <w:r w:rsidR="005E2106">
        <w:t xml:space="preserve"> e que se </w:t>
      </w:r>
      <w:r w:rsidR="0056520E">
        <w:t>repercutiu</w:t>
      </w:r>
      <w:bookmarkStart w:id="1" w:name="_GoBack"/>
      <w:bookmarkEnd w:id="1"/>
      <w:r w:rsidR="0056520E">
        <w:t xml:space="preserve"> </w:t>
      </w:r>
      <w:r w:rsidR="00432EBF">
        <w:t>à</w:t>
      </w:r>
      <w:r w:rsidR="0017239F">
        <w:t xml:space="preserve"> plena observância dos direitos ligados à </w:t>
      </w:r>
      <w:r w:rsidR="0017239F" w:rsidRPr="00AF0BBB">
        <w:rPr>
          <w:b/>
        </w:rPr>
        <w:t>orientação sexual</w:t>
      </w:r>
      <w:r w:rsidR="0017239F">
        <w:t xml:space="preserve"> e à </w:t>
      </w:r>
      <w:r w:rsidR="00BB4C9E" w:rsidRPr="00AF0BBB">
        <w:rPr>
          <w:b/>
        </w:rPr>
        <w:t xml:space="preserve">identidade e </w:t>
      </w:r>
      <w:r w:rsidR="0017239F" w:rsidRPr="00AF0BBB">
        <w:rPr>
          <w:b/>
        </w:rPr>
        <w:t>diversidade de gênero</w:t>
      </w:r>
      <w:r w:rsidR="00645A6C">
        <w:t xml:space="preserve"> </w:t>
      </w:r>
      <w:r w:rsidR="00853A0C">
        <w:t>– na confluência dos vetores da dignidade da pessoa humana</w:t>
      </w:r>
      <w:r w:rsidR="00EB71D4">
        <w:t xml:space="preserve">, mas, não pode ser concebida como um ponto de chegada, senão </w:t>
      </w:r>
      <w:r w:rsidR="00B66702">
        <w:t>“</w:t>
      </w:r>
      <w:r w:rsidR="00EB71D4">
        <w:t>um ponto de partida</w:t>
      </w:r>
      <w:r w:rsidR="00B66702">
        <w:t xml:space="preserve"> importante”, como destaca, com </w:t>
      </w:r>
      <w:r w:rsidR="00B66702">
        <w:lastRenderedPageBreak/>
        <w:t>propriedade,</w:t>
      </w:r>
      <w:r w:rsidR="00AF0BBB">
        <w:t xml:space="preserve"> Silvia </w:t>
      </w:r>
      <w:proofErr w:type="spellStart"/>
      <w:r w:rsidR="00F610D2">
        <w:t>Chakian</w:t>
      </w:r>
      <w:proofErr w:type="spellEnd"/>
      <w:r w:rsidR="000A52AF">
        <w:t xml:space="preserve"> em obra de referência</w:t>
      </w:r>
      <w:r w:rsidR="00F610D2">
        <w:t xml:space="preserve"> (</w:t>
      </w:r>
      <w:r w:rsidR="00F610D2">
        <w:rPr>
          <w:i/>
        </w:rPr>
        <w:t>A construção dos direitos das mulheres: histórico, limites e diretrizes para uma proteção penal eficiente</w:t>
      </w:r>
      <w:r w:rsidR="00F610D2">
        <w:t xml:space="preserve">. </w:t>
      </w:r>
      <w:r w:rsidR="009C0759">
        <w:t xml:space="preserve">Rio de Janeiro: </w:t>
      </w:r>
      <w:proofErr w:type="spellStart"/>
      <w:r w:rsidR="009C0759">
        <w:t>Lumen</w:t>
      </w:r>
      <w:proofErr w:type="spellEnd"/>
      <w:r w:rsidR="009C0759">
        <w:t xml:space="preserve"> Juris, </w:t>
      </w:r>
      <w:r w:rsidR="004B070F">
        <w:t>2019, p. 338).</w:t>
      </w:r>
    </w:p>
    <w:p w14:paraId="6BE1F24D" w14:textId="1923781A" w:rsidR="00E9439F" w:rsidRDefault="00853A0C" w:rsidP="00FC5776">
      <w:pPr>
        <w:pStyle w:val="4Corpo"/>
      </w:pPr>
      <w:r>
        <w:t xml:space="preserve">De qualquer modo, </w:t>
      </w:r>
      <w:r w:rsidR="0076183B">
        <w:t>emer</w:t>
      </w:r>
      <w:r>
        <w:t xml:space="preserve">ge hialino que </w:t>
      </w:r>
      <w:r w:rsidR="007703C3">
        <w:t>a proteção da mulher, orientada pelo combate a toda forma de violência, é um valor constitucional que não pode ser desprezado</w:t>
      </w:r>
      <w:r w:rsidR="00261813">
        <w:t>; ao contrário, deve ser prestigiado</w:t>
      </w:r>
      <w:r w:rsidR="00A7468F">
        <w:t xml:space="preserve"> e fomentado</w:t>
      </w:r>
      <w:r w:rsidR="00261813">
        <w:t xml:space="preserve"> por todos os m</w:t>
      </w:r>
      <w:r w:rsidR="00BE558E">
        <w:t>eios</w:t>
      </w:r>
      <w:r w:rsidR="00261813">
        <w:t xml:space="preserve"> juridicamente admissíveis</w:t>
      </w:r>
      <w:r w:rsidR="00BE558E">
        <w:t xml:space="preserve">, sendo inadmissível contê-los ao </w:t>
      </w:r>
      <w:r w:rsidR="00437BA2">
        <w:t>Direito Penal. O valor tutelado</w:t>
      </w:r>
      <w:r w:rsidR="00D0320F">
        <w:t xml:space="preserve"> – repúdio a tradições patriarcais machistas -</w:t>
      </w:r>
      <w:r w:rsidR="00437BA2">
        <w:t xml:space="preserve"> tem relevância singular e </w:t>
      </w:r>
      <w:r w:rsidR="00437BA2" w:rsidRPr="00437BA2">
        <w:rPr>
          <w:b/>
        </w:rPr>
        <w:t>merece tratamento jurídico interdisciplinar</w:t>
      </w:r>
      <w:r w:rsidR="00437BA2">
        <w:t>.</w:t>
      </w:r>
      <w:r w:rsidR="00B66702">
        <w:t xml:space="preserve"> </w:t>
      </w:r>
    </w:p>
    <w:p w14:paraId="3EBE402B" w14:textId="136CEB1C" w:rsidR="00BC667E" w:rsidRDefault="00A7468F" w:rsidP="00FC5776">
      <w:pPr>
        <w:pStyle w:val="4Corpo"/>
      </w:pPr>
      <w:r>
        <w:t xml:space="preserve">No entrosamento dessas premissas com </w:t>
      </w:r>
      <w:r w:rsidR="005C25C4">
        <w:t xml:space="preserve">o provimento de cargos, funções e empregos públicos tenho em conta que, como dito antes, a </w:t>
      </w:r>
      <w:r w:rsidR="005C25C4" w:rsidRPr="00702B3B">
        <w:rPr>
          <w:b/>
        </w:rPr>
        <w:t>honorabilidade</w:t>
      </w:r>
      <w:r w:rsidR="005C25C4">
        <w:t xml:space="preserve"> é </w:t>
      </w:r>
      <w:r w:rsidR="00B674EE">
        <w:t>fator preponderante para esta operação de aderência física de uma pessoa a um posto</w:t>
      </w:r>
      <w:r w:rsidR="00702B3B">
        <w:t xml:space="preserve"> na Administração Pública.</w:t>
      </w:r>
    </w:p>
    <w:p w14:paraId="548451C2" w14:textId="52F85BA8" w:rsidR="00702B3B" w:rsidRDefault="00766CCA" w:rsidP="00FC5776">
      <w:pPr>
        <w:pStyle w:val="4Corpo"/>
      </w:pPr>
      <w:r>
        <w:t xml:space="preserve">Em geral, os estatutos do funcionalismo público traçam regras </w:t>
      </w:r>
      <w:r w:rsidR="00133A06">
        <w:t>contendo requisitos</w:t>
      </w:r>
      <w:r w:rsidR="003867F2">
        <w:t xml:space="preserve"> bem como</w:t>
      </w:r>
      <w:r w:rsidR="0005671D">
        <w:t xml:space="preserve"> condições e</w:t>
      </w:r>
      <w:r w:rsidR="003867F2">
        <w:t xml:space="preserve"> i</w:t>
      </w:r>
      <w:r w:rsidR="0005671D">
        <w:t>ncompatibilidades</w:t>
      </w:r>
      <w:r w:rsidR="003867F2">
        <w:t xml:space="preserve"> </w:t>
      </w:r>
      <w:r w:rsidR="007E3436">
        <w:t xml:space="preserve">– </w:t>
      </w:r>
      <w:proofErr w:type="spellStart"/>
      <w:r w:rsidR="007E3436">
        <w:t>algu</w:t>
      </w:r>
      <w:r w:rsidR="0005671D">
        <w:t>ma</w:t>
      </w:r>
      <w:r w:rsidR="007E3436">
        <w:t>s</w:t>
      </w:r>
      <w:proofErr w:type="spellEnd"/>
      <w:r w:rsidR="007E3436">
        <w:t xml:space="preserve"> dos quais decorrentes da falta de honorabilidade no exercício de função (</w:t>
      </w:r>
      <w:r w:rsidR="007E3436" w:rsidRPr="007E3436">
        <w:rPr>
          <w:i/>
        </w:rPr>
        <w:t>lato sensu</w:t>
      </w:r>
      <w:r w:rsidR="007E3436">
        <w:t>) pública anterior</w:t>
      </w:r>
      <w:r w:rsidR="006F489B">
        <w:t xml:space="preserve">, como a punição por demissão </w:t>
      </w:r>
      <w:r w:rsidR="00D56FB3">
        <w:t xml:space="preserve">(art. 137, Lei n. 8.112/90, </w:t>
      </w:r>
      <w:r w:rsidR="00D56FB3" w:rsidRPr="00D56FB3">
        <w:rPr>
          <w:i/>
        </w:rPr>
        <w:t>v.g.</w:t>
      </w:r>
      <w:r w:rsidR="00D56FB3">
        <w:t>).</w:t>
      </w:r>
    </w:p>
    <w:p w14:paraId="1E8BA51C" w14:textId="34F255BD" w:rsidR="005D09AB" w:rsidRPr="00B12F7F" w:rsidRDefault="00F86B5C" w:rsidP="00815BF1">
      <w:pPr>
        <w:rPr>
          <w:rFonts w:eastAsiaTheme="minorHAnsi"/>
        </w:rPr>
      </w:pPr>
      <w:r w:rsidRPr="00BE558E">
        <w:rPr>
          <w:rFonts w:ascii="Tw Cen MT" w:hAnsi="Tw Cen MT"/>
          <w:sz w:val="28"/>
          <w:szCs w:val="28"/>
        </w:rPr>
        <w:t>O cerceio</w:t>
      </w:r>
      <w:r w:rsidR="0005671D" w:rsidRPr="00BE558E">
        <w:rPr>
          <w:rFonts w:ascii="Tw Cen MT" w:hAnsi="Tw Cen MT"/>
          <w:sz w:val="28"/>
          <w:szCs w:val="28"/>
        </w:rPr>
        <w:t xml:space="preserve"> </w:t>
      </w:r>
      <w:r w:rsidRPr="00BE558E">
        <w:rPr>
          <w:rFonts w:ascii="Tw Cen MT" w:hAnsi="Tw Cen MT"/>
          <w:sz w:val="28"/>
          <w:szCs w:val="28"/>
        </w:rPr>
        <w:t>da</w:t>
      </w:r>
      <w:r w:rsidR="0005671D" w:rsidRPr="00BE558E">
        <w:rPr>
          <w:rFonts w:ascii="Tw Cen MT" w:hAnsi="Tw Cen MT"/>
          <w:sz w:val="28"/>
          <w:szCs w:val="28"/>
        </w:rPr>
        <w:t xml:space="preserve"> liberdade de provimento do Chefe do Poder Executivo </w:t>
      </w:r>
      <w:r w:rsidRPr="00BE558E">
        <w:rPr>
          <w:rFonts w:ascii="Tw Cen MT" w:hAnsi="Tw Cen MT"/>
          <w:sz w:val="28"/>
          <w:szCs w:val="28"/>
        </w:rPr>
        <w:t xml:space="preserve">de cargos comissionados exige motivo razoável e proporcional porque, além de </w:t>
      </w:r>
      <w:r w:rsidR="005D3626" w:rsidRPr="00BE558E">
        <w:rPr>
          <w:rFonts w:ascii="Tw Cen MT" w:hAnsi="Tw Cen MT"/>
          <w:sz w:val="28"/>
          <w:szCs w:val="28"/>
        </w:rPr>
        <w:t xml:space="preserve">interferência na prática de atos de Administração, implanta </w:t>
      </w:r>
      <w:r w:rsidR="005D3626" w:rsidRPr="005D09AB">
        <w:rPr>
          <w:rFonts w:ascii="Tw Cen MT" w:hAnsi="Tw Cen MT"/>
          <w:b/>
          <w:sz w:val="28"/>
          <w:szCs w:val="28"/>
        </w:rPr>
        <w:t>discriminação</w:t>
      </w:r>
      <w:r w:rsidR="00346446" w:rsidRPr="00BE558E">
        <w:rPr>
          <w:rFonts w:ascii="Tw Cen MT" w:hAnsi="Tw Cen MT"/>
          <w:sz w:val="28"/>
          <w:szCs w:val="28"/>
        </w:rPr>
        <w:t xml:space="preserve">. Como se sabe, discriminações (positivas ou negativas) </w:t>
      </w:r>
      <w:r w:rsidR="003C0DF2" w:rsidRPr="00BE558E">
        <w:rPr>
          <w:rFonts w:ascii="Tw Cen MT" w:hAnsi="Tw Cen MT"/>
          <w:sz w:val="28"/>
          <w:szCs w:val="28"/>
        </w:rPr>
        <w:t>são constitucionais ou não, sob o</w:t>
      </w:r>
      <w:r w:rsidR="001263A1" w:rsidRPr="00BE558E">
        <w:rPr>
          <w:rFonts w:ascii="Tw Cen MT" w:hAnsi="Tw Cen MT"/>
          <w:sz w:val="28"/>
          <w:szCs w:val="28"/>
        </w:rPr>
        <w:t xml:space="preserve"> color</w:t>
      </w:r>
      <w:r w:rsidR="003C0DF2" w:rsidRPr="00BE558E">
        <w:rPr>
          <w:rFonts w:ascii="Tw Cen MT" w:hAnsi="Tw Cen MT"/>
          <w:sz w:val="28"/>
          <w:szCs w:val="28"/>
        </w:rPr>
        <w:t xml:space="preserve"> da isonomia, de acordo com a incidência de princípios como </w:t>
      </w:r>
      <w:r w:rsidR="003C0DF2" w:rsidRPr="00BE558E">
        <w:rPr>
          <w:rFonts w:ascii="Tw Cen MT" w:hAnsi="Tw Cen MT"/>
          <w:b/>
          <w:sz w:val="28"/>
          <w:szCs w:val="28"/>
        </w:rPr>
        <w:t>razoabilidade</w:t>
      </w:r>
      <w:r w:rsidR="009528D9" w:rsidRPr="00BE558E">
        <w:rPr>
          <w:rFonts w:ascii="Tw Cen MT" w:hAnsi="Tw Cen MT"/>
          <w:b/>
          <w:sz w:val="28"/>
          <w:szCs w:val="28"/>
        </w:rPr>
        <w:t xml:space="preserve"> e</w:t>
      </w:r>
      <w:r w:rsidR="003C0DF2" w:rsidRPr="00BE558E">
        <w:rPr>
          <w:rFonts w:ascii="Tw Cen MT" w:hAnsi="Tw Cen MT"/>
          <w:b/>
          <w:sz w:val="28"/>
          <w:szCs w:val="28"/>
        </w:rPr>
        <w:t xml:space="preserve"> proporcionalidade</w:t>
      </w:r>
      <w:r w:rsidR="009528D9" w:rsidRPr="00BE558E">
        <w:rPr>
          <w:rFonts w:ascii="Tw Cen MT" w:hAnsi="Tw Cen MT"/>
          <w:sz w:val="28"/>
          <w:szCs w:val="28"/>
        </w:rPr>
        <w:t xml:space="preserve">. </w:t>
      </w:r>
      <w:r w:rsidR="005D09AB" w:rsidRPr="00815BF1">
        <w:rPr>
          <w:rFonts w:ascii="Tw Cen MT" w:hAnsi="Tw Cen MT"/>
          <w:sz w:val="28"/>
          <w:szCs w:val="28"/>
        </w:rPr>
        <w:t>Como já escrevi:</w:t>
      </w:r>
    </w:p>
    <w:p w14:paraId="6E49F4EB" w14:textId="77777777" w:rsidR="005D09AB" w:rsidRDefault="005D09AB" w:rsidP="005D09AB">
      <w:pPr>
        <w:pStyle w:val="5Citao"/>
      </w:pPr>
      <w:r>
        <w:t>“</w:t>
      </w:r>
      <w:r w:rsidRPr="00B12F7F">
        <w:t xml:space="preserve">A </w:t>
      </w:r>
      <w:smartTag w:uri="schemas-houaiss/mini" w:element="verbetes">
        <w:r w:rsidRPr="00B12F7F">
          <w:t>Constituição</w:t>
        </w:r>
      </w:smartTag>
      <w:r w:rsidRPr="00B12F7F">
        <w:t xml:space="preserve"> de 1988 consagra o </w:t>
      </w:r>
      <w:smartTag w:uri="schemas-houaiss/mini" w:element="verbetes">
        <w:r w:rsidRPr="00B12F7F">
          <w:t>devido</w:t>
        </w:r>
      </w:smartTag>
      <w:r w:rsidRPr="00B12F7F">
        <w:t xml:space="preserve"> </w:t>
      </w:r>
      <w:smartTag w:uri="schemas-houaiss/acao" w:element="dm">
        <w:r w:rsidRPr="00B12F7F">
          <w:t>processo</w:t>
        </w:r>
      </w:smartTag>
      <w:r w:rsidRPr="00B12F7F">
        <w:t xml:space="preserve"> </w:t>
      </w:r>
      <w:smartTag w:uri="schemas-houaiss/mini" w:element="verbetes">
        <w:r w:rsidRPr="00B12F7F">
          <w:t>legal</w:t>
        </w:r>
      </w:smartTag>
      <w:r w:rsidRPr="00B12F7F">
        <w:t xml:space="preserve"> </w:t>
      </w:r>
      <w:smartTag w:uri="schemas-houaiss/mini" w:element="verbetes">
        <w:r w:rsidRPr="00B12F7F">
          <w:t>nos</w:t>
        </w:r>
      </w:smartTag>
      <w:r w:rsidRPr="00B12F7F">
        <w:t xml:space="preserve"> </w:t>
      </w:r>
      <w:smartTag w:uri="schemas-houaiss/mini" w:element="verbetes">
        <w:r w:rsidRPr="00B12F7F">
          <w:t>aspectos</w:t>
        </w:r>
      </w:smartTag>
      <w:r w:rsidRPr="00B12F7F">
        <w:t xml:space="preserve"> </w:t>
      </w:r>
      <w:smartTag w:uri="schemas-houaiss/mini" w:element="verbetes">
        <w:r w:rsidRPr="00B12F7F">
          <w:t>substantivo</w:t>
        </w:r>
      </w:smartTag>
      <w:r w:rsidRPr="00B12F7F">
        <w:t xml:space="preserve"> e </w:t>
      </w:r>
      <w:r>
        <w:t>adjetivo</w:t>
      </w:r>
      <w:r w:rsidRPr="00B12F7F">
        <w:t xml:space="preserve"> </w:t>
      </w:r>
      <w:smartTag w:uri="schemas-houaiss/mini" w:element="verbetes">
        <w:r w:rsidRPr="00B12F7F">
          <w:t>nos</w:t>
        </w:r>
      </w:smartTag>
      <w:r w:rsidRPr="00B12F7F">
        <w:t xml:space="preserve"> </w:t>
      </w:r>
      <w:smartTag w:uri="schemas-houaiss/mini" w:element="verbetes">
        <w:r w:rsidRPr="00B12F7F">
          <w:t>incisos</w:t>
        </w:r>
      </w:smartTag>
      <w:r w:rsidRPr="00B12F7F">
        <w:t xml:space="preserve"> LIV e LV do art. 5º</w:t>
      </w:r>
      <w:r>
        <w:t>.</w:t>
      </w:r>
      <w:r w:rsidRPr="00B12F7F">
        <w:t xml:space="preserve"> </w:t>
      </w:r>
      <w:smartTag w:uri="schemas-houaiss/mini" w:element="verbetes">
        <w:r w:rsidRPr="00B12F7F">
          <w:t>Em</w:t>
        </w:r>
      </w:smartTag>
      <w:r w:rsidRPr="00B12F7F">
        <w:t xml:space="preserve"> </w:t>
      </w:r>
      <w:smartTag w:uri="schemas-houaiss/mini" w:element="verbetes">
        <w:r w:rsidRPr="00B12F7F">
          <w:t>sua</w:t>
        </w:r>
      </w:smartTag>
      <w:r w:rsidRPr="00B12F7F">
        <w:t xml:space="preserve"> </w:t>
      </w:r>
      <w:smartTag w:uri="schemas-houaiss/mini" w:element="verbetes">
        <w:r w:rsidRPr="00B12F7F">
          <w:t>evolução</w:t>
        </w:r>
      </w:smartTag>
      <w:r w:rsidRPr="00B12F7F">
        <w:t xml:space="preserve"> </w:t>
      </w:r>
      <w:smartTag w:uri="schemas-houaiss/mini" w:element="verbetes">
        <w:r w:rsidRPr="00B12F7F">
          <w:t>histórica</w:t>
        </w:r>
      </w:smartTag>
      <w:r w:rsidRPr="00B12F7F">
        <w:t xml:space="preserve">, o </w:t>
      </w:r>
      <w:smartTag w:uri="schemas-houaiss/mini" w:element="verbetes">
        <w:r w:rsidRPr="00B12F7F">
          <w:t>princípio</w:t>
        </w:r>
      </w:smartTag>
      <w:r w:rsidRPr="00B12F7F">
        <w:t xml:space="preserve"> do </w:t>
      </w:r>
      <w:proofErr w:type="spellStart"/>
      <w:r w:rsidRPr="00B12F7F">
        <w:rPr>
          <w:i/>
          <w:iCs/>
        </w:rPr>
        <w:t>due</w:t>
      </w:r>
      <w:proofErr w:type="spellEnd"/>
      <w:r w:rsidRPr="00B12F7F">
        <w:rPr>
          <w:i/>
          <w:iCs/>
        </w:rPr>
        <w:t xml:space="preserve"> </w:t>
      </w:r>
      <w:proofErr w:type="spellStart"/>
      <w:r w:rsidRPr="00B12F7F">
        <w:rPr>
          <w:i/>
          <w:iCs/>
        </w:rPr>
        <w:t>process</w:t>
      </w:r>
      <w:proofErr w:type="spellEnd"/>
      <w:r w:rsidRPr="00B12F7F">
        <w:rPr>
          <w:i/>
          <w:iCs/>
        </w:rPr>
        <w:t xml:space="preserve"> </w:t>
      </w:r>
      <w:proofErr w:type="spellStart"/>
      <w:r w:rsidRPr="00B12F7F">
        <w:rPr>
          <w:i/>
          <w:iCs/>
        </w:rPr>
        <w:t>of</w:t>
      </w:r>
      <w:proofErr w:type="spellEnd"/>
      <w:r w:rsidRPr="00B12F7F">
        <w:rPr>
          <w:i/>
          <w:iCs/>
        </w:rPr>
        <w:t xml:space="preserve"> </w:t>
      </w:r>
      <w:proofErr w:type="spellStart"/>
      <w:r w:rsidRPr="00B12F7F">
        <w:rPr>
          <w:i/>
          <w:iCs/>
        </w:rPr>
        <w:t>law</w:t>
      </w:r>
      <w:proofErr w:type="spellEnd"/>
      <w:r w:rsidRPr="00B12F7F">
        <w:t xml:space="preserve"> dilatou </w:t>
      </w:r>
      <w:smartTag w:uri="schemas-houaiss/mini" w:element="verbetes">
        <w:r w:rsidRPr="00B12F7F">
          <w:t>sua</w:t>
        </w:r>
      </w:smartTag>
      <w:r w:rsidRPr="00B12F7F">
        <w:t xml:space="preserve"> </w:t>
      </w:r>
      <w:smartTag w:uri="schemas-houaiss/mini" w:element="verbetes">
        <w:r w:rsidRPr="00B12F7F">
          <w:t>compreensão</w:t>
        </w:r>
      </w:smartTag>
      <w:r w:rsidRPr="00B12F7F">
        <w:t xml:space="preserve"> processual </w:t>
      </w:r>
      <w:smartTag w:uri="schemas-houaiss/mini" w:element="verbetes">
        <w:r w:rsidRPr="00B12F7F">
          <w:t>ou</w:t>
        </w:r>
      </w:smartTag>
      <w:r w:rsidRPr="00B12F7F">
        <w:t xml:space="preserve"> </w:t>
      </w:r>
      <w:smartTag w:uri="schemas-houaiss/mini" w:element="verbetes">
        <w:r w:rsidRPr="00B12F7F">
          <w:t>adjetiva</w:t>
        </w:r>
      </w:smartTag>
      <w:r w:rsidRPr="00B12F7F">
        <w:t xml:space="preserve"> (</w:t>
      </w:r>
      <w:smartTag w:uri="schemas-houaiss/mini" w:element="verbetes">
        <w:r w:rsidRPr="00B12F7F">
          <w:t>garantia</w:t>
        </w:r>
      </w:smartTag>
      <w:r w:rsidRPr="00B12F7F">
        <w:t xml:space="preserve"> de </w:t>
      </w:r>
      <w:smartTag w:uri="schemas-houaiss/mini" w:element="verbetes">
        <w:r w:rsidRPr="00B12F7F">
          <w:t>um</w:t>
        </w:r>
      </w:smartTag>
      <w:r w:rsidRPr="00B12F7F">
        <w:t xml:space="preserve"> procedimento </w:t>
      </w:r>
      <w:smartTag w:uri="schemas-houaiss/mini" w:element="verbetes">
        <w:r w:rsidRPr="00B12F7F">
          <w:t>judicial</w:t>
        </w:r>
      </w:smartTag>
      <w:r w:rsidRPr="00B12F7F">
        <w:t xml:space="preserve"> </w:t>
      </w:r>
      <w:smartTag w:uri="schemas-houaiss/mini" w:element="verbetes">
        <w:r w:rsidRPr="00B12F7F">
          <w:t>justo</w:t>
        </w:r>
      </w:smartTag>
      <w:r w:rsidRPr="00B12F7F">
        <w:t xml:space="preserve">, </w:t>
      </w:r>
      <w:smartTag w:uri="schemas-houaiss/mini" w:element="verbetes">
        <w:r w:rsidRPr="00B12F7F">
          <w:t>com</w:t>
        </w:r>
      </w:smartTag>
      <w:r w:rsidRPr="00B12F7F">
        <w:t xml:space="preserve"> </w:t>
      </w:r>
      <w:smartTag w:uri="schemas-houaiss/mini" w:element="verbetes">
        <w:r w:rsidRPr="00B12F7F">
          <w:t>direito</w:t>
        </w:r>
      </w:smartTag>
      <w:r w:rsidRPr="00B12F7F">
        <w:t xml:space="preserve"> de </w:t>
      </w:r>
      <w:smartTag w:uri="schemas-houaiss/mini" w:element="verbetes">
        <w:r w:rsidRPr="00B12F7F">
          <w:t>defesa</w:t>
        </w:r>
      </w:smartTag>
      <w:r w:rsidRPr="00B12F7F">
        <w:t xml:space="preserve">) </w:t>
      </w:r>
      <w:smartTag w:uri="schemas-houaiss/acao" w:element="dm">
        <w:r w:rsidRPr="00B12F7F">
          <w:t>para</w:t>
        </w:r>
        <w:r>
          <w:t xml:space="preserve"> aninhar</w:t>
        </w:r>
      </w:smartTag>
      <w:r w:rsidRPr="00B12F7F">
        <w:t xml:space="preserve">, </w:t>
      </w:r>
      <w:r w:rsidRPr="00B12F7F">
        <w:rPr>
          <w:i/>
        </w:rPr>
        <w:t>a latere</w:t>
      </w:r>
      <w:r w:rsidRPr="00B12F7F">
        <w:t xml:space="preserve">, uma </w:t>
      </w:r>
      <w:smartTag w:uri="schemas-houaiss/mini" w:element="verbetes">
        <w:r w:rsidRPr="00B12F7F">
          <w:t>conceituação</w:t>
        </w:r>
      </w:smartTag>
      <w:r w:rsidRPr="00B12F7F">
        <w:t xml:space="preserve"> </w:t>
      </w:r>
      <w:smartTag w:uri="schemas-houaiss/mini" w:element="verbetes">
        <w:r w:rsidRPr="00B12F7F">
          <w:t>substantiva</w:t>
        </w:r>
      </w:smartTag>
      <w:r w:rsidRPr="00B12F7F">
        <w:t xml:space="preserve"> </w:t>
      </w:r>
      <w:smartTag w:uri="schemas-houaiss/mini" w:element="verbetes">
        <w:r w:rsidRPr="00B12F7F">
          <w:lastRenderedPageBreak/>
          <w:t>ou</w:t>
        </w:r>
      </w:smartTag>
      <w:r w:rsidRPr="00B12F7F">
        <w:t xml:space="preserve"> </w:t>
      </w:r>
      <w:smartTag w:uri="schemas-houaiss/mini" w:element="verbetes">
        <w:r w:rsidRPr="00B12F7F">
          <w:t>material</w:t>
        </w:r>
      </w:smartTag>
      <w:r w:rsidRPr="00B12F7F">
        <w:t xml:space="preserve"> no </w:t>
      </w:r>
      <w:smartTag w:uri="schemas-houaiss/mini" w:element="verbetes">
        <w:r w:rsidRPr="00B12F7F">
          <w:t>direito</w:t>
        </w:r>
      </w:smartTag>
      <w:r w:rsidRPr="00B12F7F">
        <w:t xml:space="preserve"> </w:t>
      </w:r>
      <w:smartTag w:uri="schemas-houaiss/mini" w:element="verbetes">
        <w:r w:rsidRPr="00B12F7F">
          <w:t>norte-americano</w:t>
        </w:r>
      </w:smartTag>
      <w:r w:rsidRPr="00B12F7F">
        <w:t xml:space="preserve">, </w:t>
      </w:r>
      <w:smartTag w:uri="schemas-houaiss/mini" w:element="verbetes">
        <w:r w:rsidRPr="00B12F7F">
          <w:t>como</w:t>
        </w:r>
      </w:smartTag>
      <w:r w:rsidRPr="00B12F7F">
        <w:t xml:space="preserve"> </w:t>
      </w:r>
      <w:smartTag w:uri="schemas-houaiss/mini" w:element="verbetes">
        <w:r w:rsidRPr="00B12F7F">
          <w:t>limitação</w:t>
        </w:r>
      </w:smartTag>
      <w:r w:rsidRPr="00B12F7F">
        <w:t xml:space="preserve"> do </w:t>
      </w:r>
      <w:smartTag w:uri="schemas-houaiss/mini" w:element="verbetes">
        <w:r w:rsidRPr="00B12F7F">
          <w:t>mérito</w:t>
        </w:r>
      </w:smartTag>
      <w:r w:rsidRPr="00B12F7F">
        <w:t xml:space="preserve"> das </w:t>
      </w:r>
      <w:smartTag w:uri="schemas-houaiss/mini" w:element="verbetes">
        <w:r w:rsidRPr="00B12F7F">
          <w:t>ações</w:t>
        </w:r>
      </w:smartTag>
      <w:r w:rsidRPr="00B12F7F">
        <w:t xml:space="preserve"> </w:t>
      </w:r>
      <w:smartTag w:uri="schemas-houaiss/mini" w:element="verbetes">
        <w:r w:rsidRPr="00B12F7F">
          <w:t>estatais</w:t>
        </w:r>
      </w:smartTag>
      <w:r w:rsidRPr="00B12F7F">
        <w:t xml:space="preserve">, </w:t>
      </w:r>
      <w:smartTag w:uri="schemas-houaiss/mini" w:element="verbetes">
        <w:r w:rsidRPr="00B12F7F">
          <w:t>exigente</w:t>
        </w:r>
      </w:smartTag>
      <w:r w:rsidRPr="00B12F7F">
        <w:t xml:space="preserve"> da </w:t>
      </w:r>
      <w:smartTag w:uri="schemas-houaiss/mini" w:element="verbetes">
        <w:r w:rsidRPr="00B12F7F">
          <w:t>elaboração</w:t>
        </w:r>
      </w:smartTag>
      <w:r w:rsidRPr="00B12F7F">
        <w:t xml:space="preserve"> normativa </w:t>
      </w:r>
      <w:smartTag w:uri="schemas-houaiss/mini" w:element="verbetes">
        <w:r w:rsidRPr="00B12F7F">
          <w:t>com</w:t>
        </w:r>
      </w:smartTag>
      <w:r w:rsidRPr="00B12F7F">
        <w:t xml:space="preserve"> </w:t>
      </w:r>
      <w:smartTag w:uri="schemas-houaiss/mini" w:element="verbetes">
        <w:r w:rsidRPr="00B12F7F">
          <w:t>justiça</w:t>
        </w:r>
      </w:smartTag>
      <w:r w:rsidRPr="00B12F7F">
        <w:t xml:space="preserve">, </w:t>
      </w:r>
      <w:proofErr w:type="spellStart"/>
      <w:r w:rsidRPr="00B12F7F">
        <w:rPr>
          <w:i/>
          <w:iCs/>
        </w:rPr>
        <w:t>reasonableness</w:t>
      </w:r>
      <w:proofErr w:type="spellEnd"/>
      <w:r w:rsidRPr="00B12F7F">
        <w:t xml:space="preserve"> (razoabilidade) e </w:t>
      </w:r>
      <w:proofErr w:type="spellStart"/>
      <w:r w:rsidRPr="00B12F7F">
        <w:rPr>
          <w:i/>
          <w:iCs/>
        </w:rPr>
        <w:t>racionality</w:t>
      </w:r>
      <w:proofErr w:type="spellEnd"/>
      <w:r w:rsidRPr="00B12F7F">
        <w:t xml:space="preserve"> (</w:t>
      </w:r>
      <w:smartTag w:uri="schemas-houaiss/dicionario" w:element="sinonimos">
        <w:r w:rsidRPr="00B12F7F">
          <w:t>racionalidade</w:t>
        </w:r>
      </w:smartTag>
      <w:r w:rsidRPr="00B12F7F">
        <w:t xml:space="preserve">), devendo </w:t>
      </w:r>
      <w:smartTag w:uri="schemas-houaiss/acao" w:element="hm">
        <w:r w:rsidRPr="00B12F7F">
          <w:t>ostentar</w:t>
        </w:r>
      </w:smartTag>
      <w:r w:rsidRPr="00B12F7F">
        <w:t xml:space="preserve"> </w:t>
      </w:r>
      <w:smartTag w:uri="schemas-houaiss/mini" w:element="verbetes">
        <w:r w:rsidRPr="00B12F7F">
          <w:t>real</w:t>
        </w:r>
      </w:smartTag>
      <w:r w:rsidRPr="00B12F7F">
        <w:t xml:space="preserve"> e </w:t>
      </w:r>
      <w:smartTag w:uri="schemas-houaiss/mini" w:element="verbetes">
        <w:r w:rsidRPr="00B12F7F">
          <w:t>substancial</w:t>
        </w:r>
      </w:smartTag>
      <w:r w:rsidRPr="00B12F7F">
        <w:t xml:space="preserve"> </w:t>
      </w:r>
      <w:smartTag w:uri="schemas-houaiss/mini" w:element="verbetes">
        <w:r w:rsidRPr="00B12F7F">
          <w:t>nexo</w:t>
        </w:r>
      </w:smartTag>
      <w:r w:rsidRPr="00B12F7F">
        <w:t xml:space="preserve"> </w:t>
      </w:r>
      <w:smartTag w:uri="schemas-houaiss/mini" w:element="verbetes">
        <w:r w:rsidRPr="00B12F7F">
          <w:t>com</w:t>
        </w:r>
      </w:smartTag>
      <w:r w:rsidRPr="00B12F7F">
        <w:t xml:space="preserve"> o </w:t>
      </w:r>
      <w:smartTag w:uri="schemas-houaiss/mini" w:element="verbetes">
        <w:r w:rsidRPr="00B12F7F">
          <w:t>objetivo</w:t>
        </w:r>
      </w:smartTag>
      <w:r w:rsidRPr="00B12F7F">
        <w:t xml:space="preserve"> </w:t>
      </w:r>
      <w:smartTag w:uri="schemas-houaiss/mini" w:element="verbetes">
        <w:r w:rsidRPr="00B12F7F">
          <w:t>que</w:t>
        </w:r>
      </w:smartTag>
      <w:r w:rsidRPr="00B12F7F">
        <w:t xml:space="preserve"> se </w:t>
      </w:r>
      <w:smartTag w:uri="schemas-houaiss/mini" w:element="verbetes">
        <w:r w:rsidRPr="00B12F7F">
          <w:t>quer</w:t>
        </w:r>
      </w:smartTag>
      <w:r w:rsidRPr="00B12F7F">
        <w:t xml:space="preserve"> </w:t>
      </w:r>
      <w:smartTag w:uri="schemas-houaiss/acao" w:element="hm">
        <w:r w:rsidRPr="00B12F7F">
          <w:t>atingir</w:t>
        </w:r>
      </w:smartTag>
      <w:r w:rsidRPr="00B12F7F">
        <w:t xml:space="preserve">. No </w:t>
      </w:r>
      <w:smartTag w:uri="schemas-houaiss/mini" w:element="verbetes">
        <w:r w:rsidRPr="00B12F7F">
          <w:t>direito</w:t>
        </w:r>
      </w:smartTag>
      <w:r w:rsidRPr="00B12F7F">
        <w:t xml:space="preserve"> </w:t>
      </w:r>
      <w:smartTag w:uri="schemas-houaiss/mini" w:element="verbetes">
        <w:r w:rsidRPr="00B12F7F">
          <w:t>germânico</w:t>
        </w:r>
      </w:smartTag>
      <w:r w:rsidRPr="00B12F7F">
        <w:t xml:space="preserve">, o </w:t>
      </w:r>
      <w:smartTag w:uri="schemas-houaiss/mini" w:element="verbetes">
        <w:r w:rsidRPr="00B12F7F">
          <w:t>princípio</w:t>
        </w:r>
      </w:smartTag>
      <w:r w:rsidRPr="00B12F7F">
        <w:t xml:space="preserve"> da proporcionalidade (</w:t>
      </w:r>
      <w:smartTag w:uri="schemas-houaiss/acao" w:element="dm">
        <w:r w:rsidRPr="00B12F7F">
          <w:t>proibição</w:t>
        </w:r>
      </w:smartTag>
      <w:r w:rsidRPr="00B12F7F">
        <w:t xml:space="preserve"> do </w:t>
      </w:r>
      <w:smartTag w:uri="schemas-houaiss/mini" w:element="verbetes">
        <w:r w:rsidRPr="00B12F7F">
          <w:t>excesso</w:t>
        </w:r>
      </w:smartTag>
      <w:r w:rsidRPr="00B12F7F">
        <w:t xml:space="preserve">) impõe a avaliação da compatibilidade </w:t>
      </w:r>
      <w:smartTag w:uri="schemas-houaiss/mini" w:element="verbetes">
        <w:r w:rsidRPr="00B12F7F">
          <w:t>entre</w:t>
        </w:r>
      </w:smartTag>
      <w:r w:rsidRPr="00B12F7F">
        <w:t xml:space="preserve"> </w:t>
      </w:r>
      <w:smartTag w:uri="schemas-houaiss/mini" w:element="verbetes">
        <w:r w:rsidRPr="00B12F7F">
          <w:t>meios</w:t>
        </w:r>
      </w:smartTag>
      <w:r w:rsidRPr="00B12F7F">
        <w:t xml:space="preserve"> e </w:t>
      </w:r>
      <w:smartTag w:uri="schemas-houaiss/mini" w:element="verbetes">
        <w:r w:rsidRPr="00B12F7F">
          <w:t>fins</w:t>
        </w:r>
      </w:smartTag>
      <w:r w:rsidRPr="00B12F7F">
        <w:t xml:space="preserve">, de </w:t>
      </w:r>
      <w:smartTag w:uri="schemas-houaiss/mini" w:element="verbetes">
        <w:r w:rsidRPr="00B12F7F">
          <w:t>modo</w:t>
        </w:r>
      </w:smartTag>
      <w:r w:rsidRPr="00B12F7F">
        <w:t xml:space="preserve"> a </w:t>
      </w:r>
      <w:smartTag w:uri="schemas-houaiss/acao" w:element="hdm">
        <w:r w:rsidRPr="00B12F7F">
          <w:t>evitar</w:t>
        </w:r>
      </w:smartTag>
      <w:r w:rsidRPr="00B12F7F">
        <w:t xml:space="preserve"> </w:t>
      </w:r>
      <w:smartTag w:uri="schemas-houaiss/mini" w:element="verbetes">
        <w:r w:rsidRPr="00B12F7F">
          <w:t>restrições</w:t>
        </w:r>
      </w:smartTag>
      <w:r w:rsidRPr="00B12F7F">
        <w:t xml:space="preserve"> desnecessárias </w:t>
      </w:r>
      <w:smartTag w:uri="schemas-houaiss/mini" w:element="verbetes">
        <w:r w:rsidRPr="00B12F7F">
          <w:t>ou</w:t>
        </w:r>
      </w:smartTag>
      <w:r w:rsidRPr="00B12F7F">
        <w:t xml:space="preserve"> abusivas </w:t>
      </w:r>
      <w:smartTag w:uri="schemas-houaiss/mini" w:element="verbetes">
        <w:r w:rsidRPr="00B12F7F">
          <w:t>contra</w:t>
        </w:r>
      </w:smartTag>
      <w:r w:rsidRPr="00B12F7F">
        <w:t xml:space="preserve"> os </w:t>
      </w:r>
      <w:smartTag w:uri="schemas-houaiss/mini" w:element="verbetes">
        <w:r w:rsidRPr="00B12F7F">
          <w:t>direitos</w:t>
        </w:r>
      </w:smartTag>
      <w:r w:rsidRPr="00B12F7F">
        <w:t xml:space="preserve"> </w:t>
      </w:r>
      <w:smartTag w:uri="schemas-houaiss/mini" w:element="verbetes">
        <w:r w:rsidRPr="00B12F7F">
          <w:t>fundamentais</w:t>
        </w:r>
      </w:smartTag>
      <w:r w:rsidRPr="00B12F7F">
        <w:t xml:space="preserve">. No </w:t>
      </w:r>
      <w:smartTag w:uri="schemas-houaiss/mini" w:element="verbetes">
        <w:r w:rsidRPr="00B12F7F">
          <w:t>fundo</w:t>
        </w:r>
      </w:smartTag>
      <w:r w:rsidRPr="00B12F7F">
        <w:t xml:space="preserve">, entrosam-se </w:t>
      </w:r>
      <w:smartTag w:uri="schemas-houaiss/mini" w:element="verbetes">
        <w:r w:rsidRPr="00B12F7F">
          <w:t>tais</w:t>
        </w:r>
      </w:smartTag>
      <w:r w:rsidRPr="00B12F7F">
        <w:t xml:space="preserve"> </w:t>
      </w:r>
      <w:smartTag w:uri="schemas-houaiss/mini" w:element="verbetes">
        <w:r w:rsidRPr="00B12F7F">
          <w:t>conceitos</w:t>
        </w:r>
      </w:smartTag>
      <w:r w:rsidRPr="00B12F7F">
        <w:t xml:space="preserve"> </w:t>
      </w:r>
      <w:smartTag w:uri="schemas-houaiss/mini" w:element="verbetes">
        <w:r w:rsidRPr="00B12F7F">
          <w:t>com</w:t>
        </w:r>
      </w:smartTag>
      <w:r w:rsidRPr="00B12F7F">
        <w:t xml:space="preserve"> a </w:t>
      </w:r>
      <w:smartTag w:uri="schemas-houaiss/mini" w:element="verbetes">
        <w:r w:rsidRPr="00B12F7F">
          <w:t>dimensão</w:t>
        </w:r>
      </w:smartTag>
      <w:r w:rsidRPr="00B12F7F">
        <w:t xml:space="preserve"> da </w:t>
      </w:r>
      <w:smartTag w:uri="schemas-houaiss/mini" w:element="verbetes">
        <w:r w:rsidRPr="00B12F7F">
          <w:t>igualdade</w:t>
        </w:r>
      </w:smartTag>
      <w:r w:rsidRPr="00B12F7F">
        <w:t xml:space="preserve"> na </w:t>
      </w:r>
      <w:smartTag w:uri="schemas-houaiss/mini" w:element="verbetes">
        <w:r w:rsidRPr="00B12F7F">
          <w:t>lei</w:t>
        </w:r>
      </w:smartTag>
      <w:r w:rsidRPr="00B12F7F">
        <w:t xml:space="preserve"> (</w:t>
      </w:r>
      <w:smartTag w:uri="schemas-houaiss/acao" w:element="dm">
        <w:r w:rsidRPr="00B12F7F">
          <w:t>proibição</w:t>
        </w:r>
      </w:smartTag>
      <w:r w:rsidRPr="00B12F7F">
        <w:t xml:space="preserve"> de </w:t>
      </w:r>
      <w:smartTag w:uri="schemas-houaiss/mini" w:element="verbetes">
        <w:r w:rsidRPr="00B12F7F">
          <w:t>normas</w:t>
        </w:r>
      </w:smartTag>
      <w:r w:rsidRPr="00B12F7F">
        <w:t xml:space="preserve"> discriminatórias desarrazoadas) e </w:t>
      </w:r>
      <w:smartTag w:uri="schemas-houaiss/mini" w:element="verbetes">
        <w:r w:rsidRPr="00B12F7F">
          <w:t>perante</w:t>
        </w:r>
      </w:smartTag>
      <w:r w:rsidRPr="00B12F7F">
        <w:t xml:space="preserve"> a </w:t>
      </w:r>
      <w:smartTag w:uri="schemas-houaiss/mini" w:element="verbetes">
        <w:r w:rsidRPr="00B12F7F">
          <w:t>lei</w:t>
        </w:r>
      </w:smartTag>
      <w:r w:rsidRPr="00B12F7F">
        <w:t xml:space="preserve"> (vedação da </w:t>
      </w:r>
      <w:smartTag w:uri="schemas-houaiss/mini" w:element="verbetes">
        <w:r w:rsidRPr="00B12F7F">
          <w:t>execução</w:t>
        </w:r>
      </w:smartTag>
      <w:r w:rsidRPr="00B12F7F">
        <w:t xml:space="preserve"> da </w:t>
      </w:r>
      <w:smartTag w:uri="schemas-houaiss/mini" w:element="verbetes">
        <w:r w:rsidRPr="00B12F7F">
          <w:t>norma</w:t>
        </w:r>
      </w:smartTag>
      <w:r w:rsidRPr="00B12F7F">
        <w:t xml:space="preserve"> </w:t>
      </w:r>
      <w:smartTag w:uri="schemas-houaiss/mini" w:element="verbetes">
        <w:r w:rsidRPr="00B12F7F">
          <w:t>com</w:t>
        </w:r>
      </w:smartTag>
      <w:r w:rsidRPr="00B12F7F">
        <w:t xml:space="preserve"> </w:t>
      </w:r>
      <w:smartTag w:uri="schemas-houaiss/mini" w:element="verbetes">
        <w:r w:rsidRPr="00B12F7F">
          <w:t>tratamento</w:t>
        </w:r>
      </w:smartTag>
      <w:r w:rsidRPr="00B12F7F">
        <w:t xml:space="preserve"> discriminatório desarrazoado)</w:t>
      </w:r>
      <w:r>
        <w:t xml:space="preserve">” (Wallace Paiva Martins Junior. </w:t>
      </w:r>
      <w:r>
        <w:rPr>
          <w:i/>
        </w:rPr>
        <w:t>Tratado de Direito Administrativo: teoria geral e princípios do direito administrativo</w:t>
      </w:r>
      <w:r w:rsidRPr="004C274D">
        <w:t>.</w:t>
      </w:r>
      <w:r>
        <w:t xml:space="preserve"> 2. ed. São Paulo: Revista dos Tribunais, 2019, vol. I, p. 542, coordenação Maria Sylvia Zanella Di Pietro)</w:t>
      </w:r>
      <w:r w:rsidRPr="00B12F7F">
        <w:t>.</w:t>
      </w:r>
    </w:p>
    <w:p w14:paraId="2084B18E" w14:textId="3D2ECD27" w:rsidR="00B025F3" w:rsidRPr="00B12F7F" w:rsidRDefault="005D09AB" w:rsidP="001F167D">
      <w:pPr>
        <w:pStyle w:val="5Citao"/>
        <w:ind w:left="0"/>
        <w:rPr>
          <w:rFonts w:ascii="Arial" w:hAnsi="Arial" w:cs="Arial"/>
          <w:sz w:val="24"/>
          <w:szCs w:val="24"/>
        </w:rPr>
      </w:pPr>
      <w:r>
        <w:t xml:space="preserve"> </w:t>
      </w:r>
      <w:r>
        <w:tab/>
      </w:r>
      <w:r w:rsidR="00B025F3" w:rsidRPr="005129F2">
        <w:rPr>
          <w:rFonts w:cs="Arial"/>
          <w:sz w:val="28"/>
          <w:szCs w:val="28"/>
        </w:rPr>
        <w:t>S</w:t>
      </w:r>
      <w:r w:rsidR="00B025F3" w:rsidRPr="005129F2">
        <w:rPr>
          <w:rFonts w:cs="Arial"/>
          <w:sz w:val="28"/>
          <w:szCs w:val="28"/>
        </w:rPr>
        <w:t>alienta o Supremo Tribunal Federal que “cabe ao Poder Judiciário verificar a regularidade dos atos normativos e de administração do Poder Público em relação às causas, aos motivos e à finalidade que os ensejam”</w:t>
      </w:r>
      <w:r w:rsidR="00B025F3" w:rsidRPr="005129F2">
        <w:rPr>
          <w:rFonts w:cs="Arial"/>
          <w:sz w:val="28"/>
          <w:szCs w:val="28"/>
        </w:rPr>
        <w:t xml:space="preserve"> (</w:t>
      </w:r>
      <w:r w:rsidR="00B025F3" w:rsidRPr="005129F2">
        <w:rPr>
          <w:rFonts w:cs="Arial"/>
          <w:sz w:val="28"/>
          <w:szCs w:val="28"/>
        </w:rPr>
        <w:t>RTJ 204/385</w:t>
      </w:r>
      <w:r w:rsidR="00B025F3" w:rsidRPr="005129F2">
        <w:rPr>
          <w:rFonts w:cs="Arial"/>
          <w:sz w:val="28"/>
          <w:szCs w:val="28"/>
        </w:rPr>
        <w:t>)</w:t>
      </w:r>
      <w:r w:rsidR="00B025F3" w:rsidRPr="005129F2">
        <w:rPr>
          <w:rFonts w:cs="Arial"/>
          <w:sz w:val="28"/>
          <w:szCs w:val="28"/>
        </w:rPr>
        <w:t xml:space="preserve">. A Suprema Corte censura a </w:t>
      </w:r>
      <w:proofErr w:type="spellStart"/>
      <w:r w:rsidR="00B025F3" w:rsidRPr="005129F2">
        <w:rPr>
          <w:rFonts w:cs="Arial"/>
          <w:sz w:val="28"/>
          <w:szCs w:val="28"/>
        </w:rPr>
        <w:t>irrazoabilidade</w:t>
      </w:r>
      <w:proofErr w:type="spellEnd"/>
      <w:r w:rsidR="00B025F3" w:rsidRPr="005129F2">
        <w:rPr>
          <w:rFonts w:cs="Arial"/>
          <w:sz w:val="28"/>
          <w:szCs w:val="28"/>
        </w:rPr>
        <w:t xml:space="preserve"> das normas, limitando o poder de legislar ao enunciar que:</w:t>
      </w:r>
    </w:p>
    <w:p w14:paraId="1D9C5374" w14:textId="615B32D4" w:rsidR="00B025F3" w:rsidRPr="00B12F7F" w:rsidRDefault="00B025F3" w:rsidP="00B025F3">
      <w:pPr>
        <w:pStyle w:val="5Citao"/>
        <w:rPr>
          <w:sz w:val="24"/>
          <w:szCs w:val="24"/>
        </w:rPr>
      </w:pPr>
      <w:r w:rsidRPr="00B12F7F">
        <w:t xml:space="preserve">“O Estado não pode legislar abusivamente. A atividade legislativa está necessariamente sujeita à rígida observância de diretriz fundamental, que, encontrando suporte teórico no princípio da proporcionalidade, veda os excessos normativos e as prescrições irrazoáveis do Poder Público. O princípio da proporcionalidade - que extrai a sua justificação dogmática de diversas cláusulas constitucionais, notadamente daquela que veicula a garantia do substantive </w:t>
      </w:r>
      <w:proofErr w:type="spellStart"/>
      <w:r w:rsidRPr="00B12F7F">
        <w:t>due</w:t>
      </w:r>
      <w:proofErr w:type="spellEnd"/>
      <w:r w:rsidRPr="00B12F7F">
        <w:t xml:space="preserve"> </w:t>
      </w:r>
      <w:proofErr w:type="spellStart"/>
      <w:r w:rsidRPr="00B12F7F">
        <w:t>process</w:t>
      </w:r>
      <w:proofErr w:type="spellEnd"/>
      <w:r w:rsidRPr="00B12F7F">
        <w:t xml:space="preserve"> </w:t>
      </w:r>
      <w:proofErr w:type="spellStart"/>
      <w:r w:rsidRPr="00B12F7F">
        <w:t>of</w:t>
      </w:r>
      <w:proofErr w:type="spellEnd"/>
      <w:r w:rsidRPr="00B12F7F">
        <w:t xml:space="preserve"> </w:t>
      </w:r>
      <w:proofErr w:type="spellStart"/>
      <w:r w:rsidRPr="00B12F7F">
        <w:t>law</w:t>
      </w:r>
      <w:proofErr w:type="spellEnd"/>
      <w:r w:rsidRPr="00B12F7F">
        <w:t xml:space="preserve"> - acha-se vocacionado a inibir e a neutralizar os abusos do Poder Público no exercício de suas funções, qualificando-se </w:t>
      </w:r>
      <w:r w:rsidRPr="00B12F7F">
        <w:lastRenderedPageBreak/>
        <w:t xml:space="preserve">como parâmetro de aferição da própria constitucionalidade material dos atos estatais. A norma estatal, que não veicula qualquer conteúdo de </w:t>
      </w:r>
      <w:proofErr w:type="spellStart"/>
      <w:r w:rsidRPr="00B12F7F">
        <w:t>irrazoabilidade</w:t>
      </w:r>
      <w:proofErr w:type="spellEnd"/>
      <w:r w:rsidRPr="00B12F7F">
        <w:t xml:space="preserve">, presta obséquio ao postulado da proporcionalidade, ajustando-se à cláusula que consagra, em sua dimensão material, o princípio do substantive </w:t>
      </w:r>
      <w:proofErr w:type="spellStart"/>
      <w:r w:rsidRPr="00B12F7F">
        <w:t>due</w:t>
      </w:r>
      <w:proofErr w:type="spellEnd"/>
      <w:r w:rsidRPr="00B12F7F">
        <w:t xml:space="preserve"> </w:t>
      </w:r>
      <w:proofErr w:type="spellStart"/>
      <w:r w:rsidRPr="00B12F7F">
        <w:t>process</w:t>
      </w:r>
      <w:proofErr w:type="spellEnd"/>
      <w:r w:rsidRPr="00B12F7F">
        <w:t xml:space="preserve"> </w:t>
      </w:r>
      <w:proofErr w:type="spellStart"/>
      <w:r w:rsidRPr="00B12F7F">
        <w:t>of</w:t>
      </w:r>
      <w:proofErr w:type="spellEnd"/>
      <w:r w:rsidRPr="00B12F7F">
        <w:t xml:space="preserve"> </w:t>
      </w:r>
      <w:proofErr w:type="spellStart"/>
      <w:r w:rsidRPr="00B12F7F">
        <w:t>law</w:t>
      </w:r>
      <w:proofErr w:type="spellEnd"/>
      <w:r w:rsidRPr="00B12F7F">
        <w:t xml:space="preserve"> (CF, art. 5º, LIV). Essa cláusula tutelar, ao inibir os efeitos prejudiciais decorrentes do abuso de poder legislativo, enfatiza a noção de que a prerrogativa de legislar outorgada ao Estado constitui atribuição jurídica essencialmente limitada, ainda que o momento de abstrata instauração normativa possa repousar em </w:t>
      </w:r>
      <w:r w:rsidRPr="000D4929">
        <w:t>juízo meramente político ou discricionário do legislador”</w:t>
      </w:r>
      <w:r w:rsidR="000D4929" w:rsidRPr="000D4929">
        <w:t xml:space="preserve"> (</w:t>
      </w:r>
      <w:r w:rsidR="000D4929" w:rsidRPr="000D4929">
        <w:rPr>
          <w:rFonts w:cs="Arial"/>
        </w:rPr>
        <w:t xml:space="preserve">STF, ADI-MC 1.407-DF, Tribunal Pleno, Rel. Min. Celso de Mello, 07-03-1996, DJ 24-11-2000, </w:t>
      </w:r>
      <w:proofErr w:type="spellStart"/>
      <w:r w:rsidR="000D4929" w:rsidRPr="000D4929">
        <w:rPr>
          <w:rFonts w:cs="Arial"/>
        </w:rPr>
        <w:t>m.v</w:t>
      </w:r>
      <w:proofErr w:type="spellEnd"/>
      <w:r w:rsidR="000D4929" w:rsidRPr="000D4929">
        <w:rPr>
          <w:rFonts w:cs="Arial"/>
        </w:rPr>
        <w:t>., p. 86</w:t>
      </w:r>
      <w:r w:rsidR="000D4929" w:rsidRPr="000D4929">
        <w:t>)</w:t>
      </w:r>
      <w:r w:rsidRPr="000D4929">
        <w:t>.</w:t>
      </w:r>
    </w:p>
    <w:p w14:paraId="06F929FB" w14:textId="52853C4C" w:rsidR="005539EF" w:rsidRDefault="00A55734" w:rsidP="00807AF7">
      <w:pPr>
        <w:pStyle w:val="4Corpo"/>
        <w:rPr>
          <w:rFonts w:cs="Arial"/>
        </w:rPr>
      </w:pPr>
      <w:r>
        <w:t>A norma jurídica h</w:t>
      </w:r>
      <w:r w:rsidR="009528D9">
        <w:t xml:space="preserve">á de refletir a </w:t>
      </w:r>
      <w:r w:rsidR="009528D9" w:rsidRPr="001263A1">
        <w:rPr>
          <w:b/>
        </w:rPr>
        <w:t>justa medida</w:t>
      </w:r>
      <w:r w:rsidR="009528D9">
        <w:t>, considerada a proibição do excess</w:t>
      </w:r>
      <w:r w:rsidR="009528D9" w:rsidRPr="001263A1">
        <w:t>o</w:t>
      </w:r>
      <w:r w:rsidR="001263A1" w:rsidRPr="001263A1">
        <w:t xml:space="preserve"> </w:t>
      </w:r>
      <w:r w:rsidR="001263A1" w:rsidRPr="001263A1">
        <w:rPr>
          <w:rFonts w:cs="Arial"/>
        </w:rPr>
        <w:t>(</w:t>
      </w:r>
      <w:proofErr w:type="spellStart"/>
      <w:r w:rsidR="001263A1" w:rsidRPr="001263A1">
        <w:rPr>
          <w:rFonts w:cs="Arial"/>
          <w:i/>
        </w:rPr>
        <w:t>Übermassverbot</w:t>
      </w:r>
      <w:proofErr w:type="spellEnd"/>
      <w:r w:rsidR="001263A1" w:rsidRPr="001263A1">
        <w:rPr>
          <w:rFonts w:cs="Arial"/>
          <w:i/>
        </w:rPr>
        <w:t>)</w:t>
      </w:r>
      <w:r w:rsidR="00EC7854">
        <w:rPr>
          <w:rFonts w:cs="Arial"/>
        </w:rPr>
        <w:t>;</w:t>
      </w:r>
      <w:r w:rsidR="001263A1">
        <w:rPr>
          <w:rFonts w:cs="Arial"/>
        </w:rPr>
        <w:t xml:space="preserve"> transitando pelo </w:t>
      </w:r>
      <w:r w:rsidR="00D07E8F">
        <w:rPr>
          <w:rFonts w:cs="Arial"/>
        </w:rPr>
        <w:t xml:space="preserve">denominado </w:t>
      </w:r>
      <w:r w:rsidR="00D07E8F" w:rsidRPr="00563C81">
        <w:rPr>
          <w:rFonts w:cs="Arial"/>
          <w:b/>
        </w:rPr>
        <w:t>teste</w:t>
      </w:r>
      <w:r w:rsidR="00D07E8F">
        <w:rPr>
          <w:rFonts w:cs="Arial"/>
        </w:rPr>
        <w:t xml:space="preserve"> </w:t>
      </w:r>
      <w:r w:rsidR="00563C81" w:rsidRPr="00563C81">
        <w:rPr>
          <w:rFonts w:cs="Arial"/>
          <w:b/>
        </w:rPr>
        <w:t>d</w:t>
      </w:r>
      <w:r w:rsidR="00D07E8F" w:rsidRPr="00563C81">
        <w:rPr>
          <w:rFonts w:cs="Arial"/>
          <w:b/>
        </w:rPr>
        <w:t>e afer</w:t>
      </w:r>
      <w:r w:rsidR="00563C81" w:rsidRPr="00563C81">
        <w:rPr>
          <w:rFonts w:cs="Arial"/>
          <w:b/>
        </w:rPr>
        <w:t>ição</w:t>
      </w:r>
      <w:r w:rsidR="00D07E8F" w:rsidRPr="00563C81">
        <w:rPr>
          <w:rFonts w:cs="Arial"/>
          <w:b/>
        </w:rPr>
        <w:t xml:space="preserve"> </w:t>
      </w:r>
      <w:r w:rsidR="00563C81" w:rsidRPr="00563C81">
        <w:rPr>
          <w:rFonts w:cs="Arial"/>
          <w:b/>
        </w:rPr>
        <w:t>de</w:t>
      </w:r>
      <w:r w:rsidR="00D07E8F" w:rsidRPr="00563C81">
        <w:rPr>
          <w:rFonts w:cs="Arial"/>
          <w:b/>
        </w:rPr>
        <w:t xml:space="preserve"> adequação, necessidade e proporcionalidade em sentido estrito</w:t>
      </w:r>
      <w:r w:rsidR="00D07E8F">
        <w:rPr>
          <w:rFonts w:cs="Arial"/>
        </w:rPr>
        <w:t>, e, sobretudo,</w:t>
      </w:r>
      <w:r w:rsidR="005129F2">
        <w:rPr>
          <w:rFonts w:cs="Arial"/>
        </w:rPr>
        <w:t xml:space="preserve"> </w:t>
      </w:r>
      <w:r>
        <w:rPr>
          <w:rFonts w:cs="Arial"/>
        </w:rPr>
        <w:t>pel</w:t>
      </w:r>
      <w:r w:rsidR="00563C81">
        <w:rPr>
          <w:rFonts w:cs="Arial"/>
        </w:rPr>
        <w:t xml:space="preserve">a </w:t>
      </w:r>
      <w:r w:rsidR="00563C81" w:rsidRPr="00563C81">
        <w:rPr>
          <w:rFonts w:cs="Arial"/>
          <w:b/>
        </w:rPr>
        <w:t>compatibilidade com os valores constitucionais dominantes</w:t>
      </w:r>
      <w:r w:rsidR="00563C81">
        <w:rPr>
          <w:rFonts w:cs="Arial"/>
        </w:rPr>
        <w:t>.</w:t>
      </w:r>
      <w:r w:rsidR="00240C16">
        <w:rPr>
          <w:rFonts w:cs="Arial"/>
        </w:rPr>
        <w:t xml:space="preserve"> Desta maneira, discriminações serão válidas se ancoradas nessas bases. Como já escrevi:</w:t>
      </w:r>
      <w:r w:rsidR="00807AF7">
        <w:rPr>
          <w:rFonts w:cs="Arial"/>
        </w:rPr>
        <w:t xml:space="preserve"> </w:t>
      </w:r>
    </w:p>
    <w:p w14:paraId="4075C7BF" w14:textId="6B717E88" w:rsidR="001F167D" w:rsidRDefault="001F167D" w:rsidP="00240C16">
      <w:pPr>
        <w:pStyle w:val="5Citao"/>
        <w:rPr>
          <w:rFonts w:cs="Arial"/>
        </w:rPr>
      </w:pPr>
      <w:r>
        <w:t>“</w:t>
      </w:r>
      <w:r w:rsidRPr="004C274D">
        <w:t>Para além do conteúdo negativo que o princípio da igualdade oferece ao vedar discriminações na lei (igualdade em lei) e em sua execução (igualdade perante a lei), ele possui feição positiva. A isonomia obriga a adoção de medidas que visem à superação das desigualdades reais e que satisfaçam os princípios de cidadania, dignidade da pessoa humana e pluralismo e atinjam os objetivos republicanos fundamentais como a redução das desigualdades em razão da posição social ou da localização e a promoção do bem de todos, sem preconceitos de origem, raça, sexo, cor, idade e quaisquer outras formas de discriminação</w:t>
      </w:r>
      <w:r>
        <w:t xml:space="preserve">” (Wallace Paiva Martins Junior. </w:t>
      </w:r>
      <w:r>
        <w:rPr>
          <w:i/>
        </w:rPr>
        <w:t xml:space="preserve">Tratado de Direito Administrativo: teoria geral e princípios do direito </w:t>
      </w:r>
      <w:r>
        <w:rPr>
          <w:i/>
        </w:rPr>
        <w:lastRenderedPageBreak/>
        <w:t>administrativo</w:t>
      </w:r>
      <w:r w:rsidRPr="004C274D">
        <w:t>.</w:t>
      </w:r>
      <w:r>
        <w:t xml:space="preserve"> 2. ed. São Paulo: Revista dos Tribunais, 2019, vol. I, p. 356, coordenação Maria Sylvia Zanella Di Pietro).</w:t>
      </w:r>
    </w:p>
    <w:p w14:paraId="7D934422" w14:textId="0A2C836C" w:rsidR="00563C81" w:rsidRPr="001415ED" w:rsidRDefault="00807AF7" w:rsidP="00807AF7">
      <w:pPr>
        <w:pStyle w:val="4Corpo"/>
        <w:rPr>
          <w:rFonts w:ascii="Arial" w:hAnsi="Arial" w:cs="Arial"/>
        </w:rPr>
      </w:pPr>
      <w:r>
        <w:rPr>
          <w:rFonts w:cs="Arial"/>
        </w:rPr>
        <w:t>É conveniente</w:t>
      </w:r>
      <w:r w:rsidR="008A16EA">
        <w:rPr>
          <w:rFonts w:cs="Arial"/>
        </w:rPr>
        <w:t xml:space="preserve"> o aprofundamento </w:t>
      </w:r>
      <w:r w:rsidR="00630C95">
        <w:rPr>
          <w:rFonts w:cs="Arial"/>
        </w:rPr>
        <w:t>e</w:t>
      </w:r>
      <w:r>
        <w:rPr>
          <w:rFonts w:cs="Arial"/>
        </w:rPr>
        <w:t xml:space="preserve"> trazer a colação a magistral</w:t>
      </w:r>
      <w:r w:rsidRPr="001415ED">
        <w:rPr>
          <w:rFonts w:cs="Arial"/>
        </w:rPr>
        <w:t xml:space="preserve"> </w:t>
      </w:r>
      <w:proofErr w:type="spellStart"/>
      <w:r w:rsidRPr="001415ED">
        <w:rPr>
          <w:rFonts w:cs="Arial"/>
        </w:rPr>
        <w:t>ensinança</w:t>
      </w:r>
      <w:proofErr w:type="spellEnd"/>
      <w:r w:rsidRPr="001415ED">
        <w:rPr>
          <w:rFonts w:cs="Arial"/>
        </w:rPr>
        <w:t xml:space="preserve"> de </w:t>
      </w:r>
      <w:r w:rsidR="00563C81" w:rsidRPr="001415ED">
        <w:rPr>
          <w:rFonts w:cs="Arial"/>
        </w:rPr>
        <w:t>Celso Antonio Bandeira de Mello assinala</w:t>
      </w:r>
      <w:r w:rsidRPr="001415ED">
        <w:rPr>
          <w:rFonts w:cs="Arial"/>
        </w:rPr>
        <w:t>ndo</w:t>
      </w:r>
      <w:r w:rsidR="00563C81" w:rsidRPr="001415ED">
        <w:rPr>
          <w:rFonts w:cs="Arial"/>
        </w:rPr>
        <w:t xml:space="preserve"> que: </w:t>
      </w:r>
    </w:p>
    <w:p w14:paraId="15A9CAD5" w14:textId="15BF226E" w:rsidR="00563C81" w:rsidRPr="004C274D" w:rsidRDefault="00563C81" w:rsidP="00807AF7">
      <w:pPr>
        <w:pStyle w:val="5Citao"/>
        <w:rPr>
          <w:sz w:val="24"/>
          <w:szCs w:val="24"/>
        </w:rPr>
      </w:pPr>
      <w:r w:rsidRPr="004C274D">
        <w:t xml:space="preserve">“as discriminações são recebidas como </w:t>
      </w:r>
      <w:r w:rsidRPr="004C274D">
        <w:rPr>
          <w:i/>
        </w:rPr>
        <w:t xml:space="preserve">compatíveis com a cláusula igualitária apenas e tão-somente quando existe um vínculo de correlação lógica </w:t>
      </w:r>
      <w:r w:rsidRPr="004C274D">
        <w:t xml:space="preserve">entre a peculiaridade diferencial acolhida por residente no objeto, e a desigualdade de tratamento em função dela conferida, </w:t>
      </w:r>
      <w:r w:rsidRPr="004C274D">
        <w:rPr>
          <w:i/>
        </w:rPr>
        <w:t>desde que tal correlação não seja incompatível com inte</w:t>
      </w:r>
      <w:r w:rsidRPr="00807AF7">
        <w:t>resses prestigiados na Constituição”</w:t>
      </w:r>
      <w:r w:rsidR="00807AF7" w:rsidRPr="00807AF7">
        <w:t xml:space="preserve"> (</w:t>
      </w:r>
      <w:r w:rsidR="00807AF7" w:rsidRPr="00807AF7">
        <w:t xml:space="preserve">Celso Antonio Bandeira de Mello. </w:t>
      </w:r>
      <w:r w:rsidR="00807AF7" w:rsidRPr="00807AF7">
        <w:rPr>
          <w:i/>
        </w:rPr>
        <w:t>Conteúdo jurídico do princípio da igualdade</w:t>
      </w:r>
      <w:r w:rsidR="00807AF7">
        <w:t>.</w:t>
      </w:r>
      <w:r w:rsidR="00807AF7" w:rsidRPr="00807AF7">
        <w:t xml:space="preserve"> </w:t>
      </w:r>
      <w:r w:rsidR="00807AF7">
        <w:t>3. ed.</w:t>
      </w:r>
      <w:r w:rsidR="001415ED">
        <w:t xml:space="preserve"> </w:t>
      </w:r>
      <w:r w:rsidR="00807AF7" w:rsidRPr="00807AF7">
        <w:t>São Paulo: Malheiros, 1999, p. 17</w:t>
      </w:r>
      <w:r w:rsidR="00807AF7" w:rsidRPr="00807AF7">
        <w:t>)</w:t>
      </w:r>
      <w:r w:rsidRPr="00807AF7">
        <w:t>.</w:t>
      </w:r>
    </w:p>
    <w:p w14:paraId="05AB7C19" w14:textId="62E20F99" w:rsidR="008A3EDC" w:rsidRDefault="00563C81" w:rsidP="00563C81">
      <w:pPr>
        <w:ind w:firstLine="0"/>
        <w:rPr>
          <w:rFonts w:ascii="Tw Cen MT" w:hAnsi="Tw Cen MT" w:cs="Arial"/>
          <w:sz w:val="28"/>
          <w:szCs w:val="28"/>
        </w:rPr>
      </w:pPr>
      <w:r w:rsidRPr="005828ED">
        <w:rPr>
          <w:rFonts w:ascii="Tw Cen MT" w:hAnsi="Tw Cen MT" w:cs="Arial"/>
          <w:sz w:val="28"/>
          <w:szCs w:val="28"/>
        </w:rPr>
        <w:tab/>
        <w:t xml:space="preserve">Com efeito, é a “existência ou não de correlação lógica entre o fator erigido em critério de </w:t>
      </w:r>
      <w:proofErr w:type="spellStart"/>
      <w:r w:rsidRPr="005828ED">
        <w:rPr>
          <w:rFonts w:ascii="Tw Cen MT" w:hAnsi="Tw Cen MT" w:cs="Arial"/>
          <w:sz w:val="28"/>
          <w:szCs w:val="28"/>
        </w:rPr>
        <w:t>discrímen</w:t>
      </w:r>
      <w:proofErr w:type="spellEnd"/>
      <w:r w:rsidRPr="005828ED">
        <w:rPr>
          <w:rFonts w:ascii="Tw Cen MT" w:hAnsi="Tw Cen MT" w:cs="Arial"/>
          <w:sz w:val="28"/>
          <w:szCs w:val="28"/>
        </w:rPr>
        <w:t xml:space="preserve"> e a discriminação legal decidida em função dele”</w:t>
      </w:r>
      <w:r w:rsidR="001415ED" w:rsidRPr="005828ED">
        <w:rPr>
          <w:rFonts w:ascii="Tw Cen MT" w:hAnsi="Tw Cen MT" w:cs="Arial"/>
          <w:sz w:val="28"/>
          <w:szCs w:val="28"/>
        </w:rPr>
        <w:t xml:space="preserve"> (</w:t>
      </w:r>
      <w:r w:rsidR="001415ED" w:rsidRPr="005828ED">
        <w:rPr>
          <w:rFonts w:ascii="Tw Cen MT" w:hAnsi="Tw Cen MT" w:cs="Arial"/>
          <w:sz w:val="28"/>
          <w:szCs w:val="28"/>
        </w:rPr>
        <w:t>Celso Antonio Bandeira de Mello.</w:t>
      </w:r>
      <w:r w:rsidR="005828ED" w:rsidRPr="005828ED">
        <w:rPr>
          <w:rFonts w:ascii="Tw Cen MT" w:hAnsi="Tw Cen MT" w:cs="Arial"/>
          <w:sz w:val="28"/>
          <w:szCs w:val="28"/>
        </w:rPr>
        <w:t xml:space="preserve"> </w:t>
      </w:r>
      <w:r w:rsidR="005828ED" w:rsidRPr="005828ED">
        <w:rPr>
          <w:rFonts w:ascii="Tw Cen MT" w:hAnsi="Tw Cen MT" w:cs="Arial"/>
          <w:i/>
          <w:sz w:val="28"/>
          <w:szCs w:val="28"/>
        </w:rPr>
        <w:t>op. cit.</w:t>
      </w:r>
      <w:r w:rsidR="001415ED" w:rsidRPr="005828ED">
        <w:rPr>
          <w:rFonts w:ascii="Tw Cen MT" w:hAnsi="Tw Cen MT" w:cs="Arial"/>
          <w:sz w:val="28"/>
          <w:szCs w:val="28"/>
        </w:rPr>
        <w:t>, p. 37</w:t>
      </w:r>
      <w:r w:rsidR="001415ED" w:rsidRPr="005828ED">
        <w:rPr>
          <w:rFonts w:ascii="Tw Cen MT" w:hAnsi="Tw Cen MT" w:cs="Arial"/>
          <w:sz w:val="28"/>
          <w:szCs w:val="28"/>
        </w:rPr>
        <w:t>)</w:t>
      </w:r>
      <w:r w:rsidRPr="005828ED">
        <w:rPr>
          <w:rStyle w:val="Refdenotaderodap"/>
          <w:rFonts w:ascii="Tw Cen MT" w:hAnsi="Tw Cen MT" w:cs="Arial"/>
          <w:sz w:val="28"/>
          <w:szCs w:val="28"/>
        </w:rPr>
        <w:t xml:space="preserve"> </w:t>
      </w:r>
      <w:r w:rsidRPr="005828ED">
        <w:rPr>
          <w:rFonts w:ascii="Tw Cen MT" w:hAnsi="Tw Cen MT" w:cs="Arial"/>
          <w:sz w:val="28"/>
          <w:szCs w:val="28"/>
        </w:rPr>
        <w:t>que aninha a sua conformidade com o princípio da igualdade à vista dos valores amparados na Constituição. Inversamente, “o tratamento diferenciado estabelecido pela lei é agressivo à isonomia quando não houver correlação lógica entre a diversidade do regime estabelecido e o fator que tenha determinado o enquadramento, num ou noutro regime, das pessoas, coisas ou situações reguladas”,</w:t>
      </w:r>
      <w:r w:rsidR="005828ED" w:rsidRPr="005828ED">
        <w:rPr>
          <w:rFonts w:ascii="Tw Cen MT" w:hAnsi="Tw Cen MT" w:cs="Arial"/>
          <w:sz w:val="28"/>
          <w:szCs w:val="28"/>
        </w:rPr>
        <w:t xml:space="preserve"> como põe em acento Carlos Ari Sundfeld (</w:t>
      </w:r>
      <w:r w:rsidR="005828ED" w:rsidRPr="005828ED">
        <w:rPr>
          <w:rFonts w:ascii="Tw Cen MT" w:hAnsi="Tw Cen MT" w:cs="Arial"/>
          <w:i/>
          <w:sz w:val="28"/>
          <w:szCs w:val="28"/>
        </w:rPr>
        <w:t>Fundamentos de Direito Público</w:t>
      </w:r>
      <w:r w:rsidR="005828ED" w:rsidRPr="005828ED">
        <w:rPr>
          <w:rFonts w:ascii="Tw Cen MT" w:hAnsi="Tw Cen MT" w:cs="Arial"/>
          <w:sz w:val="28"/>
          <w:szCs w:val="28"/>
        </w:rPr>
        <w:t>.</w:t>
      </w:r>
      <w:r w:rsidR="005828ED" w:rsidRPr="005828ED">
        <w:rPr>
          <w:rFonts w:ascii="Tw Cen MT" w:hAnsi="Tw Cen MT" w:cs="Arial"/>
          <w:sz w:val="28"/>
          <w:szCs w:val="28"/>
        </w:rPr>
        <w:t xml:space="preserve"> </w:t>
      </w:r>
      <w:r w:rsidR="005828ED" w:rsidRPr="005828ED">
        <w:rPr>
          <w:rFonts w:ascii="Tw Cen MT" w:hAnsi="Tw Cen MT" w:cs="Arial"/>
          <w:sz w:val="28"/>
          <w:szCs w:val="28"/>
        </w:rPr>
        <w:t xml:space="preserve">5. ed. </w:t>
      </w:r>
      <w:r w:rsidR="005828ED" w:rsidRPr="005828ED">
        <w:rPr>
          <w:rFonts w:ascii="Tw Cen MT" w:hAnsi="Tw Cen MT" w:cs="Arial"/>
          <w:sz w:val="28"/>
          <w:szCs w:val="28"/>
        </w:rPr>
        <w:t>São Paulo: Malheiros, 2011, p. 169</w:t>
      </w:r>
      <w:r w:rsidR="005828ED" w:rsidRPr="005828ED">
        <w:rPr>
          <w:rFonts w:ascii="Tw Cen MT" w:hAnsi="Tw Cen MT" w:cs="Arial"/>
          <w:sz w:val="28"/>
          <w:szCs w:val="28"/>
        </w:rPr>
        <w:t>),</w:t>
      </w:r>
      <w:r w:rsidRPr="005828ED">
        <w:rPr>
          <w:rFonts w:ascii="Tw Cen MT" w:hAnsi="Tw Cen MT" w:cs="Arial"/>
          <w:sz w:val="28"/>
          <w:szCs w:val="28"/>
        </w:rPr>
        <w:t xml:space="preserve"> sendo ofensivo à igualdade o regramento discriminador assentado sobre situações individuais ou em elemento ilógico, irrelevante, inútil, incapaz ou indiferente.</w:t>
      </w:r>
      <w:r w:rsidR="00F45810">
        <w:rPr>
          <w:rFonts w:ascii="Tw Cen MT" w:hAnsi="Tw Cen MT" w:cs="Arial"/>
          <w:sz w:val="28"/>
          <w:szCs w:val="28"/>
        </w:rPr>
        <w:t xml:space="preserve"> Em resumo,</w:t>
      </w:r>
      <w:r w:rsidR="00F45810" w:rsidRPr="004276F3">
        <w:rPr>
          <w:rFonts w:ascii="Tw Cen MT" w:hAnsi="Tw Cen MT" w:cs="Arial"/>
          <w:sz w:val="28"/>
          <w:szCs w:val="28"/>
        </w:rPr>
        <w:t xml:space="preserve"> </w:t>
      </w:r>
      <w:r w:rsidR="00F45810" w:rsidRPr="004276F3">
        <w:rPr>
          <w:rFonts w:ascii="Tw Cen MT" w:hAnsi="Tw Cen MT" w:cs="Arial"/>
          <w:bCs/>
          <w:sz w:val="28"/>
          <w:szCs w:val="28"/>
          <w:shd w:val="clear" w:color="auto" w:fill="FFFFFF"/>
        </w:rPr>
        <w:t xml:space="preserve">a discriminação </w:t>
      </w:r>
      <w:r w:rsidR="008665E3" w:rsidRPr="004276F3">
        <w:rPr>
          <w:rFonts w:ascii="Tw Cen MT" w:hAnsi="Tw Cen MT" w:cs="Arial"/>
          <w:bCs/>
          <w:sz w:val="28"/>
          <w:szCs w:val="28"/>
          <w:shd w:val="clear" w:color="auto" w:fill="FFFFFF"/>
        </w:rPr>
        <w:t xml:space="preserve">deve </w:t>
      </w:r>
      <w:r w:rsidR="00F45810" w:rsidRPr="004276F3">
        <w:rPr>
          <w:rFonts w:ascii="Tw Cen MT" w:hAnsi="Tw Cen MT" w:cs="Arial"/>
          <w:bCs/>
          <w:sz w:val="28"/>
          <w:szCs w:val="28"/>
          <w:shd w:val="clear" w:color="auto" w:fill="FFFFFF"/>
        </w:rPr>
        <w:t>guard</w:t>
      </w:r>
      <w:r w:rsidR="008665E3" w:rsidRPr="004276F3">
        <w:rPr>
          <w:rFonts w:ascii="Tw Cen MT" w:hAnsi="Tw Cen MT" w:cs="Arial"/>
          <w:bCs/>
          <w:sz w:val="28"/>
          <w:szCs w:val="28"/>
          <w:shd w:val="clear" w:color="auto" w:fill="FFFFFF"/>
        </w:rPr>
        <w:t>ar</w:t>
      </w:r>
      <w:r w:rsidR="00F45810" w:rsidRPr="004276F3">
        <w:rPr>
          <w:rFonts w:ascii="Tw Cen MT" w:hAnsi="Tw Cen MT" w:cs="Arial"/>
          <w:bCs/>
          <w:sz w:val="28"/>
          <w:szCs w:val="28"/>
          <w:shd w:val="clear" w:color="auto" w:fill="FFFFFF"/>
        </w:rPr>
        <w:t xml:space="preserve"> compatibilidade com o conteúdo do princípio</w:t>
      </w:r>
      <w:r w:rsidR="008665E3" w:rsidRPr="004276F3">
        <w:rPr>
          <w:rFonts w:ascii="Tw Cen MT" w:hAnsi="Tw Cen MT" w:cs="Arial"/>
          <w:bCs/>
          <w:sz w:val="28"/>
          <w:szCs w:val="28"/>
          <w:shd w:val="clear" w:color="auto" w:fill="FFFFFF"/>
        </w:rPr>
        <w:t xml:space="preserve"> da igualdade</w:t>
      </w:r>
      <w:r w:rsidR="004276F3" w:rsidRPr="004276F3">
        <w:rPr>
          <w:rFonts w:ascii="Tw Cen MT" w:hAnsi="Tw Cen MT" w:cs="Arial"/>
          <w:bCs/>
          <w:sz w:val="28"/>
          <w:szCs w:val="28"/>
          <w:shd w:val="clear" w:color="auto" w:fill="FFFFFF"/>
        </w:rPr>
        <w:t xml:space="preserve"> (</w:t>
      </w:r>
      <w:r w:rsidR="004276F3" w:rsidRPr="004276F3">
        <w:rPr>
          <w:rFonts w:ascii="Tw Cen MT" w:hAnsi="Tw Cen MT" w:cs="Arial"/>
          <w:sz w:val="28"/>
          <w:szCs w:val="28"/>
        </w:rPr>
        <w:t xml:space="preserve">STF, ADI 3.305-DF, Tribunal Pleno, Rel. Min. Eros Grau, 13-09-2006, </w:t>
      </w:r>
      <w:proofErr w:type="spellStart"/>
      <w:r w:rsidR="004276F3" w:rsidRPr="004276F3">
        <w:rPr>
          <w:rFonts w:ascii="Tw Cen MT" w:hAnsi="Tw Cen MT" w:cs="Arial"/>
          <w:sz w:val="28"/>
          <w:szCs w:val="28"/>
        </w:rPr>
        <w:t>v.u</w:t>
      </w:r>
      <w:proofErr w:type="spellEnd"/>
      <w:r w:rsidR="004276F3" w:rsidRPr="004276F3">
        <w:rPr>
          <w:rFonts w:ascii="Tw Cen MT" w:hAnsi="Tw Cen MT" w:cs="Arial"/>
          <w:sz w:val="28"/>
          <w:szCs w:val="28"/>
        </w:rPr>
        <w:t>., DJ 24-11-2006, p. 60</w:t>
      </w:r>
      <w:r w:rsidR="004276F3" w:rsidRPr="004276F3">
        <w:rPr>
          <w:rFonts w:ascii="Tw Cen MT" w:hAnsi="Tw Cen MT" w:cs="Arial"/>
          <w:bCs/>
          <w:sz w:val="28"/>
          <w:szCs w:val="28"/>
          <w:shd w:val="clear" w:color="auto" w:fill="FFFFFF"/>
        </w:rPr>
        <w:t>)</w:t>
      </w:r>
      <w:r w:rsidR="00F45810" w:rsidRPr="004276F3">
        <w:rPr>
          <w:rFonts w:ascii="Tw Cen MT" w:hAnsi="Tw Cen MT" w:cs="Arial"/>
          <w:bCs/>
          <w:sz w:val="28"/>
          <w:szCs w:val="28"/>
          <w:shd w:val="clear" w:color="auto" w:fill="FFFFFF"/>
        </w:rPr>
        <w:t>.</w:t>
      </w:r>
    </w:p>
    <w:p w14:paraId="2DD7183C" w14:textId="00C33246" w:rsidR="00563C81" w:rsidRDefault="008A3EDC" w:rsidP="00563C81">
      <w:pPr>
        <w:ind w:firstLine="0"/>
        <w:rPr>
          <w:rFonts w:ascii="Tw Cen MT" w:hAnsi="Tw Cen MT" w:cs="Arial"/>
          <w:sz w:val="28"/>
          <w:szCs w:val="28"/>
        </w:rPr>
      </w:pPr>
      <w:r>
        <w:rPr>
          <w:rFonts w:ascii="Tw Cen MT" w:hAnsi="Tw Cen MT" w:cs="Arial"/>
          <w:sz w:val="28"/>
          <w:szCs w:val="28"/>
        </w:rPr>
        <w:t xml:space="preserve"> </w:t>
      </w:r>
      <w:r>
        <w:rPr>
          <w:rFonts w:ascii="Tw Cen MT" w:hAnsi="Tw Cen MT" w:cs="Arial"/>
          <w:sz w:val="28"/>
          <w:szCs w:val="28"/>
        </w:rPr>
        <w:tab/>
        <w:t xml:space="preserve">À luz desses conceitos, </w:t>
      </w:r>
      <w:r w:rsidR="000079A6">
        <w:rPr>
          <w:rFonts w:ascii="Tw Cen MT" w:hAnsi="Tw Cen MT" w:cs="Arial"/>
          <w:sz w:val="28"/>
          <w:szCs w:val="28"/>
        </w:rPr>
        <w:t xml:space="preserve">é possível assentar que a norma em exame </w:t>
      </w:r>
      <w:r w:rsidR="00A73244">
        <w:rPr>
          <w:rFonts w:ascii="Tw Cen MT" w:hAnsi="Tw Cen MT" w:cs="Arial"/>
          <w:sz w:val="28"/>
          <w:szCs w:val="28"/>
        </w:rPr>
        <w:t xml:space="preserve">tem compatibilidade com a proteção da mulher, valor constitucionalmente amparado. </w:t>
      </w:r>
      <w:r w:rsidR="00C97C21">
        <w:rPr>
          <w:rFonts w:ascii="Tw Cen MT" w:hAnsi="Tw Cen MT" w:cs="Arial"/>
          <w:sz w:val="28"/>
          <w:szCs w:val="28"/>
        </w:rPr>
        <w:t>E</w:t>
      </w:r>
      <w:r w:rsidR="0092039F">
        <w:rPr>
          <w:rFonts w:ascii="Tw Cen MT" w:hAnsi="Tw Cen MT" w:cs="Arial"/>
          <w:sz w:val="28"/>
          <w:szCs w:val="28"/>
        </w:rPr>
        <w:t xml:space="preserve"> </w:t>
      </w:r>
      <w:r w:rsidR="004C6211">
        <w:rPr>
          <w:rFonts w:ascii="Tw Cen MT" w:hAnsi="Tw Cen MT" w:cs="Arial"/>
          <w:sz w:val="28"/>
          <w:szCs w:val="28"/>
        </w:rPr>
        <w:t xml:space="preserve">ostenta razoabilidade porque </w:t>
      </w:r>
      <w:r w:rsidR="004C6211" w:rsidRPr="00C97C21">
        <w:rPr>
          <w:rFonts w:ascii="Tw Cen MT" w:hAnsi="Tw Cen MT" w:cs="Arial"/>
          <w:b/>
          <w:sz w:val="28"/>
          <w:szCs w:val="28"/>
        </w:rPr>
        <w:t xml:space="preserve">não se afigura idôneo e honorável à </w:t>
      </w:r>
      <w:r w:rsidR="004C6211" w:rsidRPr="00C97C21">
        <w:rPr>
          <w:rFonts w:ascii="Tw Cen MT" w:hAnsi="Tw Cen MT" w:cs="Arial"/>
          <w:b/>
          <w:sz w:val="28"/>
          <w:szCs w:val="28"/>
        </w:rPr>
        <w:lastRenderedPageBreak/>
        <w:t>Administração Pública</w:t>
      </w:r>
      <w:r w:rsidR="00D840F2">
        <w:rPr>
          <w:rFonts w:ascii="Tw Cen MT" w:hAnsi="Tw Cen MT" w:cs="Arial"/>
          <w:sz w:val="28"/>
          <w:szCs w:val="28"/>
        </w:rPr>
        <w:t xml:space="preserve"> que pessoas condenadas – com decisão trânsita em julgado </w:t>
      </w:r>
      <w:r w:rsidR="00DB7370">
        <w:rPr>
          <w:rFonts w:ascii="Tw Cen MT" w:hAnsi="Tw Cen MT" w:cs="Arial"/>
          <w:sz w:val="28"/>
          <w:szCs w:val="28"/>
        </w:rPr>
        <w:t>–</w:t>
      </w:r>
      <w:r w:rsidR="004C6211">
        <w:rPr>
          <w:rFonts w:ascii="Tw Cen MT" w:hAnsi="Tw Cen MT" w:cs="Arial"/>
          <w:sz w:val="28"/>
          <w:szCs w:val="28"/>
        </w:rPr>
        <w:t xml:space="preserve"> </w:t>
      </w:r>
      <w:r w:rsidR="00DB7370">
        <w:rPr>
          <w:rFonts w:ascii="Tw Cen MT" w:hAnsi="Tw Cen MT" w:cs="Arial"/>
          <w:sz w:val="28"/>
          <w:szCs w:val="28"/>
        </w:rPr>
        <w:t>com base na Lei Maria da Penha ocupem cargos (comissionados) de assessoramento, chefia e direção</w:t>
      </w:r>
      <w:r w:rsidR="00C97C21">
        <w:rPr>
          <w:rFonts w:ascii="Tw Cen MT" w:hAnsi="Tw Cen MT" w:cs="Arial"/>
          <w:sz w:val="28"/>
          <w:szCs w:val="28"/>
        </w:rPr>
        <w:t xml:space="preserve">. Ela é </w:t>
      </w:r>
      <w:r w:rsidR="00C97C21" w:rsidRPr="00BE558E">
        <w:rPr>
          <w:rFonts w:ascii="Tw Cen MT" w:hAnsi="Tw Cen MT" w:cs="Arial"/>
          <w:b/>
          <w:sz w:val="28"/>
          <w:szCs w:val="28"/>
        </w:rPr>
        <w:t>adequada</w:t>
      </w:r>
      <w:r w:rsidR="00C97C21">
        <w:rPr>
          <w:rFonts w:ascii="Tw Cen MT" w:hAnsi="Tw Cen MT" w:cs="Arial"/>
          <w:sz w:val="28"/>
          <w:szCs w:val="28"/>
        </w:rPr>
        <w:t xml:space="preserve"> </w:t>
      </w:r>
      <w:r w:rsidR="001B072D">
        <w:rPr>
          <w:rFonts w:ascii="Tw Cen MT" w:hAnsi="Tw Cen MT" w:cs="Arial"/>
          <w:sz w:val="28"/>
          <w:szCs w:val="28"/>
        </w:rPr>
        <w:t xml:space="preserve">porque tem </w:t>
      </w:r>
      <w:r w:rsidR="00DD26E8">
        <w:rPr>
          <w:rFonts w:ascii="Tw Cen MT" w:hAnsi="Tw Cen MT" w:cs="Arial"/>
          <w:sz w:val="28"/>
          <w:szCs w:val="28"/>
        </w:rPr>
        <w:t xml:space="preserve">aptidão à produção do resultado; </w:t>
      </w:r>
      <w:r w:rsidR="00DD26E8" w:rsidRPr="00BE558E">
        <w:rPr>
          <w:rFonts w:ascii="Tw Cen MT" w:hAnsi="Tw Cen MT" w:cs="Arial"/>
          <w:b/>
          <w:sz w:val="28"/>
          <w:szCs w:val="28"/>
        </w:rPr>
        <w:t>necessária</w:t>
      </w:r>
      <w:r w:rsidR="00DD26E8">
        <w:rPr>
          <w:rFonts w:ascii="Tw Cen MT" w:hAnsi="Tw Cen MT" w:cs="Arial"/>
          <w:sz w:val="28"/>
          <w:szCs w:val="28"/>
        </w:rPr>
        <w:t xml:space="preserve"> porque não extrapola os limites razoáveis, impondo </w:t>
      </w:r>
      <w:r w:rsidR="00E96F3D">
        <w:rPr>
          <w:rFonts w:ascii="Tw Cen MT" w:hAnsi="Tw Cen MT" w:cs="Arial"/>
          <w:sz w:val="28"/>
          <w:szCs w:val="28"/>
        </w:rPr>
        <w:t xml:space="preserve">restrição </w:t>
      </w:r>
      <w:r w:rsidR="004E3833">
        <w:rPr>
          <w:rFonts w:ascii="Tw Cen MT" w:hAnsi="Tw Cen MT" w:cs="Arial"/>
          <w:sz w:val="28"/>
          <w:szCs w:val="28"/>
        </w:rPr>
        <w:t>sem demasia em atenção à honorabilidade</w:t>
      </w:r>
      <w:r w:rsidR="00E96F3D">
        <w:rPr>
          <w:rFonts w:ascii="Tw Cen MT" w:hAnsi="Tw Cen MT" w:cs="Arial"/>
          <w:sz w:val="28"/>
          <w:szCs w:val="28"/>
        </w:rPr>
        <w:t xml:space="preserve">; e </w:t>
      </w:r>
      <w:r w:rsidR="00E96F3D" w:rsidRPr="00BE558E">
        <w:rPr>
          <w:rFonts w:ascii="Tw Cen MT" w:hAnsi="Tw Cen MT" w:cs="Arial"/>
          <w:b/>
          <w:sz w:val="28"/>
          <w:szCs w:val="28"/>
        </w:rPr>
        <w:t>proporcional</w:t>
      </w:r>
      <w:r w:rsidR="00E96F3D">
        <w:rPr>
          <w:rFonts w:ascii="Tw Cen MT" w:hAnsi="Tw Cen MT" w:cs="Arial"/>
          <w:sz w:val="28"/>
          <w:szCs w:val="28"/>
        </w:rPr>
        <w:t xml:space="preserve"> porque contém relação entre meio</w:t>
      </w:r>
      <w:r w:rsidR="00BE558E">
        <w:rPr>
          <w:rFonts w:ascii="Tw Cen MT" w:hAnsi="Tw Cen MT" w:cs="Arial"/>
          <w:sz w:val="28"/>
          <w:szCs w:val="28"/>
        </w:rPr>
        <w:t xml:space="preserve"> (honorabilidade)</w:t>
      </w:r>
      <w:r w:rsidR="007779F2">
        <w:rPr>
          <w:rFonts w:ascii="Tw Cen MT" w:hAnsi="Tw Cen MT" w:cs="Arial"/>
          <w:sz w:val="28"/>
          <w:szCs w:val="28"/>
        </w:rPr>
        <w:t xml:space="preserve"> e fim </w:t>
      </w:r>
      <w:r w:rsidR="00BE558E">
        <w:rPr>
          <w:rFonts w:ascii="Tw Cen MT" w:hAnsi="Tw Cen MT" w:cs="Arial"/>
          <w:sz w:val="28"/>
          <w:szCs w:val="28"/>
        </w:rPr>
        <w:t>(</w:t>
      </w:r>
      <w:r w:rsidR="007779F2">
        <w:rPr>
          <w:rFonts w:ascii="Tw Cen MT" w:hAnsi="Tw Cen MT" w:cs="Arial"/>
          <w:sz w:val="28"/>
          <w:szCs w:val="28"/>
        </w:rPr>
        <w:t>proibição da investidura</w:t>
      </w:r>
      <w:r w:rsidR="00BE558E">
        <w:rPr>
          <w:rFonts w:ascii="Tw Cen MT" w:hAnsi="Tw Cen MT" w:cs="Arial"/>
          <w:sz w:val="28"/>
          <w:szCs w:val="28"/>
        </w:rPr>
        <w:t>)</w:t>
      </w:r>
      <w:r w:rsidR="007779F2">
        <w:rPr>
          <w:rFonts w:ascii="Tw Cen MT" w:hAnsi="Tw Cen MT" w:cs="Arial"/>
          <w:sz w:val="28"/>
          <w:szCs w:val="28"/>
        </w:rPr>
        <w:t>.</w:t>
      </w:r>
    </w:p>
    <w:p w14:paraId="5B6C5D14" w14:textId="30AC61B8" w:rsidR="00D0320F" w:rsidRPr="005828ED" w:rsidRDefault="00D0320F" w:rsidP="00563C81">
      <w:pPr>
        <w:ind w:firstLine="0"/>
        <w:rPr>
          <w:rFonts w:ascii="Tw Cen MT" w:hAnsi="Tw Cen MT" w:cs="Arial"/>
          <w:sz w:val="28"/>
          <w:szCs w:val="28"/>
        </w:rPr>
      </w:pPr>
      <w:r>
        <w:rPr>
          <w:rFonts w:ascii="Tw Cen MT" w:hAnsi="Tw Cen MT" w:cs="Arial"/>
          <w:sz w:val="28"/>
          <w:szCs w:val="28"/>
        </w:rPr>
        <w:t xml:space="preserve"> </w:t>
      </w:r>
      <w:r>
        <w:rPr>
          <w:rFonts w:ascii="Tw Cen MT" w:hAnsi="Tw Cen MT" w:cs="Arial"/>
          <w:sz w:val="28"/>
          <w:szCs w:val="28"/>
        </w:rPr>
        <w:tab/>
      </w:r>
      <w:r w:rsidR="003428EE">
        <w:rPr>
          <w:rFonts w:ascii="Tw Cen MT" w:hAnsi="Tw Cen MT" w:cs="Arial"/>
          <w:sz w:val="28"/>
          <w:szCs w:val="28"/>
        </w:rPr>
        <w:t xml:space="preserve">Em arremate, </w:t>
      </w:r>
      <w:r>
        <w:rPr>
          <w:rFonts w:ascii="Tw Cen MT" w:hAnsi="Tw Cen MT" w:cs="Arial"/>
          <w:sz w:val="28"/>
          <w:szCs w:val="28"/>
        </w:rPr>
        <w:t>não vislumbro abusividade ou arbitrariedade</w:t>
      </w:r>
      <w:r w:rsidR="002B6BBF">
        <w:rPr>
          <w:rFonts w:ascii="Tw Cen MT" w:hAnsi="Tw Cen MT" w:cs="Arial"/>
          <w:sz w:val="28"/>
          <w:szCs w:val="28"/>
        </w:rPr>
        <w:t xml:space="preserve"> na interdição de investidura em cargos de provimento em comissão aos condenados com lastro na Lei Maria da Penha. A indiferença</w:t>
      </w:r>
      <w:r w:rsidR="006B2D56">
        <w:rPr>
          <w:rFonts w:ascii="Tw Cen MT" w:hAnsi="Tw Cen MT" w:cs="Arial"/>
          <w:sz w:val="28"/>
          <w:szCs w:val="28"/>
        </w:rPr>
        <w:t xml:space="preserve"> e</w:t>
      </w:r>
      <w:r w:rsidR="002B6BBF">
        <w:rPr>
          <w:rFonts w:ascii="Tw Cen MT" w:hAnsi="Tw Cen MT" w:cs="Arial"/>
          <w:sz w:val="28"/>
          <w:szCs w:val="28"/>
        </w:rPr>
        <w:t xml:space="preserve"> a omissão a essa </w:t>
      </w:r>
      <w:r w:rsidR="00923AE0">
        <w:rPr>
          <w:rFonts w:ascii="Tw Cen MT" w:hAnsi="Tw Cen MT" w:cs="Arial"/>
          <w:sz w:val="28"/>
          <w:szCs w:val="28"/>
        </w:rPr>
        <w:t>situação especial n</w:t>
      </w:r>
      <w:r w:rsidR="002B6BBF">
        <w:rPr>
          <w:rFonts w:ascii="Tw Cen MT" w:hAnsi="Tw Cen MT" w:cs="Arial"/>
          <w:sz w:val="28"/>
          <w:szCs w:val="28"/>
        </w:rPr>
        <w:t>ão atende</w:t>
      </w:r>
      <w:r w:rsidR="00361E84">
        <w:rPr>
          <w:rFonts w:ascii="Tw Cen MT" w:hAnsi="Tw Cen MT" w:cs="Arial"/>
          <w:sz w:val="28"/>
          <w:szCs w:val="28"/>
        </w:rPr>
        <w:t>m</w:t>
      </w:r>
      <w:r w:rsidR="002B6BBF">
        <w:rPr>
          <w:rFonts w:ascii="Tw Cen MT" w:hAnsi="Tw Cen MT" w:cs="Arial"/>
          <w:sz w:val="28"/>
          <w:szCs w:val="28"/>
        </w:rPr>
        <w:t xml:space="preserve"> ao padrão de honorabilidade</w:t>
      </w:r>
      <w:r w:rsidR="00923AE0">
        <w:rPr>
          <w:rFonts w:ascii="Tw Cen MT" w:hAnsi="Tw Cen MT" w:cs="Arial"/>
          <w:sz w:val="28"/>
          <w:szCs w:val="28"/>
        </w:rPr>
        <w:t xml:space="preserve"> que se anseia no provimento de </w:t>
      </w:r>
      <w:r w:rsidR="00923AE0" w:rsidRPr="00361E84">
        <w:rPr>
          <w:rFonts w:ascii="Tw Cen MT" w:hAnsi="Tw Cen MT" w:cs="Arial"/>
          <w:b/>
          <w:sz w:val="28"/>
          <w:szCs w:val="28"/>
        </w:rPr>
        <w:t>funções</w:t>
      </w:r>
      <w:r w:rsidR="00361E84">
        <w:rPr>
          <w:rFonts w:ascii="Tw Cen MT" w:hAnsi="Tw Cen MT" w:cs="Arial"/>
          <w:b/>
          <w:sz w:val="28"/>
          <w:szCs w:val="28"/>
        </w:rPr>
        <w:t xml:space="preserve"> </w:t>
      </w:r>
      <w:r w:rsidR="00361E84" w:rsidRPr="00361E84">
        <w:rPr>
          <w:rFonts w:ascii="Tw Cen MT" w:hAnsi="Tw Cen MT" w:cs="Arial"/>
          <w:i/>
          <w:sz w:val="28"/>
          <w:szCs w:val="28"/>
        </w:rPr>
        <w:t>(lato sensu)</w:t>
      </w:r>
      <w:r w:rsidR="00923AE0" w:rsidRPr="00361E84">
        <w:rPr>
          <w:rFonts w:ascii="Tw Cen MT" w:hAnsi="Tw Cen MT" w:cs="Arial"/>
          <w:b/>
          <w:sz w:val="28"/>
          <w:szCs w:val="28"/>
        </w:rPr>
        <w:t xml:space="preserve"> altaneiras</w:t>
      </w:r>
      <w:r w:rsidR="00923AE0">
        <w:rPr>
          <w:rFonts w:ascii="Tw Cen MT" w:hAnsi="Tw Cen MT" w:cs="Arial"/>
          <w:sz w:val="28"/>
          <w:szCs w:val="28"/>
        </w:rPr>
        <w:t xml:space="preserve"> da Administração Pública</w:t>
      </w:r>
      <w:r w:rsidR="006B2D56">
        <w:rPr>
          <w:rFonts w:ascii="Tw Cen MT" w:hAnsi="Tw Cen MT" w:cs="Arial"/>
          <w:sz w:val="28"/>
          <w:szCs w:val="28"/>
        </w:rPr>
        <w:t xml:space="preserve">, notadamente porque a coletividade usuária dos serviços públicos é majoritária feminina assim como </w:t>
      </w:r>
      <w:r w:rsidR="00F237B7">
        <w:rPr>
          <w:rFonts w:ascii="Tw Cen MT" w:hAnsi="Tw Cen MT" w:cs="Arial"/>
          <w:sz w:val="28"/>
          <w:szCs w:val="28"/>
        </w:rPr>
        <w:t>porque os subordinados decerto formarão maior contingente desse gênero, e o</w:t>
      </w:r>
      <w:r w:rsidR="009B17D8">
        <w:rPr>
          <w:rFonts w:ascii="Tw Cen MT" w:hAnsi="Tw Cen MT" w:cs="Arial"/>
          <w:sz w:val="28"/>
          <w:szCs w:val="28"/>
        </w:rPr>
        <w:t xml:space="preserve"> comportamento censurável do agente decerto não contribuirá para a satisfação de direitos e interesses dos administrados nem para o regular ambiente de trabalho dos subalternos</w:t>
      </w:r>
      <w:r w:rsidR="00923AE0">
        <w:rPr>
          <w:rFonts w:ascii="Tw Cen MT" w:hAnsi="Tw Cen MT" w:cs="Arial"/>
          <w:sz w:val="28"/>
          <w:szCs w:val="28"/>
        </w:rPr>
        <w:t>.</w:t>
      </w:r>
    </w:p>
    <w:p w14:paraId="4AA8FAB1" w14:textId="2E9D9442" w:rsidR="009528D9" w:rsidRPr="001263A1" w:rsidRDefault="003428EE" w:rsidP="00FC5776">
      <w:pPr>
        <w:pStyle w:val="4Corpo"/>
      </w:pPr>
      <w:r w:rsidRPr="000C1023">
        <w:rPr>
          <w:rFonts w:cs="Arial"/>
          <w:b/>
        </w:rPr>
        <w:t>Opino pela improcedência do pedido</w:t>
      </w:r>
      <w:r>
        <w:rPr>
          <w:rFonts w:cs="Arial"/>
        </w:rPr>
        <w:t>.</w:t>
      </w:r>
    </w:p>
    <w:bookmarkEnd w:id="0"/>
    <w:p w14:paraId="78D0C868" w14:textId="7A559235" w:rsidR="000A562E" w:rsidRPr="001A7A68" w:rsidRDefault="000A562E" w:rsidP="00FC5776">
      <w:pPr>
        <w:pStyle w:val="4Corpo"/>
      </w:pPr>
      <w:r>
        <w:t>É o parecer.</w:t>
      </w:r>
    </w:p>
    <w:p w14:paraId="1962ECF0" w14:textId="4805771D" w:rsidR="001A7A68" w:rsidRPr="001A7A68" w:rsidRDefault="001A7A68" w:rsidP="00FC5776">
      <w:pPr>
        <w:pStyle w:val="4Corpo"/>
      </w:pPr>
      <w:r w:rsidRPr="001A7A68">
        <w:t xml:space="preserve">São Paulo, </w:t>
      </w:r>
      <w:r w:rsidR="00FC5776">
        <w:t>09</w:t>
      </w:r>
      <w:r w:rsidRPr="001A7A68">
        <w:t xml:space="preserve"> de </w:t>
      </w:r>
      <w:r w:rsidR="00FC5776">
        <w:t>janeiro</w:t>
      </w:r>
      <w:r w:rsidR="003C5275">
        <w:t xml:space="preserve"> </w:t>
      </w:r>
      <w:r w:rsidRPr="001A7A68">
        <w:t xml:space="preserve">de </w:t>
      </w:r>
      <w:r w:rsidR="00FC5776">
        <w:t>2020</w:t>
      </w:r>
      <w:r w:rsidRPr="001A7A68">
        <w:fldChar w:fldCharType="begin"/>
      </w:r>
      <w:r w:rsidRPr="001A7A68">
        <w:instrText xml:space="preserve">  </w:instrText>
      </w:r>
      <w:r w:rsidRPr="001A7A68">
        <w:fldChar w:fldCharType="end"/>
      </w:r>
      <w:r w:rsidRPr="001A7A68">
        <w:t>.</w:t>
      </w:r>
    </w:p>
    <w:p w14:paraId="114BDDF5" w14:textId="77777777" w:rsidR="003428EE" w:rsidRDefault="003428EE" w:rsidP="000C7453">
      <w:pPr>
        <w:pStyle w:val="6Assinatura"/>
      </w:pPr>
    </w:p>
    <w:p w14:paraId="6E277857" w14:textId="278415FA" w:rsidR="000C7453" w:rsidRPr="000C7453" w:rsidRDefault="000C7453" w:rsidP="000C7453">
      <w:pPr>
        <w:pStyle w:val="6Assinatura"/>
      </w:pPr>
      <w:r w:rsidRPr="000C7453">
        <w:t>Wallace Paiva Martins Junior</w:t>
      </w:r>
    </w:p>
    <w:p w14:paraId="7B4095E4" w14:textId="77777777" w:rsidR="000C7453" w:rsidRPr="000C7453" w:rsidRDefault="000C7453" w:rsidP="000C7453">
      <w:pPr>
        <w:pStyle w:val="6Assinatura"/>
      </w:pPr>
      <w:r w:rsidRPr="000C7453">
        <w:t>Subprocurador-Geral de Justiça</w:t>
      </w:r>
    </w:p>
    <w:p w14:paraId="57B7870C" w14:textId="5A2D708F" w:rsidR="00373399" w:rsidRPr="001A7A68" w:rsidRDefault="000C7453" w:rsidP="000C7453">
      <w:pPr>
        <w:pStyle w:val="6Assinatura"/>
      </w:pPr>
      <w:r w:rsidRPr="000C7453">
        <w:rPr>
          <w:bCs/>
          <w:kern w:val="28"/>
          <w:szCs w:val="28"/>
        </w:rPr>
        <w:t>Jurídico</w:t>
      </w:r>
      <w:r>
        <w:t xml:space="preserve"> </w:t>
      </w:r>
    </w:p>
    <w:p w14:paraId="58255896" w14:textId="75EE6073" w:rsidR="001A7A68" w:rsidRPr="001A7A68" w:rsidRDefault="00FC5776" w:rsidP="001A7A68">
      <w:pPr>
        <w:spacing w:after="0" w:line="240" w:lineRule="auto"/>
        <w:ind w:firstLine="0"/>
        <w:jc w:val="left"/>
        <w:rPr>
          <w:rFonts w:ascii="Tw Cen MT" w:hAnsi="Tw Cen MT"/>
          <w:sz w:val="18"/>
          <w:szCs w:val="18"/>
        </w:rPr>
      </w:pPr>
      <w:proofErr w:type="spellStart"/>
      <w:r>
        <w:rPr>
          <w:rFonts w:ascii="Tw Cen MT" w:hAnsi="Tw Cen MT"/>
          <w:sz w:val="18"/>
          <w:szCs w:val="18"/>
        </w:rPr>
        <w:t>tapf</w:t>
      </w:r>
      <w:proofErr w:type="spellEnd"/>
      <w:r w:rsidR="001A7A68">
        <w:rPr>
          <w:rFonts w:ascii="Tw Cen MT" w:hAnsi="Tw Cen MT"/>
          <w:sz w:val="18"/>
          <w:szCs w:val="18"/>
        </w:rPr>
        <w:t>/</w:t>
      </w:r>
      <w:proofErr w:type="spellStart"/>
      <w:r>
        <w:rPr>
          <w:rFonts w:ascii="Tw Cen MT" w:hAnsi="Tw Cen MT"/>
          <w:sz w:val="18"/>
          <w:szCs w:val="18"/>
        </w:rPr>
        <w:t>plsg</w:t>
      </w:r>
      <w:proofErr w:type="spellEnd"/>
    </w:p>
    <w:p w14:paraId="11C00C2F" w14:textId="77777777" w:rsidR="009F7412" w:rsidRPr="001F5380" w:rsidRDefault="009F7412" w:rsidP="001F5380"/>
    <w:sectPr w:rsidR="009F7412" w:rsidRPr="001F5380" w:rsidSect="0080767F">
      <w:headerReference w:type="default" r:id="rId10"/>
      <w:footerReference w:type="default" r:id="rId11"/>
      <w:pgSz w:w="11906" w:h="16838"/>
      <w:pgMar w:top="1701" w:right="1134" w:bottom="1134" w:left="1701" w:header="709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A7B88" w14:textId="77777777" w:rsidR="00083165" w:rsidRDefault="00083165" w:rsidP="009F7412">
      <w:pPr>
        <w:spacing w:after="0" w:line="240" w:lineRule="auto"/>
      </w:pPr>
      <w:r>
        <w:separator/>
      </w:r>
    </w:p>
  </w:endnote>
  <w:endnote w:type="continuationSeparator" w:id="0">
    <w:p w14:paraId="1291753F" w14:textId="77777777" w:rsidR="00083165" w:rsidRDefault="00083165" w:rsidP="009F7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17315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5E24DA4" w14:textId="77777777" w:rsidR="00782467" w:rsidRPr="00782467" w:rsidRDefault="00782467">
        <w:pPr>
          <w:pStyle w:val="Rodap"/>
          <w:jc w:val="right"/>
          <w:rPr>
            <w:sz w:val="20"/>
            <w:szCs w:val="20"/>
          </w:rPr>
        </w:pPr>
        <w:r w:rsidRPr="00782467">
          <w:rPr>
            <w:sz w:val="20"/>
            <w:szCs w:val="20"/>
          </w:rPr>
          <w:fldChar w:fldCharType="begin"/>
        </w:r>
        <w:r w:rsidRPr="00782467">
          <w:rPr>
            <w:sz w:val="20"/>
            <w:szCs w:val="20"/>
          </w:rPr>
          <w:instrText>PAGE   \* MERGEFORMAT</w:instrText>
        </w:r>
        <w:r w:rsidRPr="00782467">
          <w:rPr>
            <w:sz w:val="20"/>
            <w:szCs w:val="20"/>
          </w:rPr>
          <w:fldChar w:fldCharType="separate"/>
        </w:r>
        <w:r w:rsidRPr="00782467">
          <w:rPr>
            <w:sz w:val="20"/>
            <w:szCs w:val="20"/>
          </w:rPr>
          <w:t>2</w:t>
        </w:r>
        <w:r w:rsidRPr="00782467">
          <w:rPr>
            <w:sz w:val="20"/>
            <w:szCs w:val="20"/>
          </w:rPr>
          <w:fldChar w:fldCharType="end"/>
        </w:r>
      </w:p>
    </w:sdtContent>
  </w:sdt>
  <w:p w14:paraId="55C94599" w14:textId="77777777" w:rsidR="005D2C35" w:rsidRPr="005D2C35" w:rsidRDefault="005D2C35" w:rsidP="005D2C35">
    <w:pPr>
      <w:pStyle w:val="Rodap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956A6" w14:textId="77777777" w:rsidR="00083165" w:rsidRDefault="00083165" w:rsidP="009F7412">
      <w:pPr>
        <w:spacing w:after="0" w:line="240" w:lineRule="auto"/>
      </w:pPr>
      <w:r>
        <w:separator/>
      </w:r>
    </w:p>
  </w:footnote>
  <w:footnote w:type="continuationSeparator" w:id="0">
    <w:p w14:paraId="22BD0B6A" w14:textId="77777777" w:rsidR="00083165" w:rsidRDefault="00083165" w:rsidP="009F7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8"/>
      <w:gridCol w:w="284"/>
      <w:gridCol w:w="4394"/>
    </w:tblGrid>
    <w:tr w:rsidR="005D2C35" w14:paraId="242A67DA" w14:textId="77777777" w:rsidTr="0032209D">
      <w:tc>
        <w:tcPr>
          <w:tcW w:w="4678" w:type="dxa"/>
          <w:tcBorders>
            <w:right w:val="single" w:sz="12" w:space="0" w:color="C00000"/>
          </w:tcBorders>
          <w:vAlign w:val="center"/>
        </w:tcPr>
        <w:p w14:paraId="2B3B9F76" w14:textId="77777777" w:rsidR="009F7412" w:rsidRDefault="009F7412" w:rsidP="0027383C">
          <w:pPr>
            <w:pStyle w:val="Cabealho"/>
            <w:ind w:firstLine="0"/>
            <w:jc w:val="left"/>
          </w:pPr>
          <w:r>
            <w:rPr>
              <w:noProof/>
            </w:rPr>
            <w:drawing>
              <wp:inline distT="0" distB="0" distL="0" distR="0" wp14:anchorId="24BF9AE1" wp14:editId="65A57D6E">
                <wp:extent cx="2520000" cy="297813"/>
                <wp:effectExtent l="0" t="0" r="0" b="762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Ativo 29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0" cy="297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  <w:tcBorders>
            <w:left w:val="single" w:sz="12" w:space="0" w:color="C00000"/>
          </w:tcBorders>
        </w:tcPr>
        <w:p w14:paraId="29614963" w14:textId="77777777" w:rsidR="009F7412" w:rsidRPr="009F7412" w:rsidRDefault="009F7412" w:rsidP="009F7412">
          <w:pPr>
            <w:pStyle w:val="Cabealho"/>
            <w:rPr>
              <w:sz w:val="28"/>
              <w:szCs w:val="28"/>
            </w:rPr>
          </w:pPr>
        </w:p>
      </w:tc>
      <w:tc>
        <w:tcPr>
          <w:tcW w:w="4394" w:type="dxa"/>
        </w:tcPr>
        <w:p w14:paraId="14491470" w14:textId="77777777" w:rsidR="0032209D" w:rsidRPr="00782467" w:rsidRDefault="0032209D" w:rsidP="0027383C">
          <w:pPr>
            <w:pStyle w:val="Cabealho"/>
            <w:spacing w:line="276" w:lineRule="auto"/>
            <w:ind w:left="280" w:hanging="3"/>
            <w:jc w:val="center"/>
            <w:rPr>
              <w:rFonts w:cs="Arial"/>
              <w:b/>
              <w:sz w:val="21"/>
              <w:szCs w:val="21"/>
            </w:rPr>
          </w:pPr>
          <w:r w:rsidRPr="00782467">
            <w:rPr>
              <w:rFonts w:cs="Arial"/>
              <w:b/>
              <w:sz w:val="21"/>
              <w:szCs w:val="21"/>
            </w:rPr>
            <w:t>PROCURADORIA</w:t>
          </w:r>
          <w:r w:rsidR="00F02204" w:rsidRPr="00782467">
            <w:rPr>
              <w:rFonts w:cs="Arial"/>
              <w:b/>
              <w:sz w:val="21"/>
              <w:szCs w:val="21"/>
            </w:rPr>
            <w:t>-</w:t>
          </w:r>
          <w:r w:rsidRPr="00782467">
            <w:rPr>
              <w:rFonts w:cs="Arial"/>
              <w:b/>
              <w:sz w:val="21"/>
              <w:szCs w:val="21"/>
            </w:rPr>
            <w:t>GERAL DE JUSTIÇA</w:t>
          </w:r>
        </w:p>
        <w:p w14:paraId="52A1CC60" w14:textId="77777777" w:rsidR="009F7412" w:rsidRPr="0032209D" w:rsidRDefault="00D973E9" w:rsidP="0027383C">
          <w:pPr>
            <w:pStyle w:val="Cabealho"/>
            <w:spacing w:line="276" w:lineRule="auto"/>
            <w:ind w:left="280" w:firstLine="3"/>
            <w:jc w:val="center"/>
            <w:rPr>
              <w:rFonts w:cs="Arial"/>
              <w:sz w:val="16"/>
              <w:szCs w:val="16"/>
            </w:rPr>
          </w:pPr>
          <w:r w:rsidRPr="00782467">
            <w:rPr>
              <w:rFonts w:cs="Arial"/>
              <w:b/>
              <w:sz w:val="16"/>
              <w:szCs w:val="16"/>
            </w:rPr>
            <w:t>SUBPROCURADORIA</w:t>
          </w:r>
          <w:r w:rsidR="00F02204" w:rsidRPr="00782467">
            <w:rPr>
              <w:rFonts w:cs="Arial"/>
              <w:b/>
              <w:sz w:val="16"/>
              <w:szCs w:val="16"/>
            </w:rPr>
            <w:t>-</w:t>
          </w:r>
          <w:r w:rsidRPr="00782467">
            <w:rPr>
              <w:rFonts w:cs="Arial"/>
              <w:b/>
              <w:sz w:val="16"/>
              <w:szCs w:val="16"/>
            </w:rPr>
            <w:t>GERAL</w:t>
          </w:r>
          <w:r w:rsidR="003F34C8" w:rsidRPr="00782467">
            <w:rPr>
              <w:rFonts w:cs="Arial"/>
              <w:b/>
              <w:sz w:val="16"/>
              <w:szCs w:val="16"/>
            </w:rPr>
            <w:t xml:space="preserve"> </w:t>
          </w:r>
          <w:r w:rsidRPr="00782467">
            <w:rPr>
              <w:rFonts w:cs="Arial"/>
              <w:b/>
              <w:sz w:val="16"/>
              <w:szCs w:val="16"/>
            </w:rPr>
            <w:t>DE JUSTIÇA JURÍDICA</w:t>
          </w:r>
        </w:p>
      </w:tc>
    </w:tr>
  </w:tbl>
  <w:p w14:paraId="09DEDC08" w14:textId="77777777" w:rsidR="009F7412" w:rsidRDefault="005D2C3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8C9E10B" wp14:editId="13CB350C">
              <wp:simplePos x="0" y="0"/>
              <wp:positionH relativeFrom="margin">
                <wp:posOffset>0</wp:posOffset>
              </wp:positionH>
              <wp:positionV relativeFrom="paragraph">
                <wp:posOffset>158750</wp:posOffset>
              </wp:positionV>
              <wp:extent cx="5934075" cy="0"/>
              <wp:effectExtent l="0" t="0" r="0" b="0"/>
              <wp:wrapNone/>
              <wp:docPr id="9" name="Conector re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4000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Conector reto 9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c40008" strokeweight="1.5pt" from="0,12.5pt" to="467.25pt,12.5pt" w14:anchorId="7EDDFE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">
              <v:stroke joinstyle="miter"/>
              <w10:wrap anchorx="margin"/>
            </v:line>
          </w:pict>
        </mc:Fallback>
      </mc:AlternateContent>
    </w:r>
  </w:p>
  <w:p w14:paraId="45ABDD79" w14:textId="77777777" w:rsidR="005D2C35" w:rsidRDefault="005D2C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E6E53"/>
    <w:multiLevelType w:val="hybridMultilevel"/>
    <w:tmpl w:val="07BE641C"/>
    <w:lvl w:ilvl="0" w:tplc="12A0E424">
      <w:start w:val="1"/>
      <w:numFmt w:val="decimal"/>
      <w:lvlText w:val="%1)"/>
      <w:lvlJc w:val="left"/>
      <w:pPr>
        <w:ind w:left="319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12"/>
    <w:rsid w:val="000079A6"/>
    <w:rsid w:val="000302C8"/>
    <w:rsid w:val="00034033"/>
    <w:rsid w:val="00034242"/>
    <w:rsid w:val="00035062"/>
    <w:rsid w:val="0003668A"/>
    <w:rsid w:val="0005024A"/>
    <w:rsid w:val="0005671D"/>
    <w:rsid w:val="00063C8E"/>
    <w:rsid w:val="000679BA"/>
    <w:rsid w:val="000731FF"/>
    <w:rsid w:val="00083165"/>
    <w:rsid w:val="000837CC"/>
    <w:rsid w:val="000864DE"/>
    <w:rsid w:val="000A52AF"/>
    <w:rsid w:val="000A562E"/>
    <w:rsid w:val="000C1023"/>
    <w:rsid w:val="000C11F1"/>
    <w:rsid w:val="000C7453"/>
    <w:rsid w:val="000D4162"/>
    <w:rsid w:val="000D4929"/>
    <w:rsid w:val="000D6923"/>
    <w:rsid w:val="000E5DFB"/>
    <w:rsid w:val="000F054D"/>
    <w:rsid w:val="000F1566"/>
    <w:rsid w:val="000F4CA0"/>
    <w:rsid w:val="00105706"/>
    <w:rsid w:val="00115D2E"/>
    <w:rsid w:val="00117566"/>
    <w:rsid w:val="001263A1"/>
    <w:rsid w:val="00133A06"/>
    <w:rsid w:val="001415ED"/>
    <w:rsid w:val="00146D88"/>
    <w:rsid w:val="0017239F"/>
    <w:rsid w:val="00174D41"/>
    <w:rsid w:val="00187F4E"/>
    <w:rsid w:val="00192F16"/>
    <w:rsid w:val="001A7A68"/>
    <w:rsid w:val="001B072D"/>
    <w:rsid w:val="001C0209"/>
    <w:rsid w:val="001F167D"/>
    <w:rsid w:val="001F3826"/>
    <w:rsid w:val="001F5380"/>
    <w:rsid w:val="001F6286"/>
    <w:rsid w:val="002043C5"/>
    <w:rsid w:val="002102A6"/>
    <w:rsid w:val="002129E5"/>
    <w:rsid w:val="002174B9"/>
    <w:rsid w:val="00217FA0"/>
    <w:rsid w:val="0023767A"/>
    <w:rsid w:val="00240C16"/>
    <w:rsid w:val="00243797"/>
    <w:rsid w:val="00243C57"/>
    <w:rsid w:val="00252A17"/>
    <w:rsid w:val="00261813"/>
    <w:rsid w:val="0027383C"/>
    <w:rsid w:val="00277581"/>
    <w:rsid w:val="002A56D3"/>
    <w:rsid w:val="002B6BBF"/>
    <w:rsid w:val="002C46DC"/>
    <w:rsid w:val="002D18D5"/>
    <w:rsid w:val="0032209D"/>
    <w:rsid w:val="00331B2A"/>
    <w:rsid w:val="003428EE"/>
    <w:rsid w:val="00346446"/>
    <w:rsid w:val="00361E84"/>
    <w:rsid w:val="003633C7"/>
    <w:rsid w:val="00373399"/>
    <w:rsid w:val="00375B39"/>
    <w:rsid w:val="00380FB9"/>
    <w:rsid w:val="003867F2"/>
    <w:rsid w:val="003960FD"/>
    <w:rsid w:val="003B0C1F"/>
    <w:rsid w:val="003B130E"/>
    <w:rsid w:val="003C0DF2"/>
    <w:rsid w:val="003C5275"/>
    <w:rsid w:val="003F34C8"/>
    <w:rsid w:val="00405B53"/>
    <w:rsid w:val="004147F1"/>
    <w:rsid w:val="004276F3"/>
    <w:rsid w:val="00432EBF"/>
    <w:rsid w:val="004343DA"/>
    <w:rsid w:val="00437BA2"/>
    <w:rsid w:val="004428A8"/>
    <w:rsid w:val="004527A6"/>
    <w:rsid w:val="00461275"/>
    <w:rsid w:val="00470FDC"/>
    <w:rsid w:val="00486686"/>
    <w:rsid w:val="0048762E"/>
    <w:rsid w:val="004A2041"/>
    <w:rsid w:val="004B070F"/>
    <w:rsid w:val="004C1F51"/>
    <w:rsid w:val="004C6211"/>
    <w:rsid w:val="004D005C"/>
    <w:rsid w:val="004D1F7D"/>
    <w:rsid w:val="004D353C"/>
    <w:rsid w:val="004E3833"/>
    <w:rsid w:val="004E6488"/>
    <w:rsid w:val="004F1CAA"/>
    <w:rsid w:val="00502166"/>
    <w:rsid w:val="0050657A"/>
    <w:rsid w:val="005129F2"/>
    <w:rsid w:val="00514DAB"/>
    <w:rsid w:val="00520639"/>
    <w:rsid w:val="00534E28"/>
    <w:rsid w:val="00537235"/>
    <w:rsid w:val="005403D2"/>
    <w:rsid w:val="00550F45"/>
    <w:rsid w:val="005539EF"/>
    <w:rsid w:val="00556D0A"/>
    <w:rsid w:val="00563C81"/>
    <w:rsid w:val="0056520E"/>
    <w:rsid w:val="00575E47"/>
    <w:rsid w:val="00581665"/>
    <w:rsid w:val="005828ED"/>
    <w:rsid w:val="00585861"/>
    <w:rsid w:val="00587ED1"/>
    <w:rsid w:val="00591665"/>
    <w:rsid w:val="00596F73"/>
    <w:rsid w:val="005B5FA7"/>
    <w:rsid w:val="005C25C4"/>
    <w:rsid w:val="005D09AB"/>
    <w:rsid w:val="005D2C35"/>
    <w:rsid w:val="005D3626"/>
    <w:rsid w:val="005E2106"/>
    <w:rsid w:val="005E36D0"/>
    <w:rsid w:val="005E63BC"/>
    <w:rsid w:val="005F2690"/>
    <w:rsid w:val="005F6225"/>
    <w:rsid w:val="00606940"/>
    <w:rsid w:val="00611A5E"/>
    <w:rsid w:val="00622E1F"/>
    <w:rsid w:val="00623913"/>
    <w:rsid w:val="00630C95"/>
    <w:rsid w:val="006350DB"/>
    <w:rsid w:val="00645A6C"/>
    <w:rsid w:val="00677836"/>
    <w:rsid w:val="00683035"/>
    <w:rsid w:val="00692A1D"/>
    <w:rsid w:val="006B2D56"/>
    <w:rsid w:val="006C211A"/>
    <w:rsid w:val="006C24C1"/>
    <w:rsid w:val="006F489B"/>
    <w:rsid w:val="007011A6"/>
    <w:rsid w:val="00702B3B"/>
    <w:rsid w:val="0071019E"/>
    <w:rsid w:val="007142E8"/>
    <w:rsid w:val="0072616B"/>
    <w:rsid w:val="00745DCF"/>
    <w:rsid w:val="0075135A"/>
    <w:rsid w:val="0076183B"/>
    <w:rsid w:val="00763037"/>
    <w:rsid w:val="00766CCA"/>
    <w:rsid w:val="007703C3"/>
    <w:rsid w:val="007779F2"/>
    <w:rsid w:val="00782467"/>
    <w:rsid w:val="00790612"/>
    <w:rsid w:val="007A0B0B"/>
    <w:rsid w:val="007A7CD2"/>
    <w:rsid w:val="007B0DC6"/>
    <w:rsid w:val="007D7C40"/>
    <w:rsid w:val="007E3436"/>
    <w:rsid w:val="007F5EC2"/>
    <w:rsid w:val="007F7740"/>
    <w:rsid w:val="0080767F"/>
    <w:rsid w:val="00807AF7"/>
    <w:rsid w:val="00810FB5"/>
    <w:rsid w:val="00815BF1"/>
    <w:rsid w:val="008172CD"/>
    <w:rsid w:val="00836195"/>
    <w:rsid w:val="00853A0C"/>
    <w:rsid w:val="00855A01"/>
    <w:rsid w:val="00865332"/>
    <w:rsid w:val="008665E3"/>
    <w:rsid w:val="00870895"/>
    <w:rsid w:val="00877ADC"/>
    <w:rsid w:val="00884434"/>
    <w:rsid w:val="008865DE"/>
    <w:rsid w:val="00897452"/>
    <w:rsid w:val="008A16EA"/>
    <w:rsid w:val="008A333A"/>
    <w:rsid w:val="008A3EDC"/>
    <w:rsid w:val="008A4093"/>
    <w:rsid w:val="008B7191"/>
    <w:rsid w:val="008C70E8"/>
    <w:rsid w:val="008E4E50"/>
    <w:rsid w:val="008F7885"/>
    <w:rsid w:val="00906582"/>
    <w:rsid w:val="00907E10"/>
    <w:rsid w:val="00916973"/>
    <w:rsid w:val="0092039F"/>
    <w:rsid w:val="00923AE0"/>
    <w:rsid w:val="009513AA"/>
    <w:rsid w:val="00952318"/>
    <w:rsid w:val="009528D9"/>
    <w:rsid w:val="009601E3"/>
    <w:rsid w:val="009B0017"/>
    <w:rsid w:val="009B17D8"/>
    <w:rsid w:val="009C0759"/>
    <w:rsid w:val="009C3417"/>
    <w:rsid w:val="009C59DD"/>
    <w:rsid w:val="009D564D"/>
    <w:rsid w:val="009F7412"/>
    <w:rsid w:val="00A0796F"/>
    <w:rsid w:val="00A11FC8"/>
    <w:rsid w:val="00A12572"/>
    <w:rsid w:val="00A364ED"/>
    <w:rsid w:val="00A53C01"/>
    <w:rsid w:val="00A55734"/>
    <w:rsid w:val="00A73244"/>
    <w:rsid w:val="00A7468F"/>
    <w:rsid w:val="00A832B3"/>
    <w:rsid w:val="00A83A3C"/>
    <w:rsid w:val="00AA17F4"/>
    <w:rsid w:val="00AA37B1"/>
    <w:rsid w:val="00AA6E93"/>
    <w:rsid w:val="00AD0993"/>
    <w:rsid w:val="00AD0CF9"/>
    <w:rsid w:val="00AD5F29"/>
    <w:rsid w:val="00AE4F7B"/>
    <w:rsid w:val="00AE5461"/>
    <w:rsid w:val="00AF0BBB"/>
    <w:rsid w:val="00AF43A7"/>
    <w:rsid w:val="00B025F3"/>
    <w:rsid w:val="00B045BA"/>
    <w:rsid w:val="00B070C7"/>
    <w:rsid w:val="00B106FD"/>
    <w:rsid w:val="00B147B5"/>
    <w:rsid w:val="00B1667A"/>
    <w:rsid w:val="00B3077E"/>
    <w:rsid w:val="00B44CAA"/>
    <w:rsid w:val="00B5205D"/>
    <w:rsid w:val="00B62254"/>
    <w:rsid w:val="00B66702"/>
    <w:rsid w:val="00B674EE"/>
    <w:rsid w:val="00B76836"/>
    <w:rsid w:val="00B86DAE"/>
    <w:rsid w:val="00BA009D"/>
    <w:rsid w:val="00BA7D2F"/>
    <w:rsid w:val="00BB241D"/>
    <w:rsid w:val="00BB434B"/>
    <w:rsid w:val="00BB49AC"/>
    <w:rsid w:val="00BB4C9E"/>
    <w:rsid w:val="00BC442E"/>
    <w:rsid w:val="00BC667E"/>
    <w:rsid w:val="00BE558E"/>
    <w:rsid w:val="00C130D7"/>
    <w:rsid w:val="00C15FD3"/>
    <w:rsid w:val="00C325CB"/>
    <w:rsid w:val="00C33481"/>
    <w:rsid w:val="00C37FFB"/>
    <w:rsid w:val="00C40DE3"/>
    <w:rsid w:val="00C52BFF"/>
    <w:rsid w:val="00C67843"/>
    <w:rsid w:val="00C80C10"/>
    <w:rsid w:val="00C93D96"/>
    <w:rsid w:val="00C954B0"/>
    <w:rsid w:val="00C97C21"/>
    <w:rsid w:val="00CB262B"/>
    <w:rsid w:val="00CC103A"/>
    <w:rsid w:val="00CC2065"/>
    <w:rsid w:val="00CE3478"/>
    <w:rsid w:val="00CF611E"/>
    <w:rsid w:val="00CF7EEE"/>
    <w:rsid w:val="00D0320F"/>
    <w:rsid w:val="00D07E8F"/>
    <w:rsid w:val="00D35F47"/>
    <w:rsid w:val="00D56FB3"/>
    <w:rsid w:val="00D75019"/>
    <w:rsid w:val="00D840F2"/>
    <w:rsid w:val="00D857FD"/>
    <w:rsid w:val="00D8759E"/>
    <w:rsid w:val="00D90033"/>
    <w:rsid w:val="00D973E9"/>
    <w:rsid w:val="00DA7575"/>
    <w:rsid w:val="00DB7370"/>
    <w:rsid w:val="00DD18C7"/>
    <w:rsid w:val="00DD26E8"/>
    <w:rsid w:val="00DD276F"/>
    <w:rsid w:val="00DE3D77"/>
    <w:rsid w:val="00DF2C65"/>
    <w:rsid w:val="00E04137"/>
    <w:rsid w:val="00E506B8"/>
    <w:rsid w:val="00E545A2"/>
    <w:rsid w:val="00E55A9A"/>
    <w:rsid w:val="00E81210"/>
    <w:rsid w:val="00E9439F"/>
    <w:rsid w:val="00E96F3D"/>
    <w:rsid w:val="00EA0A87"/>
    <w:rsid w:val="00EB71D4"/>
    <w:rsid w:val="00EC69C4"/>
    <w:rsid w:val="00EC7854"/>
    <w:rsid w:val="00ED030D"/>
    <w:rsid w:val="00F02204"/>
    <w:rsid w:val="00F203AC"/>
    <w:rsid w:val="00F237B7"/>
    <w:rsid w:val="00F2629A"/>
    <w:rsid w:val="00F45810"/>
    <w:rsid w:val="00F610D2"/>
    <w:rsid w:val="00F71FF6"/>
    <w:rsid w:val="00F86B5C"/>
    <w:rsid w:val="00F9253F"/>
    <w:rsid w:val="00FA2E36"/>
    <w:rsid w:val="00FB485E"/>
    <w:rsid w:val="00FC5776"/>
    <w:rsid w:val="00FD4C86"/>
    <w:rsid w:val="00FF6B08"/>
    <w:rsid w:val="7796D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1604A45"/>
  <w15:chartTrackingRefBased/>
  <w15:docId w15:val="{FACD3049-6679-44CA-8228-6B80C877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2C8"/>
    <w:pPr>
      <w:spacing w:after="240" w:line="36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74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7412"/>
  </w:style>
  <w:style w:type="paragraph" w:styleId="Rodap">
    <w:name w:val="footer"/>
    <w:basedOn w:val="Normal"/>
    <w:link w:val="RodapChar"/>
    <w:uiPriority w:val="99"/>
    <w:unhideWhenUsed/>
    <w:rsid w:val="009F74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7412"/>
  </w:style>
  <w:style w:type="table" w:styleId="Tabelacomgrade">
    <w:name w:val="Table Grid"/>
    <w:basedOn w:val="Tabelanormal"/>
    <w:uiPriority w:val="39"/>
    <w:rsid w:val="009F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tuloouEndereamento">
    <w:name w:val="1.Título ou Endereçamento"/>
    <w:link w:val="1TtuloouEndereamentoChar"/>
    <w:qFormat/>
    <w:rsid w:val="00916973"/>
    <w:pPr>
      <w:spacing w:after="0" w:line="240" w:lineRule="auto"/>
      <w:jc w:val="center"/>
    </w:pPr>
    <w:rPr>
      <w:rFonts w:ascii="Tw Cen MT" w:eastAsia="Times New Roman" w:hAnsi="Tw Cen MT" w:cs="Times New Roman"/>
      <w:b/>
      <w:smallCaps/>
      <w:sz w:val="32"/>
      <w:szCs w:val="32"/>
      <w:lang w:eastAsia="pt-BR"/>
    </w:rPr>
  </w:style>
  <w:style w:type="character" w:customStyle="1" w:styleId="1TtuloouEndereamentoChar">
    <w:name w:val="1.Título ou Endereçamento Char"/>
    <w:link w:val="1TtuloouEndereamento"/>
    <w:rsid w:val="00916973"/>
    <w:rPr>
      <w:rFonts w:ascii="Tw Cen MT" w:eastAsia="Times New Roman" w:hAnsi="Tw Cen MT" w:cs="Times New Roman"/>
      <w:b/>
      <w:smallCaps/>
      <w:sz w:val="32"/>
      <w:szCs w:val="32"/>
      <w:lang w:eastAsia="pt-BR"/>
    </w:rPr>
  </w:style>
  <w:style w:type="paragraph" w:customStyle="1" w:styleId="2Identificao">
    <w:name w:val="2.Identificação"/>
    <w:basedOn w:val="Normal"/>
    <w:link w:val="2IdentificaoChar"/>
    <w:qFormat/>
    <w:rsid w:val="00FA2E36"/>
    <w:pPr>
      <w:spacing w:after="0"/>
      <w:ind w:firstLine="0"/>
    </w:pPr>
    <w:rPr>
      <w:rFonts w:ascii="Tw Cen MT" w:hAnsi="Tw Cen MT"/>
      <w:bCs/>
      <w:kern w:val="28"/>
      <w:szCs w:val="28"/>
    </w:rPr>
  </w:style>
  <w:style w:type="character" w:customStyle="1" w:styleId="2IdentificaoChar">
    <w:name w:val="2.Identificação Char"/>
    <w:link w:val="2Identificao"/>
    <w:rsid w:val="00FA2E36"/>
    <w:rPr>
      <w:rFonts w:ascii="Tw Cen MT" w:eastAsia="Times New Roman" w:hAnsi="Tw Cen MT" w:cs="Times New Roman"/>
      <w:bCs/>
      <w:kern w:val="28"/>
      <w:sz w:val="24"/>
      <w:szCs w:val="28"/>
      <w:lang w:eastAsia="pt-BR"/>
    </w:rPr>
  </w:style>
  <w:style w:type="paragraph" w:customStyle="1" w:styleId="3Ementa1">
    <w:name w:val="3.Ementa 1"/>
    <w:basedOn w:val="Normal"/>
    <w:link w:val="3Ementa1Char"/>
    <w:qFormat/>
    <w:rsid w:val="00FA2E36"/>
    <w:pPr>
      <w:spacing w:after="120"/>
      <w:ind w:left="2835" w:firstLine="0"/>
    </w:pPr>
    <w:rPr>
      <w:rFonts w:ascii="Tw Cen MT" w:hAnsi="Tw Cen MT"/>
      <w:b/>
      <w:smallCaps/>
      <w:kern w:val="28"/>
    </w:rPr>
  </w:style>
  <w:style w:type="character" w:customStyle="1" w:styleId="3Ementa1Char">
    <w:name w:val="3.Ementa 1 Char"/>
    <w:link w:val="3Ementa1"/>
    <w:rsid w:val="00FA2E36"/>
    <w:rPr>
      <w:rFonts w:ascii="Tw Cen MT" w:eastAsia="Times New Roman" w:hAnsi="Tw Cen MT" w:cs="Times New Roman"/>
      <w:b/>
      <w:smallCaps/>
      <w:kern w:val="28"/>
      <w:sz w:val="24"/>
      <w:szCs w:val="24"/>
      <w:lang w:eastAsia="pt-BR"/>
    </w:rPr>
  </w:style>
  <w:style w:type="paragraph" w:customStyle="1" w:styleId="3Ementa2">
    <w:name w:val="3.Ementa 2"/>
    <w:basedOn w:val="Normal"/>
    <w:link w:val="3Ementa2Char"/>
    <w:qFormat/>
    <w:rsid w:val="00FA2E36"/>
    <w:pPr>
      <w:spacing w:after="120"/>
      <w:ind w:left="2835" w:firstLine="0"/>
    </w:pPr>
    <w:rPr>
      <w:rFonts w:ascii="Tw Cen MT" w:hAnsi="Tw Cen MT"/>
      <w:kern w:val="28"/>
    </w:rPr>
  </w:style>
  <w:style w:type="character" w:customStyle="1" w:styleId="3Ementa2Char">
    <w:name w:val="3.Ementa 2 Char"/>
    <w:link w:val="3Ementa2"/>
    <w:rsid w:val="00FA2E36"/>
    <w:rPr>
      <w:rFonts w:ascii="Tw Cen MT" w:eastAsia="Times New Roman" w:hAnsi="Tw Cen MT" w:cs="Times New Roman"/>
      <w:kern w:val="28"/>
      <w:sz w:val="24"/>
      <w:szCs w:val="24"/>
      <w:lang w:eastAsia="pt-BR"/>
    </w:rPr>
  </w:style>
  <w:style w:type="paragraph" w:customStyle="1" w:styleId="4Corpo">
    <w:name w:val="4.Corpo"/>
    <w:basedOn w:val="Normal"/>
    <w:link w:val="4CorpoChar"/>
    <w:qFormat/>
    <w:rsid w:val="00916973"/>
    <w:pPr>
      <w:spacing w:after="120"/>
    </w:pPr>
    <w:rPr>
      <w:rFonts w:ascii="Tw Cen MT" w:hAnsi="Tw Cen MT"/>
      <w:bCs/>
      <w:kern w:val="28"/>
      <w:sz w:val="28"/>
      <w:szCs w:val="28"/>
    </w:rPr>
  </w:style>
  <w:style w:type="character" w:customStyle="1" w:styleId="4CorpoChar">
    <w:name w:val="4.Corpo Char"/>
    <w:link w:val="4Corpo"/>
    <w:rsid w:val="00916973"/>
    <w:rPr>
      <w:rFonts w:ascii="Tw Cen MT" w:eastAsia="Times New Roman" w:hAnsi="Tw Cen MT" w:cs="Times New Roman"/>
      <w:bCs/>
      <w:kern w:val="28"/>
      <w:sz w:val="28"/>
      <w:szCs w:val="28"/>
      <w:lang w:eastAsia="pt-BR"/>
    </w:rPr>
  </w:style>
  <w:style w:type="paragraph" w:customStyle="1" w:styleId="5Citao">
    <w:name w:val="5.Citação"/>
    <w:basedOn w:val="Normal"/>
    <w:link w:val="5CitaoChar"/>
    <w:qFormat/>
    <w:rsid w:val="00FA2E36"/>
    <w:pPr>
      <w:spacing w:after="120"/>
      <w:ind w:left="2835" w:firstLine="0"/>
    </w:pPr>
    <w:rPr>
      <w:rFonts w:ascii="Tw Cen MT" w:hAnsi="Tw Cen MT"/>
      <w:bCs/>
      <w:kern w:val="28"/>
      <w:sz w:val="26"/>
      <w:szCs w:val="26"/>
    </w:rPr>
  </w:style>
  <w:style w:type="character" w:customStyle="1" w:styleId="5CitaoChar">
    <w:name w:val="5.Citação Char"/>
    <w:link w:val="5Citao"/>
    <w:rsid w:val="00FA2E36"/>
    <w:rPr>
      <w:rFonts w:ascii="Tw Cen MT" w:eastAsia="Times New Roman" w:hAnsi="Tw Cen MT" w:cs="Times New Roman"/>
      <w:bCs/>
      <w:kern w:val="28"/>
      <w:sz w:val="26"/>
      <w:szCs w:val="26"/>
      <w:lang w:eastAsia="pt-BR"/>
    </w:rPr>
  </w:style>
  <w:style w:type="paragraph" w:customStyle="1" w:styleId="6Assinatura">
    <w:name w:val="6.Assinatura"/>
    <w:qFormat/>
    <w:rsid w:val="00916973"/>
    <w:pPr>
      <w:spacing w:after="0" w:line="240" w:lineRule="auto"/>
      <w:jc w:val="center"/>
    </w:pPr>
    <w:rPr>
      <w:rFonts w:ascii="Tw Cen MT" w:eastAsia="Times New Roman" w:hAnsi="Tw Cen MT" w:cs="Arial"/>
      <w:b/>
      <w:sz w:val="28"/>
      <w:szCs w:val="24"/>
      <w:lang w:eastAsia="pt-BR"/>
    </w:rPr>
  </w:style>
  <w:style w:type="paragraph" w:customStyle="1" w:styleId="7IniciaisAssessor">
    <w:name w:val="7.Iniciais Assessor"/>
    <w:basedOn w:val="Normal"/>
    <w:link w:val="7IniciaisAssessorChar"/>
    <w:qFormat/>
    <w:rsid w:val="00FA2E36"/>
    <w:pPr>
      <w:spacing w:after="0" w:line="240" w:lineRule="auto"/>
      <w:ind w:firstLine="0"/>
    </w:pPr>
    <w:rPr>
      <w:rFonts w:ascii="Tw Cen MT" w:hAnsi="Tw Cen MT" w:cs="Tahoma"/>
      <w:kern w:val="28"/>
      <w:sz w:val="18"/>
      <w:szCs w:val="18"/>
    </w:rPr>
  </w:style>
  <w:style w:type="character" w:customStyle="1" w:styleId="7IniciaisAssessorChar">
    <w:name w:val="7.Iniciais Assessor Char"/>
    <w:link w:val="7IniciaisAssessor"/>
    <w:rsid w:val="00FA2E36"/>
    <w:rPr>
      <w:rFonts w:ascii="Tw Cen MT" w:eastAsia="Times New Roman" w:hAnsi="Tw Cen MT" w:cs="Tahoma"/>
      <w:kern w:val="28"/>
      <w:sz w:val="18"/>
      <w:szCs w:val="18"/>
      <w:lang w:eastAsia="pt-BR"/>
    </w:rPr>
  </w:style>
  <w:style w:type="paragraph" w:customStyle="1" w:styleId="8Notasderodap">
    <w:name w:val="8.Notas de rodapé"/>
    <w:basedOn w:val="7IniciaisAssessor"/>
    <w:link w:val="8NotasderodapChar"/>
    <w:qFormat/>
    <w:rsid w:val="00916973"/>
  </w:style>
  <w:style w:type="character" w:customStyle="1" w:styleId="8NotasderodapChar">
    <w:name w:val="8.Notas de rodapé Char"/>
    <w:link w:val="8Notasderodap"/>
    <w:rsid w:val="00916973"/>
    <w:rPr>
      <w:rFonts w:ascii="Tw Cen MT" w:eastAsia="Times New Roman" w:hAnsi="Tw Cen MT" w:cs="Tahoma"/>
      <w:kern w:val="28"/>
      <w:sz w:val="18"/>
      <w:szCs w:val="18"/>
      <w:lang w:eastAsia="pt-BR"/>
    </w:rPr>
  </w:style>
  <w:style w:type="paragraph" w:customStyle="1" w:styleId="9Rodap">
    <w:name w:val="9.Rodapé"/>
    <w:basedOn w:val="Rodap"/>
    <w:rsid w:val="00916973"/>
    <w:pPr>
      <w:tabs>
        <w:tab w:val="clear" w:pos="4252"/>
        <w:tab w:val="clear" w:pos="8504"/>
      </w:tabs>
      <w:jc w:val="right"/>
    </w:pPr>
    <w:rPr>
      <w:rFonts w:ascii="Tw Cen MT" w:hAnsi="Tw Cen MT"/>
      <w:kern w:val="28"/>
      <w:sz w:val="28"/>
    </w:rPr>
  </w:style>
  <w:style w:type="paragraph" w:customStyle="1" w:styleId="Assinatura1">
    <w:name w:val="Assinatura1"/>
    <w:rsid w:val="00BA009D"/>
    <w:pPr>
      <w:spacing w:after="0" w:line="240" w:lineRule="auto"/>
      <w:jc w:val="center"/>
    </w:pPr>
    <w:rPr>
      <w:rFonts w:ascii="Tw Cen MT" w:eastAsia="Times New Roman" w:hAnsi="Tw Cen MT" w:cs="Arial"/>
      <w:b/>
      <w:sz w:val="28"/>
      <w:szCs w:val="24"/>
      <w:lang w:eastAsia="pt-BR"/>
    </w:rPr>
  </w:style>
  <w:style w:type="paragraph" w:customStyle="1" w:styleId="Identificaodapea">
    <w:name w:val="Identificação da peça"/>
    <w:rsid w:val="00BA009D"/>
    <w:pPr>
      <w:spacing w:after="120" w:line="240" w:lineRule="auto"/>
      <w:jc w:val="both"/>
    </w:pPr>
    <w:rPr>
      <w:rFonts w:ascii="Tw Cen MT" w:eastAsia="Times New Roman" w:hAnsi="Tw Cen MT" w:cs="Times New Roman"/>
      <w:sz w:val="24"/>
      <w:szCs w:val="24"/>
      <w:lang w:eastAsia="pt-BR"/>
    </w:rPr>
  </w:style>
  <w:style w:type="paragraph" w:customStyle="1" w:styleId="Tipodepea">
    <w:name w:val="Tipo de peça"/>
    <w:link w:val="TipodepeaChar"/>
    <w:rsid w:val="00BA009D"/>
    <w:pPr>
      <w:spacing w:after="0" w:line="240" w:lineRule="auto"/>
      <w:jc w:val="center"/>
    </w:pPr>
    <w:rPr>
      <w:rFonts w:ascii="Tw Cen MT" w:eastAsia="Times New Roman" w:hAnsi="Tw Cen MT" w:cs="Times New Roman"/>
      <w:b/>
      <w:smallCaps/>
      <w:sz w:val="32"/>
      <w:szCs w:val="32"/>
      <w:lang w:eastAsia="pt-BR"/>
    </w:rPr>
  </w:style>
  <w:style w:type="paragraph" w:customStyle="1" w:styleId="Iniciaisdoassessor">
    <w:name w:val="Iniciais do assessor"/>
    <w:rsid w:val="00BA009D"/>
    <w:pPr>
      <w:spacing w:after="0" w:line="240" w:lineRule="auto"/>
    </w:pPr>
    <w:rPr>
      <w:rFonts w:ascii="Tw Cen MT" w:eastAsia="Times New Roman" w:hAnsi="Tw Cen MT" w:cs="Times New Roman"/>
      <w:sz w:val="18"/>
      <w:szCs w:val="18"/>
      <w:lang w:eastAsia="pt-BR"/>
    </w:rPr>
  </w:style>
  <w:style w:type="paragraph" w:styleId="Textodenotaderodap">
    <w:name w:val="footnote text"/>
    <w:link w:val="TextodenotaderodapChar"/>
    <w:rsid w:val="00BA009D"/>
    <w:pPr>
      <w:spacing w:after="120" w:line="240" w:lineRule="auto"/>
      <w:jc w:val="both"/>
    </w:pPr>
    <w:rPr>
      <w:rFonts w:ascii="Tw Cen MT" w:eastAsia="Times New Roman" w:hAnsi="Tw Cen MT" w:cs="Times New Roman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BA009D"/>
    <w:rPr>
      <w:rFonts w:ascii="Tw Cen MT" w:eastAsia="Times New Roman" w:hAnsi="Tw Cen MT" w:cs="Times New Roman"/>
      <w:lang w:eastAsia="pt-BR"/>
    </w:rPr>
  </w:style>
  <w:style w:type="paragraph" w:customStyle="1" w:styleId="Corpodapea">
    <w:name w:val="Corpo da peça"/>
    <w:link w:val="CorpodapeaChar"/>
    <w:rsid w:val="00BA009D"/>
    <w:pPr>
      <w:spacing w:after="240" w:line="360" w:lineRule="auto"/>
      <w:ind w:firstLine="709"/>
      <w:jc w:val="both"/>
    </w:pPr>
    <w:rPr>
      <w:rFonts w:ascii="Tw Cen MT" w:eastAsia="Times New Roman" w:hAnsi="Tw Cen MT" w:cs="Times New Roman"/>
      <w:sz w:val="28"/>
      <w:szCs w:val="24"/>
      <w:lang w:eastAsia="pt-BR"/>
    </w:rPr>
  </w:style>
  <w:style w:type="character" w:customStyle="1" w:styleId="TipodepeaChar">
    <w:name w:val="Tipo de peça Char"/>
    <w:link w:val="Tipodepea"/>
    <w:rsid w:val="00BA009D"/>
    <w:rPr>
      <w:rFonts w:ascii="Tw Cen MT" w:eastAsia="Times New Roman" w:hAnsi="Tw Cen MT" w:cs="Times New Roman"/>
      <w:b/>
      <w:smallCaps/>
      <w:sz w:val="32"/>
      <w:szCs w:val="32"/>
      <w:lang w:eastAsia="pt-BR"/>
    </w:rPr>
  </w:style>
  <w:style w:type="character" w:customStyle="1" w:styleId="CorpodapeaChar">
    <w:name w:val="Corpo da peça Char"/>
    <w:link w:val="Corpodapea"/>
    <w:locked/>
    <w:rsid w:val="00BA009D"/>
    <w:rPr>
      <w:rFonts w:ascii="Tw Cen MT" w:eastAsia="Times New Roman" w:hAnsi="Tw Cen MT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6D8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A333A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C4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C442E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Refdenotaderodap">
    <w:name w:val="footnote reference"/>
    <w:rsid w:val="00B02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7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9B8D9E738AF43BB9B44F1BD06D263" ma:contentTypeVersion="18" ma:contentTypeDescription="Create a new document." ma:contentTypeScope="" ma:versionID="2606644c5ee2c27eb42c130ace448106">
  <xsd:schema xmlns:xsd="http://www.w3.org/2001/XMLSchema" xmlns:xs="http://www.w3.org/2001/XMLSchema" xmlns:p="http://schemas.microsoft.com/office/2006/metadata/properties" xmlns:ns2="c6d4904d-98af-4aa6-8bf1-cce0355daefd" xmlns:ns3="a59fbc18-203a-43e5-97da-257a5b779279" targetNamespace="http://schemas.microsoft.com/office/2006/metadata/properties" ma:root="true" ma:fieldsID="68cd464cacd1f94963d6ccceee95edec" ns2:_="" ns3:_="">
    <xsd:import namespace="c6d4904d-98af-4aa6-8bf1-cce0355daefd"/>
    <xsd:import namespace="a59fbc18-203a-43e5-97da-257a5b779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904d-98af-4aa6-8bf1-cce0355da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fbc18-203a-43e5-97da-257a5b779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2B3E13-C10A-4D6F-AA01-E2EF3B0054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A326CD-FC51-4159-A346-D2165E893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4904d-98af-4aa6-8bf1-cce0355daefd"/>
    <ds:schemaRef ds:uri="a59fbc18-203a-43e5-97da-257a5b779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85C6BD-EC0D-47E1-8E10-A95CF083A2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3157</Words>
  <Characters>17051</Characters>
  <Application>Microsoft Office Word</Application>
  <DocSecurity>0</DocSecurity>
  <Lines>142</Lines>
  <Paragraphs>40</Paragraphs>
  <ScaleCrop>false</ScaleCrop>
  <Company/>
  <LinksUpToDate>false</LinksUpToDate>
  <CharactersWithSpaces>20168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dos Santos Bastos</dc:creator>
  <cp:keywords/>
  <dc:description/>
  <cp:lastModifiedBy>Wallace Paiva Martins Junior</cp:lastModifiedBy>
  <cp:revision>202</cp:revision>
  <cp:lastPrinted>2019-05-09T14:57:00Z</cp:lastPrinted>
  <dcterms:created xsi:type="dcterms:W3CDTF">2020-01-09T11:51:00Z</dcterms:created>
  <dcterms:modified xsi:type="dcterms:W3CDTF">2020-01-10T14:10:00Z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0x01010091C9B8D9E738AF43BB9B44F1BD06D263</vt:lpwstr>
  </property>
  <property fmtid="{D5CDD505-2E9C-101B-9397-08002B2CF9AE}" pid="3" name="Order">
    <vt:r8>15510200</vt:r8>
  </property>
</Properties>
</file>