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2D370" w14:textId="2CE3C5E5" w:rsidR="00AE4422" w:rsidRPr="00BF1B9F" w:rsidRDefault="00AE4422" w:rsidP="00AE4422">
      <w:pPr>
        <w:spacing w:line="240" w:lineRule="auto"/>
        <w:ind w:firstLine="0"/>
        <w:jc w:val="center"/>
        <w:rPr>
          <w:b/>
        </w:rPr>
      </w:pPr>
      <w:r w:rsidRPr="00BF1B9F">
        <w:rPr>
          <w:b/>
        </w:rPr>
        <w:t xml:space="preserve">RESOLUÇÃO Nº  </w:t>
      </w:r>
      <w:r w:rsidR="005D4A58">
        <w:rPr>
          <w:b/>
        </w:rPr>
        <w:t>1.19</w:t>
      </w:r>
      <w:r w:rsidR="009F0022">
        <w:rPr>
          <w:b/>
        </w:rPr>
        <w:t>9</w:t>
      </w:r>
      <w:r w:rsidRPr="00BF1B9F">
        <w:rPr>
          <w:b/>
        </w:rPr>
        <w:t>/2020-PGJ, de</w:t>
      </w:r>
      <w:r w:rsidR="004B3CA1">
        <w:rPr>
          <w:b/>
        </w:rPr>
        <w:t xml:space="preserve"> 2</w:t>
      </w:r>
      <w:r w:rsidR="009F0022">
        <w:rPr>
          <w:b/>
        </w:rPr>
        <w:t>3</w:t>
      </w:r>
      <w:r w:rsidRPr="00BF1B9F">
        <w:rPr>
          <w:b/>
        </w:rPr>
        <w:t xml:space="preserve"> de março de 2020</w:t>
      </w:r>
    </w:p>
    <w:p w14:paraId="3A864E53" w14:textId="77777777" w:rsidR="00AE4422" w:rsidRPr="00BF1B9F" w:rsidRDefault="00AE4422" w:rsidP="00AE4422">
      <w:pPr>
        <w:spacing w:line="240" w:lineRule="auto"/>
        <w:ind w:firstLine="0"/>
        <w:jc w:val="center"/>
        <w:rPr>
          <w:b/>
        </w:rPr>
      </w:pPr>
      <w:r w:rsidRPr="00BF1B9F">
        <w:rPr>
          <w:b/>
        </w:rPr>
        <w:t>(Protocolado nº 18.294/20)</w:t>
      </w:r>
    </w:p>
    <w:p w14:paraId="4D778970" w14:textId="77777777" w:rsidR="00AE4422" w:rsidRPr="00BF1B9F" w:rsidRDefault="00AE4422" w:rsidP="00AE4422">
      <w:pPr>
        <w:spacing w:line="240" w:lineRule="auto"/>
        <w:ind w:firstLine="0"/>
        <w:rPr>
          <w:b/>
          <w:sz w:val="24"/>
          <w:szCs w:val="24"/>
        </w:rPr>
      </w:pPr>
    </w:p>
    <w:p w14:paraId="7DE06BDE" w14:textId="77777777" w:rsidR="006600E2" w:rsidRPr="00BF1B9F" w:rsidRDefault="006600E2" w:rsidP="00AE4422">
      <w:pPr>
        <w:spacing w:line="240" w:lineRule="auto"/>
        <w:ind w:firstLine="0"/>
        <w:rPr>
          <w:b/>
          <w:sz w:val="24"/>
          <w:szCs w:val="24"/>
        </w:rPr>
      </w:pPr>
    </w:p>
    <w:p w14:paraId="25973037" w14:textId="77777777" w:rsidR="006600E2" w:rsidRPr="00BF1B9F" w:rsidRDefault="006600E2" w:rsidP="00AE4422">
      <w:pPr>
        <w:spacing w:line="240" w:lineRule="auto"/>
        <w:ind w:firstLine="0"/>
        <w:rPr>
          <w:b/>
          <w:sz w:val="24"/>
          <w:szCs w:val="24"/>
        </w:rPr>
      </w:pPr>
    </w:p>
    <w:p w14:paraId="34217E88" w14:textId="4EB2285C" w:rsidR="006600E2" w:rsidRPr="00BF1B9F" w:rsidRDefault="006600E2" w:rsidP="006600E2">
      <w:pPr>
        <w:ind w:left="4248" w:firstLine="0"/>
        <w:rPr>
          <w:sz w:val="24"/>
          <w:szCs w:val="24"/>
        </w:rPr>
      </w:pPr>
      <w:r w:rsidRPr="00BF1B9F">
        <w:rPr>
          <w:sz w:val="24"/>
          <w:szCs w:val="24"/>
        </w:rPr>
        <w:t xml:space="preserve">Estabelece normas temporárias e excepcionais de prevenção ao contágio pelo Novo </w:t>
      </w:r>
      <w:proofErr w:type="spellStart"/>
      <w:r w:rsidRPr="00BF1B9F">
        <w:rPr>
          <w:sz w:val="24"/>
          <w:szCs w:val="24"/>
        </w:rPr>
        <w:t>Coronavírus</w:t>
      </w:r>
      <w:proofErr w:type="spellEnd"/>
      <w:r w:rsidRPr="00BF1B9F">
        <w:rPr>
          <w:sz w:val="24"/>
          <w:szCs w:val="24"/>
        </w:rPr>
        <w:t xml:space="preserve"> (COVID 19), </w:t>
      </w:r>
      <w:r w:rsidR="00BA7E75">
        <w:rPr>
          <w:sz w:val="24"/>
          <w:szCs w:val="24"/>
        </w:rPr>
        <w:t xml:space="preserve">altera </w:t>
      </w:r>
      <w:r w:rsidR="00241786">
        <w:rPr>
          <w:sz w:val="24"/>
          <w:szCs w:val="24"/>
        </w:rPr>
        <w:t xml:space="preserve">a Resolução nº </w:t>
      </w:r>
      <w:r w:rsidR="00BD04BB">
        <w:rPr>
          <w:sz w:val="24"/>
          <w:szCs w:val="24"/>
        </w:rPr>
        <w:t>1.197/2020-PGJ, de 16 de março de 2020,</w:t>
      </w:r>
      <w:r w:rsidR="00BA7E75">
        <w:rPr>
          <w:sz w:val="24"/>
          <w:szCs w:val="24"/>
        </w:rPr>
        <w:t xml:space="preserve"> e dá outras providências</w:t>
      </w:r>
      <w:r w:rsidRPr="00BF1B9F">
        <w:rPr>
          <w:sz w:val="24"/>
          <w:szCs w:val="24"/>
        </w:rPr>
        <w:t>.</w:t>
      </w:r>
    </w:p>
    <w:p w14:paraId="03FFE500" w14:textId="77777777" w:rsidR="00AE4422" w:rsidRPr="00BF1B9F" w:rsidRDefault="00AE4422" w:rsidP="00AE4422">
      <w:pPr>
        <w:spacing w:line="240" w:lineRule="auto"/>
        <w:ind w:firstLine="0"/>
        <w:rPr>
          <w:b/>
          <w:sz w:val="24"/>
          <w:szCs w:val="24"/>
        </w:rPr>
      </w:pPr>
    </w:p>
    <w:p w14:paraId="1708A116" w14:textId="1315096D" w:rsidR="004B3CA1" w:rsidRDefault="006600E2" w:rsidP="004C0050">
      <w:pPr>
        <w:ind w:firstLine="0"/>
      </w:pPr>
      <w:r w:rsidRPr="00BF1B9F">
        <w:rPr>
          <w:sz w:val="24"/>
          <w:szCs w:val="24"/>
        </w:rPr>
        <w:t xml:space="preserve"> </w:t>
      </w:r>
      <w:r w:rsidRPr="00BF1B9F">
        <w:rPr>
          <w:sz w:val="24"/>
          <w:szCs w:val="24"/>
        </w:rPr>
        <w:tab/>
      </w:r>
      <w:r w:rsidRPr="00BF1B9F">
        <w:t>O</w:t>
      </w:r>
      <w:r w:rsidRPr="00BF1B9F">
        <w:rPr>
          <w:b/>
        </w:rPr>
        <w:t xml:space="preserve"> PROCURADOR-GERAL DE JUSTIÇA</w:t>
      </w:r>
      <w:r w:rsidRPr="00BF1B9F">
        <w:t xml:space="preserve">, no uso de suas atribuições legais, </w:t>
      </w:r>
      <w:r w:rsidRPr="00BF1B9F">
        <w:rPr>
          <w:b/>
        </w:rPr>
        <w:t>CONSIDERANDO</w:t>
      </w:r>
      <w:r w:rsidRPr="00BF1B9F">
        <w:t xml:space="preserve"> a necessidade de </w:t>
      </w:r>
      <w:r w:rsidR="004C0050" w:rsidRPr="00BF1B9F">
        <w:t xml:space="preserve">aprimoramento das normas </w:t>
      </w:r>
      <w:r w:rsidRPr="00BF1B9F">
        <w:t xml:space="preserve">temporárias e excepcionais de prevenção ao contágio pelo Novo </w:t>
      </w:r>
      <w:proofErr w:type="spellStart"/>
      <w:r w:rsidRPr="00BF1B9F">
        <w:t>Coronavírus</w:t>
      </w:r>
      <w:proofErr w:type="spellEnd"/>
      <w:r w:rsidRPr="00BF1B9F">
        <w:t xml:space="preserve"> (COVID 19)</w:t>
      </w:r>
      <w:r w:rsidR="0015678F">
        <w:t>;</w:t>
      </w:r>
      <w:r w:rsidR="00BD04BB">
        <w:t xml:space="preserve"> </w:t>
      </w:r>
    </w:p>
    <w:p w14:paraId="0AB15D64" w14:textId="4B53A35B" w:rsidR="006600E2" w:rsidRPr="00BF1B9F" w:rsidRDefault="004B3CA1" w:rsidP="004C0050">
      <w:pPr>
        <w:ind w:firstLine="0"/>
        <w:rPr>
          <w:b/>
        </w:rPr>
      </w:pPr>
      <w:r>
        <w:t xml:space="preserve"> </w:t>
      </w:r>
      <w:r>
        <w:tab/>
      </w:r>
      <w:r w:rsidRPr="004B3CA1">
        <w:rPr>
          <w:b/>
        </w:rPr>
        <w:t>CONSIDERANDO</w:t>
      </w:r>
      <w:r>
        <w:t xml:space="preserve"> a alteração das regras estabelecidas pelo Tribunal de Justiça do Estado de São Paulo pelos</w:t>
      </w:r>
      <w:r w:rsidRPr="004B3CA1">
        <w:t xml:space="preserve"> Provimentos </w:t>
      </w:r>
      <w:r>
        <w:t xml:space="preserve">nº </w:t>
      </w:r>
      <w:r w:rsidRPr="004B3CA1">
        <w:t>2.54</w:t>
      </w:r>
      <w:r w:rsidR="009F0022">
        <w:t>9</w:t>
      </w:r>
      <w:r w:rsidRPr="004B3CA1">
        <w:t xml:space="preserve">/2020 e </w:t>
      </w:r>
      <w:r>
        <w:t xml:space="preserve">nº </w:t>
      </w:r>
      <w:r w:rsidRPr="004B3CA1">
        <w:t>2.5</w:t>
      </w:r>
      <w:r w:rsidR="009F0022">
        <w:t>50</w:t>
      </w:r>
      <w:r w:rsidRPr="004B3CA1">
        <w:t>/2020 do Conselho Superior da Magistratura</w:t>
      </w:r>
      <w:r>
        <w:t xml:space="preserve">; </w:t>
      </w:r>
      <w:r w:rsidR="006600E2" w:rsidRPr="00BF1B9F">
        <w:t>edita a seguinte</w:t>
      </w:r>
      <w:r w:rsidR="006600E2" w:rsidRPr="00BF1B9F">
        <w:rPr>
          <w:b/>
        </w:rPr>
        <w:t xml:space="preserve"> RESOLUÇÃO:</w:t>
      </w:r>
    </w:p>
    <w:p w14:paraId="45F58203" w14:textId="2AFA5BDA" w:rsidR="007429A3" w:rsidRPr="00BF1B9F" w:rsidRDefault="00BD04BB" w:rsidP="006600E2">
      <w:pPr>
        <w:ind w:firstLine="0"/>
      </w:pPr>
      <w:r>
        <w:t xml:space="preserve">Art. 1º. O </w:t>
      </w:r>
      <w:r w:rsidR="004B3CA1">
        <w:t>a</w:t>
      </w:r>
      <w:r>
        <w:t>rtigo 5º da Resolução nº 1.197/2020-PGJ</w:t>
      </w:r>
      <w:r w:rsidR="00241786">
        <w:t>, de 16 de março de 2.020</w:t>
      </w:r>
      <w:r>
        <w:t xml:space="preserve"> passa a </w:t>
      </w:r>
      <w:r w:rsidR="004B3CA1">
        <w:t>vigorar com</w:t>
      </w:r>
      <w:r>
        <w:t xml:space="preserve"> a seguinte redação:</w:t>
      </w:r>
    </w:p>
    <w:p w14:paraId="04B0F10F" w14:textId="5745AC88" w:rsidR="009F0022" w:rsidRDefault="00BD04BB" w:rsidP="00D3391E">
      <w:pPr>
        <w:ind w:left="142" w:firstLine="0"/>
      </w:pPr>
      <w:r>
        <w:t>“</w:t>
      </w:r>
      <w:r w:rsidR="00EB4F0D" w:rsidRPr="00BF1B9F">
        <w:t xml:space="preserve">Art. </w:t>
      </w:r>
      <w:r w:rsidR="00DB3FA9" w:rsidRPr="00BF1B9F">
        <w:t>5</w:t>
      </w:r>
      <w:r w:rsidR="00EB4F0D" w:rsidRPr="00BF1B9F">
        <w:t>º.</w:t>
      </w:r>
      <w:r w:rsidR="00AA4DDC" w:rsidRPr="00BF1B9F">
        <w:t xml:space="preserve"> Fica adotado o regime de teletrabalho</w:t>
      </w:r>
      <w:r w:rsidR="00640182">
        <w:t xml:space="preserve"> </w:t>
      </w:r>
      <w:r w:rsidR="00640182" w:rsidRPr="0094188C">
        <w:t>durante o horário normal de expediente</w:t>
      </w:r>
      <w:r w:rsidR="00AA4DDC" w:rsidRPr="00BF1B9F">
        <w:t xml:space="preserve"> para</w:t>
      </w:r>
      <w:r w:rsidR="00883F21">
        <w:t xml:space="preserve"> </w:t>
      </w:r>
      <w:r w:rsidR="00264C22">
        <w:t xml:space="preserve">todos </w:t>
      </w:r>
      <w:r w:rsidR="00AA4DDC" w:rsidRPr="00BF1B9F">
        <w:t>membros, servidores e estagiários do Ministério Público</w:t>
      </w:r>
      <w:r w:rsidR="002C4D2E">
        <w:t>,</w:t>
      </w:r>
      <w:r w:rsidR="00264C22">
        <w:t xml:space="preserve"> </w:t>
      </w:r>
      <w:r w:rsidR="00BD4ED3">
        <w:t>de todas as</w:t>
      </w:r>
      <w:r w:rsidR="00264C22">
        <w:t xml:space="preserve"> Promotorias</w:t>
      </w:r>
      <w:r w:rsidR="00BD4ED3">
        <w:t xml:space="preserve"> </w:t>
      </w:r>
      <w:r w:rsidR="0015678F">
        <w:t>e</w:t>
      </w:r>
      <w:r w:rsidR="00264C22">
        <w:t xml:space="preserve"> Procuradorias de Justiça, Grupos de Atuação Especial e órgãos de Administração Superior e Auxiliares,</w:t>
      </w:r>
      <w:r w:rsidR="00AA4DDC" w:rsidRPr="00BF1B9F">
        <w:t xml:space="preserve"> </w:t>
      </w:r>
      <w:r w:rsidR="00F77516">
        <w:t xml:space="preserve">até o dia </w:t>
      </w:r>
      <w:r w:rsidR="00D3391E" w:rsidRPr="0094188C">
        <w:t>30</w:t>
      </w:r>
      <w:r w:rsidR="00F77516" w:rsidRPr="0094188C">
        <w:t xml:space="preserve"> de abril de 2.020</w:t>
      </w:r>
      <w:r w:rsidR="00AA4DDC" w:rsidRPr="0094188C">
        <w:t>,</w:t>
      </w:r>
      <w:r w:rsidR="00AA4DDC" w:rsidRPr="00BF1B9F">
        <w:t xml:space="preserve"> prorrogável por decisão do Procurador-Geral.</w:t>
      </w:r>
    </w:p>
    <w:p w14:paraId="73D82EB1" w14:textId="77777777" w:rsidR="009F0022" w:rsidRDefault="009F0022" w:rsidP="00D3391E">
      <w:pPr>
        <w:ind w:left="142" w:firstLine="0"/>
      </w:pPr>
      <w:r>
        <w:t>(...)</w:t>
      </w:r>
    </w:p>
    <w:p w14:paraId="0646E1BA" w14:textId="0B541393" w:rsidR="009F0022" w:rsidRPr="0094188C" w:rsidRDefault="009F0022" w:rsidP="00D3391E">
      <w:pPr>
        <w:ind w:left="142" w:firstLine="0"/>
      </w:pPr>
      <w:r w:rsidRPr="0094188C">
        <w:t xml:space="preserve">§ 5º. A prática de atos judiciais observará </w:t>
      </w:r>
      <w:r w:rsidR="0094188C" w:rsidRPr="0094188C">
        <w:t xml:space="preserve">a </w:t>
      </w:r>
      <w:r w:rsidRPr="0094188C">
        <w:t>regulamentação expedida pelo Tribunal de Justiça do Estado de São Paulo.</w:t>
      </w:r>
    </w:p>
    <w:p w14:paraId="2F8C32B2" w14:textId="7EE5EE5B" w:rsidR="006A4992" w:rsidRPr="00BA2B30" w:rsidRDefault="006A4992" w:rsidP="00D3391E">
      <w:pPr>
        <w:ind w:left="142" w:firstLine="0"/>
      </w:pPr>
      <w:r w:rsidRPr="00BA2B30">
        <w:t xml:space="preserve">§ 6º. Durante o </w:t>
      </w:r>
      <w:r w:rsidR="004F4467" w:rsidRPr="00BA2B30">
        <w:t xml:space="preserve">período de </w:t>
      </w:r>
      <w:r w:rsidRPr="00BA2B30">
        <w:t xml:space="preserve">teletrabalho, </w:t>
      </w:r>
      <w:r w:rsidR="0094188C" w:rsidRPr="00BA2B30">
        <w:t>e sem prejuízo d</w:t>
      </w:r>
      <w:r w:rsidRPr="00BA2B30">
        <w:t>a suspensão dos prazos</w:t>
      </w:r>
      <w:r w:rsidR="0094188C" w:rsidRPr="00BA2B30">
        <w:t xml:space="preserve"> judiciais e dos previstos no art. 1º desta Resolução</w:t>
      </w:r>
      <w:r w:rsidRPr="00BA2B30">
        <w:t xml:space="preserve">, as Promotorias e </w:t>
      </w:r>
      <w:r w:rsidRPr="00BA2B30">
        <w:lastRenderedPageBreak/>
        <w:t xml:space="preserve">Procuradorias de Justiça, </w:t>
      </w:r>
      <w:r w:rsidR="004F4467" w:rsidRPr="00BA2B30">
        <w:t xml:space="preserve">os </w:t>
      </w:r>
      <w:r w:rsidRPr="00BA2B30">
        <w:t xml:space="preserve">Grupos de Atuação Especial e </w:t>
      </w:r>
      <w:r w:rsidR="004F4467" w:rsidRPr="00BA2B30">
        <w:t xml:space="preserve">os </w:t>
      </w:r>
      <w:r w:rsidRPr="00BA2B30">
        <w:t>órgãos de Administração Superior e Auxiliares</w:t>
      </w:r>
      <w:r w:rsidR="004F4467" w:rsidRPr="00BA2B30">
        <w:t>,</w:t>
      </w:r>
      <w:r w:rsidRPr="00BA2B30">
        <w:t xml:space="preserve"> </w:t>
      </w:r>
      <w:r w:rsidR="004F4467" w:rsidRPr="00BA2B30">
        <w:t>também desempenharão suas demais atribuições passíveis de efetivação por meio do trabalho remoto.</w:t>
      </w:r>
      <w:bookmarkStart w:id="0" w:name="_GoBack"/>
      <w:bookmarkEnd w:id="0"/>
    </w:p>
    <w:p w14:paraId="53EFBF87" w14:textId="7BD573A2" w:rsidR="00E177F0" w:rsidRPr="00BF1B9F" w:rsidRDefault="009F0022" w:rsidP="00D3391E">
      <w:pPr>
        <w:ind w:left="142" w:firstLine="0"/>
      </w:pPr>
      <w:r w:rsidRPr="0094188C">
        <w:t xml:space="preserve">§ </w:t>
      </w:r>
      <w:r w:rsidR="0094188C" w:rsidRPr="0094188C">
        <w:t>7</w:t>
      </w:r>
      <w:r w:rsidRPr="0094188C">
        <w:t>º. As disposições previstas neste artigo aplicam-se, no que couber, ao Conselho Superior e ao Colégio de Procuradores de Justiça e seu Órgão Especial.” (NR)</w:t>
      </w:r>
      <w:r w:rsidR="00BD04BB" w:rsidRPr="0094188C">
        <w:t>” (NR)</w:t>
      </w:r>
    </w:p>
    <w:p w14:paraId="26E27B26" w14:textId="5520E60A" w:rsidR="00BD04BB" w:rsidRDefault="00BD04BB" w:rsidP="00F716CD">
      <w:pPr>
        <w:ind w:firstLine="0"/>
      </w:pPr>
      <w:r>
        <w:t xml:space="preserve">Art. 2º. O artigo 6º da Resolução nº 1.197/2020-PGJ passa a </w:t>
      </w:r>
      <w:r w:rsidR="004B3CA1">
        <w:t>vigorar com</w:t>
      </w:r>
      <w:r>
        <w:t xml:space="preserve"> a seguinte redação:</w:t>
      </w:r>
    </w:p>
    <w:p w14:paraId="780501ED" w14:textId="7A0EF5EE" w:rsidR="008E7820" w:rsidRDefault="00BD04BB" w:rsidP="002444F2">
      <w:pPr>
        <w:ind w:left="284" w:firstLine="0"/>
      </w:pPr>
      <w:r w:rsidRPr="004F4467">
        <w:t>“</w:t>
      </w:r>
      <w:r w:rsidR="00D4371E" w:rsidRPr="004F4467">
        <w:t xml:space="preserve">Art. </w:t>
      </w:r>
      <w:r w:rsidR="00DB3FA9" w:rsidRPr="004F4467">
        <w:t>6</w:t>
      </w:r>
      <w:r w:rsidR="00D4371E" w:rsidRPr="004F4467">
        <w:t xml:space="preserve">º. </w:t>
      </w:r>
      <w:r w:rsidR="009C6CE7" w:rsidRPr="004F4467">
        <w:t>O plantão judicial aos finais de semana e feriados será feito exclusivamente à distância, em</w:t>
      </w:r>
      <w:r w:rsidR="00640182" w:rsidRPr="004F4467">
        <w:t xml:space="preserve"> regime de</w:t>
      </w:r>
      <w:r w:rsidR="009C6CE7" w:rsidRPr="004F4467">
        <w:t xml:space="preserve"> teletrabalho, até o dia 30 de abril de 2.020, prorrogável por decisão do Procurador-Geral de Justiça</w:t>
      </w:r>
      <w:r w:rsidR="002444F2">
        <w:t>, f</w:t>
      </w:r>
      <w:r w:rsidR="008E7820">
        <w:t>ica</w:t>
      </w:r>
      <w:r w:rsidR="002444F2">
        <w:t>ndo</w:t>
      </w:r>
      <w:r w:rsidR="008E7820">
        <w:t xml:space="preserve"> mantidas as escalas já elaboradas.</w:t>
      </w:r>
    </w:p>
    <w:p w14:paraId="3DF4B946" w14:textId="42005892" w:rsidR="00491A54" w:rsidRDefault="006A57F1" w:rsidP="006C20F3">
      <w:pPr>
        <w:ind w:left="284" w:firstLine="0"/>
      </w:pPr>
      <w:r>
        <w:t>Parágrafo único</w:t>
      </w:r>
      <w:r w:rsidR="0094188C" w:rsidRPr="004F4467">
        <w:t>. A escala, inclusive sua alteração, será comunicada ao Poder Judiciário, à Procuradoria-Geral de Justiça e à Corregedoria-Geral do Ministério Público do Estado de São Paulo, contendo os números de telefone e o</w:t>
      </w:r>
      <w:r w:rsidR="0094188C" w:rsidRPr="004F4467">
        <w:rPr>
          <w:i/>
        </w:rPr>
        <w:t xml:space="preserve"> e-mail</w:t>
      </w:r>
      <w:r w:rsidR="0094188C" w:rsidRPr="004F4467">
        <w:t xml:space="preserve"> dos membros e servidores escalados.</w:t>
      </w:r>
      <w:r w:rsidR="004F4467" w:rsidRPr="004F4467">
        <w:t>”</w:t>
      </w:r>
      <w:r w:rsidR="00D3391E">
        <w:t xml:space="preserve"> (NR)</w:t>
      </w:r>
    </w:p>
    <w:p w14:paraId="4990D34E" w14:textId="3775F4D4" w:rsidR="009F0022" w:rsidRDefault="003D5798" w:rsidP="00E2531F">
      <w:pPr>
        <w:ind w:firstLine="0"/>
      </w:pPr>
      <w:r w:rsidRPr="005B1D4B">
        <w:t xml:space="preserve">Art. </w:t>
      </w:r>
      <w:r w:rsidR="00D3391E" w:rsidRPr="005B1D4B">
        <w:t>3</w:t>
      </w:r>
      <w:r w:rsidRPr="005B1D4B">
        <w:t xml:space="preserve">º. </w:t>
      </w:r>
      <w:r w:rsidR="009F0022" w:rsidRPr="005B1D4B">
        <w:t>Fica prorrogado até o dia 30 de abril de 2020 a suspensão prevista no art. 1º da Resolução nº 1.197, de 16 de março de 2020.</w:t>
      </w:r>
    </w:p>
    <w:p w14:paraId="00C67BB6" w14:textId="0B0C9A42" w:rsidR="00E2531F" w:rsidRPr="00BF1B9F" w:rsidRDefault="009F0022" w:rsidP="00E2531F">
      <w:pPr>
        <w:ind w:firstLine="0"/>
      </w:pPr>
      <w:r>
        <w:t xml:space="preserve">Art. 4º. </w:t>
      </w:r>
      <w:r w:rsidR="00E2531F" w:rsidRPr="00BF1B9F">
        <w:t xml:space="preserve">Esta Resolução entra em vigor </w:t>
      </w:r>
      <w:r w:rsidR="00880D91">
        <w:t>em 25 de março</w:t>
      </w:r>
      <w:r w:rsidR="00E2531F" w:rsidRPr="00BF1B9F">
        <w:t xml:space="preserve"> </w:t>
      </w:r>
      <w:r w:rsidR="00880D91">
        <w:t>de 2020</w:t>
      </w:r>
      <w:r w:rsidR="00E2531F" w:rsidRPr="00BF1B9F">
        <w:t>, revogadas as disposições em contrário, preservados os efeitos dos atos praticados</w:t>
      </w:r>
      <w:r w:rsidR="00E2531F">
        <w:t xml:space="preserve"> com base na regulamentação anterior.</w:t>
      </w:r>
    </w:p>
    <w:p w14:paraId="731B9153" w14:textId="3F175560" w:rsidR="001A2C73" w:rsidRDefault="001A2C73" w:rsidP="001A2C73">
      <w:pPr>
        <w:ind w:firstLine="0"/>
      </w:pPr>
      <w:r w:rsidRPr="00BF1B9F">
        <w:t xml:space="preserve"> </w:t>
      </w:r>
      <w:r w:rsidRPr="00BF1B9F">
        <w:tab/>
      </w:r>
      <w:r w:rsidR="00320639">
        <w:t xml:space="preserve"> </w:t>
      </w:r>
      <w:r w:rsidR="00320639">
        <w:tab/>
      </w:r>
      <w:r w:rsidRPr="00BF1B9F">
        <w:t xml:space="preserve">São Paulo, </w:t>
      </w:r>
      <w:r w:rsidR="004B3CA1">
        <w:t>2</w:t>
      </w:r>
      <w:r w:rsidR="00D3391E">
        <w:t>3</w:t>
      </w:r>
      <w:r w:rsidR="00BD4ED3">
        <w:t xml:space="preserve"> </w:t>
      </w:r>
      <w:r w:rsidRPr="00BF1B9F">
        <w:t>de março de 2020.</w:t>
      </w:r>
    </w:p>
    <w:p w14:paraId="03A3247A" w14:textId="77777777" w:rsidR="00070209" w:rsidRPr="00BF1B9F" w:rsidRDefault="00070209" w:rsidP="001A2C73">
      <w:pPr>
        <w:ind w:firstLine="0"/>
      </w:pPr>
    </w:p>
    <w:p w14:paraId="24BB1199" w14:textId="77777777" w:rsidR="00AE4422" w:rsidRPr="00BF1B9F" w:rsidRDefault="00AE4422" w:rsidP="00AE4422">
      <w:pPr>
        <w:pStyle w:val="6Assinatura"/>
      </w:pPr>
      <w:r w:rsidRPr="00BF1B9F">
        <w:t>Gianpaolo Poggio Smanio</w:t>
      </w:r>
    </w:p>
    <w:p w14:paraId="379ED3AE" w14:textId="77777777" w:rsidR="00AE4422" w:rsidRPr="00BF1B9F" w:rsidRDefault="00AE4422" w:rsidP="00AE4422">
      <w:pPr>
        <w:pStyle w:val="6Assinatura"/>
      </w:pPr>
      <w:r w:rsidRPr="00BF1B9F">
        <w:t>Procurador-Geral de Justiça</w:t>
      </w:r>
    </w:p>
    <w:sectPr w:rsidR="00AE4422" w:rsidRPr="00BF1B9F" w:rsidSect="0080560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A857B" w14:textId="77777777" w:rsidR="00E31B3C" w:rsidRDefault="00E31B3C">
      <w:pPr>
        <w:spacing w:after="0" w:line="240" w:lineRule="auto"/>
      </w:pPr>
      <w:r>
        <w:separator/>
      </w:r>
    </w:p>
  </w:endnote>
  <w:endnote w:type="continuationSeparator" w:id="0">
    <w:p w14:paraId="70C3AF14" w14:textId="77777777" w:rsidR="00E31B3C" w:rsidRDefault="00E3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BE778" w14:textId="77777777" w:rsidR="000876A9" w:rsidRDefault="00E31B3C" w:rsidP="004051BB">
    <w:pPr>
      <w:pStyle w:val="Rodap"/>
    </w:pPr>
  </w:p>
  <w:p w14:paraId="55ABC620" w14:textId="77777777" w:rsidR="000876A9" w:rsidRDefault="00E31B3C" w:rsidP="004051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0995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17906B7" w14:textId="77777777" w:rsidR="000876A9" w:rsidRPr="0080560B" w:rsidRDefault="001A2C73" w:rsidP="0080560B">
        <w:pPr>
          <w:pStyle w:val="Rodap"/>
          <w:jc w:val="right"/>
          <w:rPr>
            <w:sz w:val="24"/>
            <w:szCs w:val="24"/>
          </w:rPr>
        </w:pPr>
        <w:r w:rsidRPr="0080560B">
          <w:rPr>
            <w:sz w:val="24"/>
            <w:szCs w:val="24"/>
          </w:rPr>
          <w:fldChar w:fldCharType="begin"/>
        </w:r>
        <w:r w:rsidRPr="0080560B">
          <w:rPr>
            <w:sz w:val="24"/>
            <w:szCs w:val="24"/>
          </w:rPr>
          <w:instrText>PAGE   \* MERGEFORMAT</w:instrText>
        </w:r>
        <w:r w:rsidRPr="0080560B">
          <w:rPr>
            <w:sz w:val="24"/>
            <w:szCs w:val="24"/>
          </w:rPr>
          <w:fldChar w:fldCharType="separate"/>
        </w:r>
        <w:r w:rsidRPr="0080560B">
          <w:rPr>
            <w:sz w:val="24"/>
            <w:szCs w:val="24"/>
          </w:rPr>
          <w:t>2</w:t>
        </w:r>
        <w:r w:rsidRPr="0080560B">
          <w:rPr>
            <w:sz w:val="24"/>
            <w:szCs w:val="24"/>
          </w:rPr>
          <w:fldChar w:fldCharType="end"/>
        </w:r>
      </w:p>
    </w:sdtContent>
  </w:sdt>
  <w:p w14:paraId="7B03852D" w14:textId="77777777" w:rsidR="000876A9" w:rsidRPr="005D2C35" w:rsidRDefault="00E31B3C" w:rsidP="004051BB">
    <w:pPr>
      <w:pStyle w:val="Rodap"/>
    </w:pPr>
  </w:p>
  <w:p w14:paraId="5119025D" w14:textId="77777777" w:rsidR="000876A9" w:rsidRDefault="00E31B3C" w:rsidP="004051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D523A" w14:textId="77777777" w:rsidR="00E31B3C" w:rsidRDefault="00E31B3C">
      <w:pPr>
        <w:spacing w:after="0" w:line="240" w:lineRule="auto"/>
      </w:pPr>
      <w:r>
        <w:separator/>
      </w:r>
    </w:p>
  </w:footnote>
  <w:footnote w:type="continuationSeparator" w:id="0">
    <w:p w14:paraId="3BC9031B" w14:textId="77777777" w:rsidR="00E31B3C" w:rsidRDefault="00E3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7064" w14:textId="77777777" w:rsidR="000876A9" w:rsidRDefault="00E31B3C" w:rsidP="004051BB">
    <w:pPr>
      <w:pStyle w:val="Cabealho"/>
    </w:pPr>
  </w:p>
  <w:p w14:paraId="091DA544" w14:textId="77777777" w:rsidR="000876A9" w:rsidRDefault="00E31B3C" w:rsidP="004051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284"/>
      <w:gridCol w:w="4394"/>
    </w:tblGrid>
    <w:tr w:rsidR="000876A9" w14:paraId="0AC58240" w14:textId="77777777" w:rsidTr="0032209D">
      <w:tc>
        <w:tcPr>
          <w:tcW w:w="4678" w:type="dxa"/>
          <w:tcBorders>
            <w:right w:val="single" w:sz="12" w:space="0" w:color="C00000"/>
          </w:tcBorders>
          <w:vAlign w:val="center"/>
        </w:tcPr>
        <w:p w14:paraId="7F510C00" w14:textId="77777777" w:rsidR="000876A9" w:rsidRDefault="001A2C73" w:rsidP="004051BB">
          <w:pPr>
            <w:pStyle w:val="CabealhoMPSP"/>
            <w:jc w:val="left"/>
          </w:pPr>
          <w:r>
            <w:rPr>
              <w:noProof/>
            </w:rPr>
            <w:drawing>
              <wp:inline distT="0" distB="0" distL="0" distR="0" wp14:anchorId="16D6F790" wp14:editId="4FE3FB12">
                <wp:extent cx="2571750" cy="297180"/>
                <wp:effectExtent l="0" t="0" r="0" b="762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7575" cy="297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left w:val="single" w:sz="12" w:space="0" w:color="C00000"/>
          </w:tcBorders>
        </w:tcPr>
        <w:p w14:paraId="63464A5E" w14:textId="77777777" w:rsidR="000876A9" w:rsidRPr="009F7412" w:rsidRDefault="00E31B3C" w:rsidP="004051BB">
          <w:pPr>
            <w:pStyle w:val="CabealhoMPSP"/>
          </w:pPr>
        </w:p>
      </w:tc>
      <w:tc>
        <w:tcPr>
          <w:tcW w:w="4394" w:type="dxa"/>
        </w:tcPr>
        <w:p w14:paraId="1A9FE76B" w14:textId="77777777" w:rsidR="000876A9" w:rsidRPr="00782467" w:rsidRDefault="001A2C73" w:rsidP="004051BB">
          <w:pPr>
            <w:pStyle w:val="CabealhoMPSP"/>
          </w:pPr>
          <w:r w:rsidRPr="00782467">
            <w:t>PROCURADORIA-GERAL DE JUSTIÇA</w:t>
          </w:r>
        </w:p>
        <w:p w14:paraId="037DC399" w14:textId="77777777" w:rsidR="000876A9" w:rsidRPr="004051BB" w:rsidRDefault="00E31B3C" w:rsidP="004051BB">
          <w:pPr>
            <w:pStyle w:val="CabealhoMPSP"/>
            <w:rPr>
              <w:sz w:val="18"/>
              <w:szCs w:val="18"/>
            </w:rPr>
          </w:pPr>
        </w:p>
      </w:tc>
    </w:tr>
  </w:tbl>
  <w:p w14:paraId="56229788" w14:textId="77777777" w:rsidR="000876A9" w:rsidRDefault="001A2C73" w:rsidP="004051BB">
    <w:pPr>
      <w:pStyle w:val="CabealhoMPSP"/>
      <w:ind w:left="0"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3BE5F" wp14:editId="0E4B44BE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9B2B8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22"/>
    <w:rsid w:val="00033C6D"/>
    <w:rsid w:val="00070209"/>
    <w:rsid w:val="000B732B"/>
    <w:rsid w:val="000C63D6"/>
    <w:rsid w:val="000E01D5"/>
    <w:rsid w:val="000E5FD9"/>
    <w:rsid w:val="000F0DF5"/>
    <w:rsid w:val="00104AFF"/>
    <w:rsid w:val="00144F74"/>
    <w:rsid w:val="0015678F"/>
    <w:rsid w:val="00163F7A"/>
    <w:rsid w:val="00193B01"/>
    <w:rsid w:val="001A2C73"/>
    <w:rsid w:val="001C5AD4"/>
    <w:rsid w:val="00226D4B"/>
    <w:rsid w:val="00241786"/>
    <w:rsid w:val="002444F2"/>
    <w:rsid w:val="00264C22"/>
    <w:rsid w:val="002912A0"/>
    <w:rsid w:val="002C055D"/>
    <w:rsid w:val="002C4D2E"/>
    <w:rsid w:val="002C64BD"/>
    <w:rsid w:val="002F70C5"/>
    <w:rsid w:val="00320639"/>
    <w:rsid w:val="003444B0"/>
    <w:rsid w:val="003D5798"/>
    <w:rsid w:val="003E4957"/>
    <w:rsid w:val="003F527A"/>
    <w:rsid w:val="00402CD7"/>
    <w:rsid w:val="00413455"/>
    <w:rsid w:val="00414D77"/>
    <w:rsid w:val="0045480E"/>
    <w:rsid w:val="0046323F"/>
    <w:rsid w:val="00491A54"/>
    <w:rsid w:val="00495B01"/>
    <w:rsid w:val="00496C78"/>
    <w:rsid w:val="004A773B"/>
    <w:rsid w:val="004B3CA1"/>
    <w:rsid w:val="004C0050"/>
    <w:rsid w:val="004D03AF"/>
    <w:rsid w:val="004D6C4A"/>
    <w:rsid w:val="004F38E1"/>
    <w:rsid w:val="004F4467"/>
    <w:rsid w:val="00503574"/>
    <w:rsid w:val="00553230"/>
    <w:rsid w:val="005964AB"/>
    <w:rsid w:val="005B1476"/>
    <w:rsid w:val="005B1D4B"/>
    <w:rsid w:val="005D4A58"/>
    <w:rsid w:val="0061713E"/>
    <w:rsid w:val="0063388B"/>
    <w:rsid w:val="00634597"/>
    <w:rsid w:val="00636E60"/>
    <w:rsid w:val="00640182"/>
    <w:rsid w:val="00645A44"/>
    <w:rsid w:val="006600E2"/>
    <w:rsid w:val="00697B7B"/>
    <w:rsid w:val="006A4992"/>
    <w:rsid w:val="006A4A4E"/>
    <w:rsid w:val="006A57F1"/>
    <w:rsid w:val="006C20F3"/>
    <w:rsid w:val="006D7116"/>
    <w:rsid w:val="006E44B4"/>
    <w:rsid w:val="006F15F8"/>
    <w:rsid w:val="007429A3"/>
    <w:rsid w:val="007B7FCC"/>
    <w:rsid w:val="007C6B16"/>
    <w:rsid w:val="00816471"/>
    <w:rsid w:val="00832B44"/>
    <w:rsid w:val="00836E9D"/>
    <w:rsid w:val="008455C3"/>
    <w:rsid w:val="00876AF5"/>
    <w:rsid w:val="00880D91"/>
    <w:rsid w:val="008818A5"/>
    <w:rsid w:val="00883F21"/>
    <w:rsid w:val="008B19E8"/>
    <w:rsid w:val="008D2517"/>
    <w:rsid w:val="008E7820"/>
    <w:rsid w:val="00940B41"/>
    <w:rsid w:val="00940DAB"/>
    <w:rsid w:val="0094188C"/>
    <w:rsid w:val="009A38D8"/>
    <w:rsid w:val="009B6332"/>
    <w:rsid w:val="009C6CE7"/>
    <w:rsid w:val="009F0022"/>
    <w:rsid w:val="009F44AE"/>
    <w:rsid w:val="009F71EF"/>
    <w:rsid w:val="00A16911"/>
    <w:rsid w:val="00A77765"/>
    <w:rsid w:val="00AA1EF6"/>
    <w:rsid w:val="00AA4DDC"/>
    <w:rsid w:val="00AE4422"/>
    <w:rsid w:val="00AE73FE"/>
    <w:rsid w:val="00B425B2"/>
    <w:rsid w:val="00BA2B30"/>
    <w:rsid w:val="00BA7E75"/>
    <w:rsid w:val="00BC3A9D"/>
    <w:rsid w:val="00BD04BB"/>
    <w:rsid w:val="00BD157A"/>
    <w:rsid w:val="00BD4ED3"/>
    <w:rsid w:val="00BF0127"/>
    <w:rsid w:val="00BF1B9F"/>
    <w:rsid w:val="00BF460C"/>
    <w:rsid w:val="00C311A5"/>
    <w:rsid w:val="00C51FA7"/>
    <w:rsid w:val="00C93A16"/>
    <w:rsid w:val="00CA4C38"/>
    <w:rsid w:val="00CB1F33"/>
    <w:rsid w:val="00CB2C1F"/>
    <w:rsid w:val="00CB5202"/>
    <w:rsid w:val="00CB64F6"/>
    <w:rsid w:val="00CE59AB"/>
    <w:rsid w:val="00D00201"/>
    <w:rsid w:val="00D234DB"/>
    <w:rsid w:val="00D23804"/>
    <w:rsid w:val="00D30123"/>
    <w:rsid w:val="00D3391E"/>
    <w:rsid w:val="00D40F30"/>
    <w:rsid w:val="00D41B9E"/>
    <w:rsid w:val="00D4371E"/>
    <w:rsid w:val="00D5367A"/>
    <w:rsid w:val="00DB3FA9"/>
    <w:rsid w:val="00DB51C2"/>
    <w:rsid w:val="00DD5C52"/>
    <w:rsid w:val="00E177F0"/>
    <w:rsid w:val="00E2531F"/>
    <w:rsid w:val="00E31B3C"/>
    <w:rsid w:val="00E54B8D"/>
    <w:rsid w:val="00EA006F"/>
    <w:rsid w:val="00EA1F56"/>
    <w:rsid w:val="00EB4F0D"/>
    <w:rsid w:val="00EF18FB"/>
    <w:rsid w:val="00F06B27"/>
    <w:rsid w:val="00F716CD"/>
    <w:rsid w:val="00F71D27"/>
    <w:rsid w:val="00F77516"/>
    <w:rsid w:val="00F777DF"/>
    <w:rsid w:val="00F8496D"/>
    <w:rsid w:val="00FB5122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F459"/>
  <w15:chartTrackingRefBased/>
  <w15:docId w15:val="{924256C3-A24C-4CB6-964E-DAF63815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422"/>
    <w:pPr>
      <w:spacing w:after="120" w:line="360" w:lineRule="auto"/>
      <w:ind w:firstLine="709"/>
      <w:jc w:val="both"/>
    </w:pPr>
    <w:rPr>
      <w:rFonts w:ascii="Tw Cen MT" w:eastAsia="Times New Roman" w:hAnsi="Tw Cen MT" w:cs="Times New Roman"/>
      <w:bCs/>
      <w:kern w:val="28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422"/>
    <w:rPr>
      <w:rFonts w:ascii="Tw Cen MT" w:eastAsia="Times New Roman" w:hAnsi="Tw Cen MT" w:cs="Times New Roman"/>
      <w:bCs/>
      <w:kern w:val="28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4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422"/>
    <w:rPr>
      <w:rFonts w:ascii="Tw Cen MT" w:eastAsia="Times New Roman" w:hAnsi="Tw Cen MT" w:cs="Times New Roman"/>
      <w:bCs/>
      <w:kern w:val="28"/>
      <w:sz w:val="28"/>
      <w:szCs w:val="28"/>
      <w:lang w:eastAsia="pt-BR"/>
    </w:rPr>
  </w:style>
  <w:style w:type="table" w:styleId="Tabelacomgrade">
    <w:name w:val="Table Grid"/>
    <w:basedOn w:val="Tabelanormal"/>
    <w:uiPriority w:val="39"/>
    <w:rsid w:val="00AE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Citao">
    <w:name w:val="5.Citação"/>
    <w:basedOn w:val="Normal"/>
    <w:link w:val="5CitaoChar"/>
    <w:qFormat/>
    <w:rsid w:val="00AE4422"/>
    <w:pPr>
      <w:ind w:left="2835" w:firstLine="0"/>
    </w:pPr>
    <w:rPr>
      <w:bCs w:val="0"/>
      <w:sz w:val="26"/>
      <w:szCs w:val="26"/>
    </w:rPr>
  </w:style>
  <w:style w:type="character" w:customStyle="1" w:styleId="5CitaoChar">
    <w:name w:val="5.Citação Char"/>
    <w:link w:val="5Citao"/>
    <w:rsid w:val="00AE4422"/>
    <w:rPr>
      <w:rFonts w:ascii="Tw Cen MT" w:eastAsia="Times New Roman" w:hAnsi="Tw Cen MT" w:cs="Times New Roman"/>
      <w:kern w:val="28"/>
      <w:sz w:val="26"/>
      <w:szCs w:val="26"/>
      <w:lang w:eastAsia="pt-BR"/>
    </w:rPr>
  </w:style>
  <w:style w:type="paragraph" w:customStyle="1" w:styleId="6Assinatura">
    <w:name w:val="6.Assinatura"/>
    <w:qFormat/>
    <w:rsid w:val="00AE4422"/>
    <w:pPr>
      <w:spacing w:after="0" w:line="240" w:lineRule="auto"/>
      <w:jc w:val="center"/>
    </w:pPr>
    <w:rPr>
      <w:rFonts w:ascii="Tw Cen MT" w:eastAsia="Times New Roman" w:hAnsi="Tw Cen MT" w:cs="Arial"/>
      <w:b/>
      <w:sz w:val="28"/>
      <w:szCs w:val="24"/>
      <w:lang w:eastAsia="pt-BR"/>
    </w:rPr>
  </w:style>
  <w:style w:type="paragraph" w:customStyle="1" w:styleId="Identificaodapea">
    <w:name w:val="Identificação da peça"/>
    <w:rsid w:val="00AE4422"/>
    <w:pPr>
      <w:spacing w:after="120" w:line="240" w:lineRule="auto"/>
      <w:jc w:val="both"/>
    </w:pPr>
    <w:rPr>
      <w:rFonts w:ascii="Tw Cen MT" w:eastAsia="Times New Roman" w:hAnsi="Tw Cen MT" w:cs="Times New Roman"/>
      <w:sz w:val="24"/>
      <w:szCs w:val="24"/>
      <w:lang w:eastAsia="pt-BR"/>
    </w:rPr>
  </w:style>
  <w:style w:type="paragraph" w:customStyle="1" w:styleId="Corpodapea">
    <w:name w:val="Corpo da peça"/>
    <w:link w:val="CorpodapeaChar"/>
    <w:rsid w:val="00AE4422"/>
    <w:pPr>
      <w:spacing w:after="240" w:line="360" w:lineRule="auto"/>
      <w:ind w:firstLine="709"/>
      <w:jc w:val="both"/>
    </w:pPr>
    <w:rPr>
      <w:rFonts w:ascii="Tw Cen MT" w:eastAsia="Times New Roman" w:hAnsi="Tw Cen MT" w:cs="Times New Roman"/>
      <w:sz w:val="28"/>
      <w:szCs w:val="24"/>
      <w:lang w:eastAsia="pt-BR"/>
    </w:rPr>
  </w:style>
  <w:style w:type="character" w:customStyle="1" w:styleId="CorpodapeaChar">
    <w:name w:val="Corpo da peça Char"/>
    <w:link w:val="Corpodapea"/>
    <w:locked/>
    <w:rsid w:val="00AE4422"/>
    <w:rPr>
      <w:rFonts w:ascii="Tw Cen MT" w:eastAsia="Times New Roman" w:hAnsi="Tw Cen MT" w:cs="Times New Roman"/>
      <w:sz w:val="28"/>
      <w:szCs w:val="24"/>
      <w:lang w:eastAsia="pt-BR"/>
    </w:rPr>
  </w:style>
  <w:style w:type="paragraph" w:customStyle="1" w:styleId="CabealhoMPSP">
    <w:name w:val="Cabeçalho MPSP"/>
    <w:basedOn w:val="Cabealho"/>
    <w:qFormat/>
    <w:rsid w:val="00AE4422"/>
    <w:pPr>
      <w:spacing w:line="276" w:lineRule="auto"/>
      <w:ind w:left="280" w:hanging="3"/>
      <w:jc w:val="center"/>
    </w:pPr>
    <w:rPr>
      <w:rFonts w:cs="Arial"/>
      <w:b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422"/>
    <w:rPr>
      <w:rFonts w:ascii="Segoe UI" w:eastAsia="Times New Roman" w:hAnsi="Segoe UI" w:cs="Segoe UI"/>
      <w:bCs/>
      <w:kern w:val="28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B4F0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bCs w:val="0"/>
      <w:kern w:val="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C51FA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51FA7"/>
    <w:rPr>
      <w:b/>
      <w:bCs/>
    </w:rPr>
  </w:style>
  <w:style w:type="character" w:styleId="nfase">
    <w:name w:val="Emphasis"/>
    <w:basedOn w:val="Fontepargpadro"/>
    <w:uiPriority w:val="20"/>
    <w:qFormat/>
    <w:rsid w:val="00C51FA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264C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4C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4C22"/>
    <w:rPr>
      <w:rFonts w:ascii="Tw Cen MT" w:eastAsia="Times New Roman" w:hAnsi="Tw Cen MT" w:cs="Times New Roman"/>
      <w:bCs/>
      <w:kern w:val="28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4C22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4C22"/>
    <w:rPr>
      <w:rFonts w:ascii="Tw Cen MT" w:eastAsia="Times New Roman" w:hAnsi="Tw Cen MT" w:cs="Times New Roman"/>
      <w:b/>
      <w:bCs/>
      <w:kern w:val="28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66FF2-9F51-4872-91F7-9018F272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Paiva Martins Junior</dc:creator>
  <cp:keywords/>
  <dc:description/>
  <cp:lastModifiedBy>Wallace Paiva Martins Junior</cp:lastModifiedBy>
  <cp:revision>5</cp:revision>
  <cp:lastPrinted>2020-03-19T23:25:00Z</cp:lastPrinted>
  <dcterms:created xsi:type="dcterms:W3CDTF">2020-03-23T19:13:00Z</dcterms:created>
  <dcterms:modified xsi:type="dcterms:W3CDTF">2020-03-23T19:58:00Z</dcterms:modified>
</cp:coreProperties>
</file>