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FACEC" w14:textId="1F80D494" w:rsidR="000F632E" w:rsidRPr="005567AA" w:rsidRDefault="000F632E" w:rsidP="00992E98">
      <w:pPr>
        <w:pStyle w:val="Corpodapea"/>
        <w:jc w:val="center"/>
        <w:rPr>
          <w:b/>
          <w:bCs/>
        </w:rPr>
      </w:pPr>
      <w:bookmarkStart w:id="0" w:name="_Hlk34746061"/>
      <w:r w:rsidRPr="005567AA">
        <w:rPr>
          <w:b/>
          <w:bCs/>
        </w:rPr>
        <w:t>RESOLUÇÃO Nº</w:t>
      </w:r>
      <w:r w:rsidR="00356BA8">
        <w:rPr>
          <w:b/>
          <w:bCs/>
        </w:rPr>
        <w:t xml:space="preserve"> 1.213/</w:t>
      </w:r>
      <w:r w:rsidRPr="005567AA">
        <w:rPr>
          <w:b/>
          <w:bCs/>
        </w:rPr>
        <w:t>2020-</w:t>
      </w:r>
      <w:r w:rsidR="009722FA" w:rsidRPr="005567AA">
        <w:rPr>
          <w:b/>
          <w:bCs/>
        </w:rPr>
        <w:t>PGJ</w:t>
      </w:r>
      <w:r w:rsidRPr="005567AA">
        <w:rPr>
          <w:b/>
          <w:bCs/>
        </w:rPr>
        <w:t xml:space="preserve">, </w:t>
      </w:r>
      <w:r w:rsidR="009722FA" w:rsidRPr="005567AA">
        <w:rPr>
          <w:b/>
          <w:bCs/>
        </w:rPr>
        <w:t xml:space="preserve">de </w:t>
      </w:r>
      <w:r w:rsidR="00356BA8">
        <w:rPr>
          <w:b/>
          <w:bCs/>
        </w:rPr>
        <w:t xml:space="preserve">2 </w:t>
      </w:r>
      <w:r w:rsidR="009722FA" w:rsidRPr="005567AA">
        <w:rPr>
          <w:b/>
          <w:bCs/>
        </w:rPr>
        <w:t xml:space="preserve">de </w:t>
      </w:r>
      <w:r w:rsidR="00E223C5">
        <w:rPr>
          <w:b/>
          <w:bCs/>
        </w:rPr>
        <w:t>julho</w:t>
      </w:r>
      <w:bookmarkStart w:id="1" w:name="_GoBack"/>
      <w:bookmarkEnd w:id="1"/>
      <w:r w:rsidR="009722FA" w:rsidRPr="005567AA">
        <w:rPr>
          <w:b/>
          <w:bCs/>
        </w:rPr>
        <w:t xml:space="preserve"> de </w:t>
      </w:r>
      <w:r w:rsidRPr="005567AA">
        <w:rPr>
          <w:b/>
          <w:bCs/>
        </w:rPr>
        <w:t>2020.</w:t>
      </w:r>
    </w:p>
    <w:p w14:paraId="75B5DAFE" w14:textId="77777777" w:rsidR="00030E6B" w:rsidRPr="005567AA" w:rsidRDefault="00030E6B" w:rsidP="00BD431A">
      <w:pPr>
        <w:pStyle w:val="Corpodapea"/>
        <w:ind w:firstLine="0"/>
      </w:pPr>
    </w:p>
    <w:p w14:paraId="174E3F0A" w14:textId="77777777" w:rsidR="009722FA" w:rsidRPr="005567AA" w:rsidRDefault="00030E6B" w:rsidP="009722FA">
      <w:pPr>
        <w:pStyle w:val="3Ementa2"/>
      </w:pPr>
      <w:r w:rsidRPr="005567AA">
        <w:t>Dispõe sobre a criação e o funcionamento do Comitê Estratégico e da criação de Comissões e Grupos de Trabalho e congêneres no âmbito do Ministério Público do Estado de São Paulo e dá outras providências.</w:t>
      </w:r>
    </w:p>
    <w:p w14:paraId="1D143DF7" w14:textId="77777777" w:rsidR="009722FA" w:rsidRPr="005567AA" w:rsidRDefault="009722FA" w:rsidP="009722FA">
      <w:pPr>
        <w:pStyle w:val="3Ementa2"/>
      </w:pPr>
    </w:p>
    <w:p w14:paraId="5C9F3D4E" w14:textId="2FD5185C" w:rsidR="00030E6B" w:rsidRPr="005567AA" w:rsidRDefault="00030E6B" w:rsidP="009722FA">
      <w:pPr>
        <w:pStyle w:val="3Ementa2"/>
      </w:pPr>
      <w:r w:rsidRPr="005567AA">
        <w:t xml:space="preserve"> </w:t>
      </w:r>
    </w:p>
    <w:p w14:paraId="650505F2" w14:textId="362C8514" w:rsidR="00030E6B" w:rsidRPr="005567AA" w:rsidRDefault="00030E6B" w:rsidP="00F628DD">
      <w:pPr>
        <w:pStyle w:val="Corpodapea"/>
      </w:pPr>
      <w:r w:rsidRPr="005567AA">
        <w:t xml:space="preserve">O </w:t>
      </w:r>
      <w:r w:rsidR="00AA49A7" w:rsidRPr="005567AA">
        <w:t>PROCURADOR GERAL DE JUSTIÇA</w:t>
      </w:r>
      <w:r w:rsidRPr="005567AA">
        <w:t>, no uso das atribuições legais que lhe conferem o artigo</w:t>
      </w:r>
      <w:r w:rsidR="00336902" w:rsidRPr="005567AA">
        <w:t xml:space="preserve"> 19, XII, “c”, da Lei Complementar nº 734</w:t>
      </w:r>
      <w:r w:rsidR="001B64AE" w:rsidRPr="005567AA">
        <w:t>/1993;</w:t>
      </w:r>
    </w:p>
    <w:p w14:paraId="1A742C08" w14:textId="70E726A9" w:rsidR="00030E6B" w:rsidRPr="005567AA" w:rsidRDefault="006170C7" w:rsidP="009722FA">
      <w:pPr>
        <w:pStyle w:val="Corpodapea"/>
      </w:pPr>
      <w:r w:rsidRPr="005567AA">
        <w:t>CONSIDERANDO</w:t>
      </w:r>
      <w:r w:rsidR="00030E6B" w:rsidRPr="005567AA">
        <w:t xml:space="preserve"> a necessidade de aprimoramento das atividades institucionais do Ministério Público do Estado de São Paulo</w:t>
      </w:r>
      <w:r w:rsidR="009722FA" w:rsidRPr="005567AA">
        <w:t xml:space="preserve">, </w:t>
      </w:r>
      <w:r w:rsidR="00522E72" w:rsidRPr="005567AA">
        <w:t>organiza</w:t>
      </w:r>
      <w:r w:rsidR="009722FA" w:rsidRPr="005567AA">
        <w:t>ndo</w:t>
      </w:r>
      <w:r w:rsidR="00522E72" w:rsidRPr="005567AA">
        <w:t xml:space="preserve"> as</w:t>
      </w:r>
      <w:r w:rsidR="00030E6B" w:rsidRPr="005567AA">
        <w:t xml:space="preserve"> atividades de interesse institucional</w:t>
      </w:r>
      <w:r w:rsidR="00522E72" w:rsidRPr="005567AA">
        <w:t xml:space="preserve"> voltadas à</w:t>
      </w:r>
      <w:r w:rsidR="00030E6B" w:rsidRPr="005567AA">
        <w:t xml:space="preserve"> implantação de políticas públicas;</w:t>
      </w:r>
    </w:p>
    <w:p w14:paraId="3136C10B" w14:textId="222015D2" w:rsidR="006666AA" w:rsidRPr="005567AA" w:rsidRDefault="006170C7" w:rsidP="006666AA">
      <w:pPr>
        <w:pStyle w:val="Corpodapea"/>
      </w:pPr>
      <w:r w:rsidRPr="005567AA">
        <w:t>CONSIDERANDO</w:t>
      </w:r>
      <w:r w:rsidR="00030E6B" w:rsidRPr="005567AA">
        <w:t xml:space="preserve"> que as iniciativas e políticas públicas realizadas pela Procuradoria</w:t>
      </w:r>
      <w:r w:rsidR="009722FA" w:rsidRPr="005567AA">
        <w:t>-</w:t>
      </w:r>
      <w:r w:rsidR="00030E6B" w:rsidRPr="005567AA">
        <w:t>Geral de Justiça devem ser</w:t>
      </w:r>
      <w:r w:rsidR="00C45B4C" w:rsidRPr="005567AA">
        <w:t xml:space="preserve"> devidamente planejadas e</w:t>
      </w:r>
      <w:r w:rsidR="00030E6B" w:rsidRPr="005567AA">
        <w:t xml:space="preserve"> </w:t>
      </w:r>
      <w:r w:rsidR="009722FA" w:rsidRPr="005567AA">
        <w:t xml:space="preserve">permanentemente </w:t>
      </w:r>
      <w:r w:rsidR="00030E6B" w:rsidRPr="005567AA">
        <w:t>avalia</w:t>
      </w:r>
      <w:r w:rsidR="009722FA" w:rsidRPr="005567AA">
        <w:t>das para verificação</w:t>
      </w:r>
      <w:r w:rsidR="00030E6B" w:rsidRPr="005567AA">
        <w:t xml:space="preserve"> </w:t>
      </w:r>
      <w:r w:rsidR="009722FA" w:rsidRPr="005567AA">
        <w:t>d</w:t>
      </w:r>
      <w:r w:rsidR="00030E6B" w:rsidRPr="005567AA">
        <w:t>os resultados alcançados</w:t>
      </w:r>
      <w:r w:rsidR="009722FA" w:rsidRPr="005567AA">
        <w:t xml:space="preserve"> e correção de eventuais disfunções</w:t>
      </w:r>
      <w:r w:rsidR="00030E6B" w:rsidRPr="005567AA">
        <w:t>;</w:t>
      </w:r>
    </w:p>
    <w:p w14:paraId="465897C6" w14:textId="151B3A86" w:rsidR="00030E6B" w:rsidRPr="005567AA" w:rsidRDefault="006170C7" w:rsidP="006666AA">
      <w:pPr>
        <w:pStyle w:val="Corpodapea"/>
      </w:pPr>
      <w:r w:rsidRPr="005567AA">
        <w:t>CONSIDERANDO</w:t>
      </w:r>
      <w:r w:rsidR="00030E6B" w:rsidRPr="005567AA">
        <w:t xml:space="preserve"> </w:t>
      </w:r>
      <w:r w:rsidR="009722FA" w:rsidRPr="005567AA">
        <w:t xml:space="preserve">que a instituição de </w:t>
      </w:r>
      <w:r w:rsidR="00030E6B" w:rsidRPr="005567AA">
        <w:t>Comitê Estratégico, Comissões</w:t>
      </w:r>
      <w:r w:rsidR="009722FA" w:rsidRPr="005567AA">
        <w:t xml:space="preserve"> e</w:t>
      </w:r>
      <w:r w:rsidR="00030E6B" w:rsidRPr="005567AA">
        <w:t xml:space="preserve"> Grupos de Trabalho</w:t>
      </w:r>
      <w:r w:rsidR="009722FA" w:rsidRPr="005567AA">
        <w:t xml:space="preserve"> é instrumento destinado aos propósitos acima indicados</w:t>
      </w:r>
      <w:r w:rsidR="00030E6B" w:rsidRPr="005567AA">
        <w:t xml:space="preserve">; </w:t>
      </w:r>
      <w:r w:rsidR="009722FA" w:rsidRPr="005567AA">
        <w:t>edita a seguinte RESOLUÇÃO:</w:t>
      </w:r>
      <w:r w:rsidR="00030E6B" w:rsidRPr="005567AA">
        <w:t xml:space="preserve"> </w:t>
      </w:r>
    </w:p>
    <w:p w14:paraId="01BDE04D" w14:textId="15C4F654" w:rsidR="00030E6B" w:rsidRPr="005567AA" w:rsidRDefault="00030E6B" w:rsidP="005567AA">
      <w:pPr>
        <w:pStyle w:val="Corpodapea"/>
        <w:ind w:firstLine="0"/>
      </w:pPr>
      <w:r w:rsidRPr="005567AA">
        <w:t>Art. 1º</w:t>
      </w:r>
      <w:r w:rsidR="004B7C11" w:rsidRPr="005567AA">
        <w:t>.</w:t>
      </w:r>
      <w:r w:rsidRPr="005567AA">
        <w:t xml:space="preserve"> </w:t>
      </w:r>
      <w:r w:rsidR="003A3418" w:rsidRPr="005567AA">
        <w:t xml:space="preserve">Esta </w:t>
      </w:r>
      <w:r w:rsidR="009722FA" w:rsidRPr="005567AA">
        <w:t>R</w:t>
      </w:r>
      <w:r w:rsidR="00270BE8" w:rsidRPr="005567AA">
        <w:t xml:space="preserve">esolução dispõe sobre a </w:t>
      </w:r>
      <w:r w:rsidR="004B7C11" w:rsidRPr="005567AA">
        <w:t xml:space="preserve">instituição, a </w:t>
      </w:r>
      <w:r w:rsidRPr="005567AA">
        <w:t xml:space="preserve">organização e o funcionamento do Comitê Estratégico, </w:t>
      </w:r>
      <w:r w:rsidR="00A521C3" w:rsidRPr="005567AA">
        <w:t xml:space="preserve">de </w:t>
      </w:r>
      <w:r w:rsidRPr="005567AA">
        <w:t>Comiss</w:t>
      </w:r>
      <w:r w:rsidR="00A521C3" w:rsidRPr="005567AA">
        <w:t xml:space="preserve">ões e dos </w:t>
      </w:r>
      <w:r w:rsidRPr="005567AA">
        <w:t>Grupos de Trabalho no Ministério Público</w:t>
      </w:r>
      <w:r w:rsidR="00270BE8" w:rsidRPr="005567AA">
        <w:t xml:space="preserve"> do Estado de São Paulo</w:t>
      </w:r>
      <w:r w:rsidR="00CF7B30" w:rsidRPr="005567AA">
        <w:t>.</w:t>
      </w:r>
    </w:p>
    <w:p w14:paraId="6C529701" w14:textId="15DFF3B1" w:rsidR="00030E6B" w:rsidRPr="005567AA" w:rsidRDefault="004B7C11" w:rsidP="005567AA">
      <w:pPr>
        <w:pStyle w:val="Corpodapea"/>
        <w:ind w:firstLine="0"/>
      </w:pPr>
      <w:r w:rsidRPr="005567AA">
        <w:t>Parágrafo único.</w:t>
      </w:r>
      <w:r w:rsidR="00030E6B" w:rsidRPr="005567AA">
        <w:t xml:space="preserve"> Para os fins dest</w:t>
      </w:r>
      <w:r w:rsidR="00CF7B30" w:rsidRPr="005567AA">
        <w:t>a Resolução</w:t>
      </w:r>
      <w:r w:rsidR="00030E6B" w:rsidRPr="005567AA">
        <w:t xml:space="preserve">, consideram-se: </w:t>
      </w:r>
    </w:p>
    <w:p w14:paraId="3777E193" w14:textId="366AD842" w:rsidR="00030E6B" w:rsidRPr="005567AA" w:rsidRDefault="00030E6B" w:rsidP="005567AA">
      <w:pPr>
        <w:pStyle w:val="Corpodapea"/>
        <w:ind w:firstLine="0"/>
      </w:pPr>
      <w:r w:rsidRPr="005567AA">
        <w:t>I –</w:t>
      </w:r>
      <w:r w:rsidR="00CF7B30" w:rsidRPr="005567AA">
        <w:t xml:space="preserve"> </w:t>
      </w:r>
      <w:r w:rsidRPr="005567AA">
        <w:t xml:space="preserve">Comitê Estratégico: </w:t>
      </w:r>
      <w:r w:rsidR="00F027A2" w:rsidRPr="005567AA">
        <w:t>colegiado</w:t>
      </w:r>
      <w:r w:rsidR="00D13526" w:rsidRPr="005567AA">
        <w:t xml:space="preserve"> </w:t>
      </w:r>
      <w:r w:rsidRPr="005567AA">
        <w:t>presidido pelo Procurador</w:t>
      </w:r>
      <w:r w:rsidR="00C45B4C" w:rsidRPr="005567AA">
        <w:t>-</w:t>
      </w:r>
      <w:r w:rsidRPr="005567AA">
        <w:t>Geral de Justiça</w:t>
      </w:r>
      <w:r w:rsidR="003F53F3" w:rsidRPr="005567AA">
        <w:t xml:space="preserve">, </w:t>
      </w:r>
      <w:r w:rsidR="00C45B4C" w:rsidRPr="005567AA">
        <w:t xml:space="preserve">e </w:t>
      </w:r>
      <w:r w:rsidR="003F53F3" w:rsidRPr="005567AA">
        <w:t xml:space="preserve">integrado </w:t>
      </w:r>
      <w:r w:rsidR="00A87821" w:rsidRPr="005567AA">
        <w:t xml:space="preserve">pelos Subprocuradores-Gerais de Justiça, </w:t>
      </w:r>
      <w:r w:rsidR="00C45B4C" w:rsidRPr="005567AA">
        <w:t xml:space="preserve">pelo </w:t>
      </w:r>
      <w:r w:rsidR="00A87821" w:rsidRPr="005567AA">
        <w:t xml:space="preserve">Diretor-Geral, </w:t>
      </w:r>
      <w:r w:rsidR="00C45B4C" w:rsidRPr="005567AA">
        <w:t xml:space="preserve">pelos </w:t>
      </w:r>
      <w:r w:rsidR="00A87821" w:rsidRPr="005567AA">
        <w:lastRenderedPageBreak/>
        <w:t>Secretários</w:t>
      </w:r>
      <w:r w:rsidR="00C45B4C" w:rsidRPr="005567AA">
        <w:t>-Executivos</w:t>
      </w:r>
      <w:r w:rsidR="00174155" w:rsidRPr="005567AA">
        <w:t xml:space="preserve">, </w:t>
      </w:r>
      <w:r w:rsidR="00C45B4C" w:rsidRPr="005567AA">
        <w:t>pelo Chefe de Gabinete</w:t>
      </w:r>
      <w:r w:rsidR="00174155" w:rsidRPr="005567AA">
        <w:t xml:space="preserve"> e outros integrantes </w:t>
      </w:r>
      <w:r w:rsidR="00910D20" w:rsidRPr="005567AA">
        <w:t>escolhidos pelo Chefe da Instituição</w:t>
      </w:r>
      <w:r w:rsidR="00C45B4C" w:rsidRPr="005567AA">
        <w:t xml:space="preserve">, </w:t>
      </w:r>
      <w:r w:rsidRPr="005567AA">
        <w:t>constituído com a finalidade</w:t>
      </w:r>
      <w:r w:rsidR="002E635A" w:rsidRPr="005567AA">
        <w:t xml:space="preserve"> de </w:t>
      </w:r>
      <w:r w:rsidRPr="005567AA">
        <w:t>analisar propostas e projetos</w:t>
      </w:r>
      <w:r w:rsidR="006F2245" w:rsidRPr="005567AA">
        <w:t xml:space="preserve"> de Comissões e Grupos de Trabalho</w:t>
      </w:r>
      <w:r w:rsidR="00565DA3" w:rsidRPr="005567AA">
        <w:t xml:space="preserve"> e</w:t>
      </w:r>
      <w:r w:rsidRPr="005567AA">
        <w:t xml:space="preserve"> efetuar o </w:t>
      </w:r>
      <w:r w:rsidR="00C45B4C" w:rsidRPr="005567AA">
        <w:t xml:space="preserve">acompanhamento </w:t>
      </w:r>
      <w:r w:rsidRPr="005567AA">
        <w:t>dos</w:t>
      </w:r>
      <w:r w:rsidR="0008318E" w:rsidRPr="005567AA">
        <w:t xml:space="preserve"> respectivos</w:t>
      </w:r>
      <w:r w:rsidRPr="005567AA">
        <w:t xml:space="preserve"> planos de trabalho; </w:t>
      </w:r>
    </w:p>
    <w:p w14:paraId="0D1597A7" w14:textId="1E96A78F" w:rsidR="00030E6B" w:rsidRPr="005567AA" w:rsidRDefault="00030E6B" w:rsidP="005567AA">
      <w:pPr>
        <w:pStyle w:val="Corpodapea"/>
        <w:ind w:firstLine="0"/>
      </w:pPr>
      <w:r w:rsidRPr="005567AA">
        <w:t xml:space="preserve">II – Comissões: </w:t>
      </w:r>
      <w:r w:rsidR="00C45B4C" w:rsidRPr="005567AA">
        <w:t xml:space="preserve">colegiado </w:t>
      </w:r>
      <w:r w:rsidRPr="005567AA">
        <w:t xml:space="preserve">composto por membros e servidores do Ministério Público, </w:t>
      </w:r>
      <w:r w:rsidR="00C45B4C" w:rsidRPr="005567AA">
        <w:t xml:space="preserve">designados pelo Procurador-Geral de Justiça, </w:t>
      </w:r>
      <w:r w:rsidRPr="005567AA">
        <w:t>com a finalidade de elaborar estudos sobre tem</w:t>
      </w:r>
      <w:r w:rsidR="00C45B4C" w:rsidRPr="005567AA">
        <w:t>as</w:t>
      </w:r>
      <w:r w:rsidRPr="005567AA">
        <w:t xml:space="preserve"> determinad</w:t>
      </w:r>
      <w:r w:rsidR="00C45B4C" w:rsidRPr="005567AA">
        <w:t>o</w:t>
      </w:r>
      <w:r w:rsidRPr="005567AA">
        <w:t xml:space="preserve">s, promover discussões e articulações, apresentar propostas e executar projetos, bem como realizar o </w:t>
      </w:r>
      <w:r w:rsidR="00C45B4C" w:rsidRPr="005567AA">
        <w:t>acompanh</w:t>
      </w:r>
      <w:r w:rsidRPr="005567AA">
        <w:t>amento de determinados</w:t>
      </w:r>
      <w:r w:rsidR="00C45B4C" w:rsidRPr="005567AA">
        <w:t xml:space="preserve"> assunto</w:t>
      </w:r>
      <w:r w:rsidRPr="005567AA">
        <w:t xml:space="preserve">s </w:t>
      </w:r>
      <w:r w:rsidR="00FA6A1F" w:rsidRPr="005567AA">
        <w:t>relevantes</w:t>
      </w:r>
      <w:r w:rsidRPr="005567AA">
        <w:t xml:space="preserve"> ao Ministério Público</w:t>
      </w:r>
      <w:r w:rsidR="007966DB" w:rsidRPr="005567AA">
        <w:t xml:space="preserve">, </w:t>
      </w:r>
      <w:r w:rsidR="0008318E" w:rsidRPr="005567AA">
        <w:t>notadamente</w:t>
      </w:r>
      <w:r w:rsidR="007966DB" w:rsidRPr="005567AA">
        <w:t xml:space="preserve"> aqueles indicados no planejamento estratégico</w:t>
      </w:r>
      <w:r w:rsidR="0008318E" w:rsidRPr="005567AA">
        <w:t xml:space="preserve"> ou que demandem </w:t>
      </w:r>
      <w:r w:rsidR="00B336ED" w:rsidRPr="005567AA">
        <w:t>enfrentamento</w:t>
      </w:r>
      <w:r w:rsidR="0008318E" w:rsidRPr="005567AA">
        <w:t xml:space="preserve"> especial</w:t>
      </w:r>
      <w:r w:rsidR="001B1259" w:rsidRPr="005567AA">
        <w:t xml:space="preserve"> e coordenad</w:t>
      </w:r>
      <w:r w:rsidR="00B336ED" w:rsidRPr="005567AA">
        <w:t>o</w:t>
      </w:r>
      <w:r w:rsidR="001B1259" w:rsidRPr="005567AA">
        <w:t xml:space="preserve"> </w:t>
      </w:r>
      <w:r w:rsidR="00B336ED" w:rsidRPr="005567AA">
        <w:t xml:space="preserve">pela </w:t>
      </w:r>
      <w:r w:rsidR="001B1259" w:rsidRPr="005567AA">
        <w:t>Instituição;</w:t>
      </w:r>
    </w:p>
    <w:p w14:paraId="10678D94" w14:textId="3BF72901" w:rsidR="00030E6B" w:rsidRPr="005567AA" w:rsidRDefault="00030E6B" w:rsidP="005567AA">
      <w:pPr>
        <w:pStyle w:val="Corpodapea"/>
        <w:ind w:firstLine="0"/>
      </w:pPr>
      <w:r w:rsidRPr="005567AA">
        <w:t xml:space="preserve">III – Grupos de Trabalho: </w:t>
      </w:r>
      <w:r w:rsidR="00C45B4C" w:rsidRPr="005567AA">
        <w:t xml:space="preserve">colegiado </w:t>
      </w:r>
      <w:r w:rsidRPr="005567AA">
        <w:t>composto por membros ou servidores</w:t>
      </w:r>
      <w:r w:rsidR="00C45B4C" w:rsidRPr="005567AA">
        <w:t>,</w:t>
      </w:r>
      <w:r w:rsidRPr="005567AA">
        <w:t xml:space="preserve"> designados</w:t>
      </w:r>
      <w:r w:rsidR="00C45B4C" w:rsidRPr="005567AA">
        <w:t xml:space="preserve"> pelo Procurador-Geral de Justiça</w:t>
      </w:r>
      <w:r w:rsidRPr="005567AA">
        <w:t xml:space="preserve">, constituído com a finalidade de elaborar e executar estudos sobre temas </w:t>
      </w:r>
      <w:r w:rsidR="00116246" w:rsidRPr="005567AA">
        <w:t xml:space="preserve">pontuais e </w:t>
      </w:r>
      <w:r w:rsidRPr="005567AA">
        <w:t xml:space="preserve">específicos, propostas e projetos </w:t>
      </w:r>
      <w:r w:rsidR="00C84D01" w:rsidRPr="005567AA">
        <w:t xml:space="preserve">visando fornecer subsídios aos </w:t>
      </w:r>
      <w:r w:rsidR="00D24929" w:rsidRPr="005567AA">
        <w:t>Órgãos da Administração Superior</w:t>
      </w:r>
      <w:r w:rsidR="00220D90" w:rsidRPr="005567AA">
        <w:t>, ao Comitê Estratégico ou</w:t>
      </w:r>
      <w:r w:rsidR="00A233C2" w:rsidRPr="005567AA">
        <w:t xml:space="preserve"> </w:t>
      </w:r>
      <w:r w:rsidR="00910D20" w:rsidRPr="005567AA">
        <w:t>à</w:t>
      </w:r>
      <w:r w:rsidR="00A233C2" w:rsidRPr="005567AA">
        <w:t>s Comissões;</w:t>
      </w:r>
    </w:p>
    <w:p w14:paraId="76F42C51" w14:textId="72791267" w:rsidR="00030E6B" w:rsidRPr="005567AA" w:rsidRDefault="00030E6B" w:rsidP="005567AA">
      <w:pPr>
        <w:pStyle w:val="Corpodapea"/>
        <w:ind w:firstLine="0"/>
      </w:pPr>
      <w:r w:rsidRPr="005567AA">
        <w:t xml:space="preserve">Art. </w:t>
      </w:r>
      <w:r w:rsidR="00C326B8" w:rsidRPr="005567AA">
        <w:t>2</w:t>
      </w:r>
      <w:r w:rsidRPr="005567AA">
        <w:t>º</w:t>
      </w:r>
      <w:r w:rsidR="004B7C11" w:rsidRPr="005567AA">
        <w:t>.</w:t>
      </w:r>
      <w:r w:rsidRPr="005567AA">
        <w:t xml:space="preserve"> O Comitê Estratégico (CE) tem por objetivo administrar e gerir as Comissões e Grupos de Trabalho do Ministério Público d</w:t>
      </w:r>
      <w:r w:rsidR="00A925DC" w:rsidRPr="005567AA">
        <w:t>o Estado</w:t>
      </w:r>
      <w:r w:rsidRPr="005567AA">
        <w:t xml:space="preserve"> São Paulo, </w:t>
      </w:r>
      <w:r w:rsidR="00A05F5D" w:rsidRPr="005567AA">
        <w:t>competin</w:t>
      </w:r>
      <w:r w:rsidR="00423EAD" w:rsidRPr="005567AA">
        <w:t>do</w:t>
      </w:r>
      <w:r w:rsidR="00C45B4C" w:rsidRPr="005567AA">
        <w:t>-lhe</w:t>
      </w:r>
      <w:r w:rsidRPr="005567AA">
        <w:t xml:space="preserve">: </w:t>
      </w:r>
    </w:p>
    <w:p w14:paraId="105515F7" w14:textId="5B6E78E8" w:rsidR="00030E6B" w:rsidRPr="005567AA" w:rsidRDefault="00030E6B" w:rsidP="005567AA">
      <w:pPr>
        <w:pStyle w:val="Corpodapea"/>
        <w:ind w:firstLine="0"/>
      </w:pPr>
      <w:r w:rsidRPr="005567AA">
        <w:t xml:space="preserve">I – </w:t>
      </w:r>
      <w:proofErr w:type="gramStart"/>
      <w:r w:rsidRPr="005567AA">
        <w:t xml:space="preserve">conhecer </w:t>
      </w:r>
      <w:r w:rsidR="004B7C11" w:rsidRPr="005567AA">
        <w:t>e aprovar</w:t>
      </w:r>
      <w:proofErr w:type="gramEnd"/>
      <w:r w:rsidR="004B7C11" w:rsidRPr="005567AA">
        <w:t xml:space="preserve"> </w:t>
      </w:r>
      <w:r w:rsidRPr="005567AA">
        <w:t xml:space="preserve">os projetos e planos de trabalho elaborados pelas Comissões e Grupos de trabalho; </w:t>
      </w:r>
    </w:p>
    <w:p w14:paraId="4958A46E" w14:textId="77777777" w:rsidR="005567AA" w:rsidRDefault="00030E6B" w:rsidP="005567AA">
      <w:pPr>
        <w:pStyle w:val="Corpodapea"/>
        <w:ind w:firstLine="0"/>
      </w:pPr>
      <w:r w:rsidRPr="005567AA">
        <w:t xml:space="preserve">II – </w:t>
      </w:r>
      <w:proofErr w:type="gramStart"/>
      <w:r w:rsidRPr="005567AA">
        <w:t>deliberar</w:t>
      </w:r>
      <w:proofErr w:type="gramEnd"/>
      <w:r w:rsidRPr="005567AA">
        <w:t xml:space="preserve"> sobre os custos e orçamento dos projetos das Comissões e Grupos de Trabalho;</w:t>
      </w:r>
    </w:p>
    <w:p w14:paraId="2DADA322" w14:textId="6A8CEE20" w:rsidR="00030E6B" w:rsidRPr="005567AA" w:rsidRDefault="00030E6B" w:rsidP="005567AA">
      <w:pPr>
        <w:pStyle w:val="Corpodapea"/>
        <w:ind w:firstLine="0"/>
      </w:pPr>
      <w:r w:rsidRPr="005567AA">
        <w:t xml:space="preserve">III – acompanhar e deliberar sobre </w:t>
      </w:r>
      <w:r w:rsidR="005567AA">
        <w:t xml:space="preserve">os relatórios e </w:t>
      </w:r>
      <w:r w:rsidRPr="005567AA">
        <w:t xml:space="preserve">a prestação de contas e </w:t>
      </w:r>
      <w:r w:rsidR="004B7C11" w:rsidRPr="005567AA">
        <w:t xml:space="preserve">de </w:t>
      </w:r>
      <w:r w:rsidRPr="005567AA">
        <w:t>execução dos projetos das Comissões e Grupos de Trabalho.</w:t>
      </w:r>
    </w:p>
    <w:p w14:paraId="57792C1E" w14:textId="5EA40034" w:rsidR="001C1FE7" w:rsidRPr="005567AA" w:rsidRDefault="001C1FE7" w:rsidP="005567AA">
      <w:pPr>
        <w:pStyle w:val="Corpodapea"/>
        <w:ind w:firstLine="0"/>
      </w:pPr>
      <w:r w:rsidRPr="005567AA">
        <w:t xml:space="preserve">IV – </w:t>
      </w:r>
      <w:proofErr w:type="gramStart"/>
      <w:r w:rsidRPr="005567AA">
        <w:t>dar</w:t>
      </w:r>
      <w:proofErr w:type="gramEnd"/>
      <w:r w:rsidRPr="005567AA">
        <w:t xml:space="preserve"> publicidade aos relatórios</w:t>
      </w:r>
      <w:r w:rsidR="0032065F" w:rsidRPr="005567AA">
        <w:t xml:space="preserve"> periódicos e fina</w:t>
      </w:r>
      <w:r w:rsidR="005C7DF9" w:rsidRPr="005567AA">
        <w:t>l</w:t>
      </w:r>
      <w:r w:rsidR="000A4622" w:rsidRPr="005567AA">
        <w:t xml:space="preserve"> elaborados pelas Comissões e</w:t>
      </w:r>
      <w:r w:rsidR="00902E0C" w:rsidRPr="005567AA">
        <w:t xml:space="preserve"> pelos</w:t>
      </w:r>
      <w:r w:rsidR="000A4622" w:rsidRPr="005567AA">
        <w:t xml:space="preserve"> Grupos de Trabalho.</w:t>
      </w:r>
    </w:p>
    <w:p w14:paraId="51C3E9B5" w14:textId="3B983564" w:rsidR="00CD775B" w:rsidRPr="005567AA" w:rsidRDefault="00CD775B" w:rsidP="005567AA">
      <w:pPr>
        <w:pStyle w:val="Corpodapea"/>
        <w:ind w:firstLine="0"/>
      </w:pPr>
      <w:r w:rsidRPr="005567AA">
        <w:lastRenderedPageBreak/>
        <w:t>§ 1º</w:t>
      </w:r>
      <w:r w:rsidR="00030E6B" w:rsidRPr="005567AA">
        <w:t>. O C</w:t>
      </w:r>
      <w:r w:rsidR="00514CA8" w:rsidRPr="005567AA">
        <w:t>omit</w:t>
      </w:r>
      <w:r w:rsidR="00A90FF5" w:rsidRPr="005567AA">
        <w:t>ê</w:t>
      </w:r>
      <w:r w:rsidR="00514CA8" w:rsidRPr="005567AA">
        <w:t xml:space="preserve"> </w:t>
      </w:r>
      <w:r w:rsidR="00030E6B" w:rsidRPr="005567AA">
        <w:t>E</w:t>
      </w:r>
      <w:r w:rsidR="00514CA8" w:rsidRPr="005567AA">
        <w:t>stratégico</w:t>
      </w:r>
      <w:r w:rsidR="00030E6B" w:rsidRPr="005567AA">
        <w:t xml:space="preserve"> é vinculado ao Gabinete da Procuradoria Geral de Justiça e será secretariado pelo Centro de Gestão Estratégica</w:t>
      </w:r>
      <w:r w:rsidR="007D1730" w:rsidRPr="005567AA">
        <w:t>, ao qual competirá</w:t>
      </w:r>
      <w:r w:rsidRPr="005567AA">
        <w:t xml:space="preserve"> prestar apoio técnico e realizar o controle tático das Comissões e dos Grupos de Trabalho, apresentando, quadrimestralmente, relatório circunstanciado das atividades.</w:t>
      </w:r>
    </w:p>
    <w:p w14:paraId="667F20D7" w14:textId="6144C47C" w:rsidR="000E3A8C" w:rsidRPr="005567AA" w:rsidRDefault="000E3A8C" w:rsidP="005567AA">
      <w:pPr>
        <w:pStyle w:val="Corpodapea"/>
        <w:ind w:firstLine="0"/>
      </w:pPr>
      <w:r w:rsidRPr="005567AA">
        <w:t>§</w:t>
      </w:r>
      <w:r w:rsidR="005567AA">
        <w:t xml:space="preserve"> </w:t>
      </w:r>
      <w:r w:rsidR="00D16EA5" w:rsidRPr="005567AA">
        <w:t>2</w:t>
      </w:r>
      <w:r w:rsidRPr="005567AA">
        <w:t xml:space="preserve">º. </w:t>
      </w:r>
      <w:r w:rsidR="009C7602" w:rsidRPr="005567AA">
        <w:t xml:space="preserve">As deliberações do Comitê Estratégico, relacionadas à aprovação de </w:t>
      </w:r>
      <w:r w:rsidR="00DB679B" w:rsidRPr="005567AA">
        <w:t xml:space="preserve">custos </w:t>
      </w:r>
      <w:r w:rsidR="007E20C3" w:rsidRPr="005567AA">
        <w:t>e de</w:t>
      </w:r>
      <w:r w:rsidR="00DB679B" w:rsidRPr="005567AA">
        <w:t xml:space="preserve"> orçamentos de </w:t>
      </w:r>
      <w:r w:rsidR="009C7602" w:rsidRPr="005567AA">
        <w:t>projetos</w:t>
      </w:r>
      <w:r w:rsidR="00DB679B" w:rsidRPr="005567AA">
        <w:t xml:space="preserve"> d</w:t>
      </w:r>
      <w:r w:rsidR="00F45F51" w:rsidRPr="005567AA">
        <w:t>as</w:t>
      </w:r>
      <w:r w:rsidR="00DB679B" w:rsidRPr="005567AA">
        <w:t xml:space="preserve"> Comissões e d</w:t>
      </w:r>
      <w:r w:rsidR="007E20C3" w:rsidRPr="005567AA">
        <w:t>os</w:t>
      </w:r>
      <w:r w:rsidR="00DB679B" w:rsidRPr="005567AA">
        <w:t xml:space="preserve"> Grupos de Trabalho, </w:t>
      </w:r>
      <w:r w:rsidR="00604861" w:rsidRPr="005567AA">
        <w:t>deverão</w:t>
      </w:r>
      <w:r w:rsidR="00DB679B" w:rsidRPr="005567AA">
        <w:t xml:space="preserve"> contar com </w:t>
      </w:r>
      <w:r w:rsidR="00030258" w:rsidRPr="005567AA">
        <w:t>manifestação</w:t>
      </w:r>
      <w:r w:rsidR="005567AA">
        <w:t xml:space="preserve"> prévia</w:t>
      </w:r>
      <w:r w:rsidR="00030258" w:rsidRPr="005567AA">
        <w:t xml:space="preserve"> da Diretoria-Geral sobre a disponibilidade financeiro-orçamentári</w:t>
      </w:r>
      <w:r w:rsidR="0019618D" w:rsidRPr="005567AA">
        <w:t>a.</w:t>
      </w:r>
    </w:p>
    <w:p w14:paraId="78937125" w14:textId="29C3FE44" w:rsidR="00A73BEF" w:rsidRPr="005567AA" w:rsidRDefault="00A73BEF" w:rsidP="005567AA">
      <w:pPr>
        <w:pStyle w:val="Corpodapea"/>
        <w:ind w:firstLine="0"/>
      </w:pPr>
      <w:r w:rsidRPr="005567AA">
        <w:t>Art. 3º</w:t>
      </w:r>
      <w:r w:rsidR="004B7C11" w:rsidRPr="005567AA">
        <w:t>.</w:t>
      </w:r>
      <w:r w:rsidRPr="005567AA">
        <w:t xml:space="preserve"> O Comitê Estratégico realizará reuniões ordinárias, definidas em calendário anual, aprovado pelo Procurador</w:t>
      </w:r>
      <w:r w:rsidR="004B7C11" w:rsidRPr="005567AA">
        <w:t>-</w:t>
      </w:r>
      <w:r w:rsidRPr="005567AA">
        <w:t xml:space="preserve">Geral de Justiça, a fim de estabelecer as prioridades das Comissões, bem como analisar o cumprimento dos cronogramas dos projetos e dos gastos orçamentários previamente definidos.  </w:t>
      </w:r>
    </w:p>
    <w:p w14:paraId="4B68992B" w14:textId="32B0F40F" w:rsidR="00A73BEF" w:rsidRPr="005567AA" w:rsidRDefault="00A73BEF" w:rsidP="005567AA">
      <w:pPr>
        <w:pStyle w:val="Corpodapea"/>
        <w:ind w:firstLine="0"/>
      </w:pPr>
      <w:r w:rsidRPr="005567AA">
        <w:t>Parágrafo único. As reuniões referidas no</w:t>
      </w:r>
      <w:r w:rsidRPr="005567AA">
        <w:rPr>
          <w:i/>
        </w:rPr>
        <w:t xml:space="preserve"> caput</w:t>
      </w:r>
      <w:r w:rsidRPr="005567AA">
        <w:t xml:space="preserve"> serão realizadas na sede da Procuradoria</w:t>
      </w:r>
      <w:r w:rsidR="004B7C11" w:rsidRPr="005567AA">
        <w:t>-</w:t>
      </w:r>
      <w:r w:rsidRPr="005567AA">
        <w:t>Geral de Justiça ou em local previamente designado.</w:t>
      </w:r>
    </w:p>
    <w:p w14:paraId="1829BE29" w14:textId="5E8D8455" w:rsidR="004B7C11" w:rsidRPr="005567AA" w:rsidRDefault="00030E6B" w:rsidP="005567AA">
      <w:pPr>
        <w:pStyle w:val="Corpodapea"/>
        <w:ind w:firstLine="0"/>
      </w:pPr>
      <w:r w:rsidRPr="005567AA">
        <w:t>Art</w:t>
      </w:r>
      <w:r w:rsidR="005567AA">
        <w:t>.</w:t>
      </w:r>
      <w:r w:rsidRPr="005567AA">
        <w:t xml:space="preserve"> </w:t>
      </w:r>
      <w:r w:rsidR="00A73BEF" w:rsidRPr="005567AA">
        <w:t>4</w:t>
      </w:r>
      <w:r w:rsidRPr="005567AA">
        <w:t>º. As Comissões e</w:t>
      </w:r>
      <w:r w:rsidR="00671AB5" w:rsidRPr="005567AA">
        <w:t xml:space="preserve"> os</w:t>
      </w:r>
      <w:r w:rsidRPr="005567AA">
        <w:t xml:space="preserve"> Grupos de Trabalho serão instituíd</w:t>
      </w:r>
      <w:r w:rsidR="00E11A77" w:rsidRPr="005567AA">
        <w:t>o</w:t>
      </w:r>
      <w:r w:rsidRPr="005567AA">
        <w:t xml:space="preserve">s </w:t>
      </w:r>
      <w:r w:rsidR="00703997" w:rsidRPr="005567AA">
        <w:t>pelo</w:t>
      </w:r>
      <w:r w:rsidRPr="005567AA">
        <w:t xml:space="preserve"> Procurador</w:t>
      </w:r>
      <w:r w:rsidR="004B7C11" w:rsidRPr="005567AA">
        <w:t>-</w:t>
      </w:r>
      <w:r w:rsidRPr="005567AA">
        <w:t>Geral</w:t>
      </w:r>
      <w:r w:rsidR="00703997" w:rsidRPr="005567AA">
        <w:t xml:space="preserve"> de Justiça</w:t>
      </w:r>
      <w:r w:rsidRPr="005567AA">
        <w:t xml:space="preserve">, </w:t>
      </w:r>
      <w:r w:rsidR="00703997" w:rsidRPr="005567AA">
        <w:t xml:space="preserve">mediante </w:t>
      </w:r>
      <w:r w:rsidR="004B7C11" w:rsidRPr="005567AA">
        <w:t>portaria</w:t>
      </w:r>
      <w:r w:rsidR="00703997" w:rsidRPr="005567AA">
        <w:t xml:space="preserve"> </w:t>
      </w:r>
      <w:r w:rsidR="00F173E3" w:rsidRPr="005567AA">
        <w:t xml:space="preserve">que </w:t>
      </w:r>
      <w:r w:rsidR="00E11A77" w:rsidRPr="005567AA">
        <w:t>indicará</w:t>
      </w:r>
      <w:r w:rsidR="004B7C11" w:rsidRPr="005567AA">
        <w:t>:</w:t>
      </w:r>
      <w:r w:rsidR="00E11A77" w:rsidRPr="005567AA">
        <w:t xml:space="preserve"> </w:t>
      </w:r>
    </w:p>
    <w:p w14:paraId="12705C25" w14:textId="77777777" w:rsidR="004B7C11" w:rsidRPr="005567AA" w:rsidRDefault="004B7C11" w:rsidP="005567AA">
      <w:pPr>
        <w:pStyle w:val="Corpodapea"/>
        <w:ind w:firstLine="0"/>
      </w:pPr>
      <w:r w:rsidRPr="005567AA">
        <w:t xml:space="preserve">I – </w:t>
      </w:r>
      <w:proofErr w:type="gramStart"/>
      <w:r w:rsidRPr="005567AA">
        <w:t>o</w:t>
      </w:r>
      <w:proofErr w:type="gramEnd"/>
      <w:r w:rsidRPr="005567AA">
        <w:t xml:space="preserve"> objeto;</w:t>
      </w:r>
    </w:p>
    <w:p w14:paraId="53206522" w14:textId="3AE12E2E" w:rsidR="004B7C11" w:rsidRPr="005567AA" w:rsidRDefault="004B7C11" w:rsidP="005567AA">
      <w:pPr>
        <w:pStyle w:val="Corpodapea"/>
        <w:ind w:firstLine="0"/>
      </w:pPr>
      <w:r w:rsidRPr="005567AA">
        <w:t xml:space="preserve">II - </w:t>
      </w:r>
      <w:proofErr w:type="gramStart"/>
      <w:r w:rsidR="00E11A77" w:rsidRPr="005567AA">
        <w:t>o</w:t>
      </w:r>
      <w:proofErr w:type="gramEnd"/>
      <w:r w:rsidR="00030E6B" w:rsidRPr="005567AA">
        <w:t xml:space="preserve"> Presidente</w:t>
      </w:r>
      <w:r w:rsidR="00F173E3" w:rsidRPr="005567AA">
        <w:t xml:space="preserve"> e </w:t>
      </w:r>
      <w:r w:rsidRPr="005567AA">
        <w:t xml:space="preserve">os </w:t>
      </w:r>
      <w:r w:rsidR="00F173E3" w:rsidRPr="005567AA">
        <w:t xml:space="preserve">demais </w:t>
      </w:r>
      <w:r w:rsidRPr="005567AA">
        <w:t>componentes; e</w:t>
      </w:r>
      <w:r w:rsidR="00030E6B" w:rsidRPr="005567AA">
        <w:t xml:space="preserve"> </w:t>
      </w:r>
    </w:p>
    <w:p w14:paraId="5391CE58" w14:textId="75642C74" w:rsidR="00030E6B" w:rsidRPr="005567AA" w:rsidRDefault="004B7C11" w:rsidP="005567AA">
      <w:pPr>
        <w:pStyle w:val="Corpodapea"/>
        <w:ind w:firstLine="0"/>
      </w:pPr>
      <w:r w:rsidRPr="005567AA">
        <w:t xml:space="preserve">III – o </w:t>
      </w:r>
      <w:r w:rsidR="00030E6B" w:rsidRPr="005567AA">
        <w:t>prazo de duração.</w:t>
      </w:r>
    </w:p>
    <w:p w14:paraId="6FE14B2F" w14:textId="2632C475" w:rsidR="00A60F8C" w:rsidRPr="005567AA" w:rsidRDefault="00A60F8C" w:rsidP="005567AA">
      <w:pPr>
        <w:pStyle w:val="Corpodapea"/>
        <w:ind w:firstLine="0"/>
      </w:pPr>
      <w:r w:rsidRPr="005567AA">
        <w:t>§</w:t>
      </w:r>
      <w:r w:rsidR="005567AA">
        <w:t xml:space="preserve"> </w:t>
      </w:r>
      <w:r w:rsidRPr="005567AA">
        <w:t>1º</w:t>
      </w:r>
      <w:r w:rsidR="001A1D2E" w:rsidRPr="005567AA">
        <w:t>.</w:t>
      </w:r>
      <w:r w:rsidRPr="005567AA">
        <w:t xml:space="preserve"> As Comissões serão constituídas p</w:t>
      </w:r>
      <w:r w:rsidR="00670762" w:rsidRPr="005567AA">
        <w:t>elo</w:t>
      </w:r>
      <w:r w:rsidRPr="005567AA">
        <w:t xml:space="preserve"> prazo</w:t>
      </w:r>
      <w:r w:rsidR="00670762" w:rsidRPr="005567AA">
        <w:t xml:space="preserve"> de </w:t>
      </w:r>
      <w:r w:rsidR="004B7C11" w:rsidRPr="005567AA">
        <w:t>02 (</w:t>
      </w:r>
      <w:r w:rsidR="00670762" w:rsidRPr="005567AA">
        <w:t>dois anos</w:t>
      </w:r>
      <w:r w:rsidR="004B7C11" w:rsidRPr="005567AA">
        <w:t>)</w:t>
      </w:r>
      <w:r w:rsidR="002516EC" w:rsidRPr="005567AA">
        <w:t xml:space="preserve"> </w:t>
      </w:r>
      <w:r w:rsidRPr="005567AA">
        <w:t>ou até o a</w:t>
      </w:r>
      <w:r w:rsidR="004B7C11" w:rsidRPr="005567AA">
        <w:t>lcance</w:t>
      </w:r>
      <w:r w:rsidRPr="005567AA">
        <w:t xml:space="preserve"> de seus objetivos.</w:t>
      </w:r>
    </w:p>
    <w:p w14:paraId="310E3346" w14:textId="4B14CA7E" w:rsidR="00A60F8C" w:rsidRPr="005567AA" w:rsidRDefault="00A60F8C" w:rsidP="005567AA">
      <w:pPr>
        <w:pStyle w:val="Corpodapea"/>
        <w:ind w:firstLine="0"/>
      </w:pPr>
      <w:r w:rsidRPr="005567AA">
        <w:t>§ 2º</w:t>
      </w:r>
      <w:r w:rsidR="001A1D2E" w:rsidRPr="005567AA">
        <w:t>.</w:t>
      </w:r>
      <w:r w:rsidRPr="005567AA">
        <w:t xml:space="preserve"> Os Grupos de Trabalho serão constituídos pelo prazo necessário</w:t>
      </w:r>
      <w:r w:rsidR="004B7C11" w:rsidRPr="005567AA">
        <w:t xml:space="preserve"> especificado</w:t>
      </w:r>
      <w:r w:rsidRPr="005567AA">
        <w:t xml:space="preserve"> para atendimento de determinado projeto ou ação,</w:t>
      </w:r>
      <w:r w:rsidR="00703449" w:rsidRPr="005567AA">
        <w:t xml:space="preserve"> de natureza </w:t>
      </w:r>
      <w:r w:rsidRPr="005567AA">
        <w:t>temporári</w:t>
      </w:r>
      <w:r w:rsidR="00703449" w:rsidRPr="005567AA">
        <w:t>a</w:t>
      </w:r>
      <w:r w:rsidR="00327F14" w:rsidRPr="005567AA">
        <w:t>.</w:t>
      </w:r>
    </w:p>
    <w:p w14:paraId="06AFB3F2" w14:textId="5F485B44" w:rsidR="004B7C11" w:rsidRPr="005567AA" w:rsidRDefault="004B7C11" w:rsidP="005567AA">
      <w:pPr>
        <w:pStyle w:val="Corpodapea"/>
        <w:ind w:firstLine="0"/>
      </w:pPr>
      <w:r w:rsidRPr="005567AA">
        <w:lastRenderedPageBreak/>
        <w:t>§ 3º. Os prazos referidos nos parágrafos anteriores poderão ser prorrogados mediante portaria.</w:t>
      </w:r>
    </w:p>
    <w:p w14:paraId="5A517E96" w14:textId="6DD2C28E" w:rsidR="00B674F1" w:rsidRPr="005567AA" w:rsidRDefault="00B674F1" w:rsidP="005567AA">
      <w:pPr>
        <w:pStyle w:val="Corpodapea"/>
        <w:ind w:firstLine="0"/>
      </w:pPr>
      <w:r w:rsidRPr="005567AA">
        <w:t>Art</w:t>
      </w:r>
      <w:r w:rsidR="005567AA">
        <w:t>.</w:t>
      </w:r>
      <w:r w:rsidRPr="005567AA">
        <w:t xml:space="preserve"> </w:t>
      </w:r>
      <w:r w:rsidR="00A73BEF" w:rsidRPr="005567AA">
        <w:t>5</w:t>
      </w:r>
      <w:r w:rsidRPr="005567AA">
        <w:t xml:space="preserve">º. As Comissões e Grupos de Trabalho realizarão reuniões ordinárias, definidas previamente em calendário, </w:t>
      </w:r>
      <w:r w:rsidR="004B7C11" w:rsidRPr="005567AA">
        <w:t xml:space="preserve">para o </w:t>
      </w:r>
      <w:r w:rsidRPr="005567AA">
        <w:t>estabelec</w:t>
      </w:r>
      <w:r w:rsidR="004B7C11" w:rsidRPr="005567AA">
        <w:t>imento de metas e</w:t>
      </w:r>
      <w:r w:rsidRPr="005567AA">
        <w:t xml:space="preserve"> prioridades no plano de trabalho</w:t>
      </w:r>
      <w:r w:rsidR="0056245F" w:rsidRPr="005567AA">
        <w:t xml:space="preserve"> e </w:t>
      </w:r>
      <w:r w:rsidR="004B7C11" w:rsidRPr="005567AA">
        <w:t>discussão de</w:t>
      </w:r>
      <w:r w:rsidR="00C1167D" w:rsidRPr="005567AA">
        <w:t xml:space="preserve"> temas específicos relacionados </w:t>
      </w:r>
      <w:r w:rsidR="004B7C11" w:rsidRPr="005567AA">
        <w:t>ao seu objeto</w:t>
      </w:r>
      <w:r w:rsidR="005A1E03" w:rsidRPr="005567AA">
        <w:t>.</w:t>
      </w:r>
    </w:p>
    <w:p w14:paraId="037226B3" w14:textId="17E5F9F3" w:rsidR="00B674F1" w:rsidRPr="005567AA" w:rsidRDefault="00B674F1" w:rsidP="005567AA">
      <w:pPr>
        <w:pStyle w:val="Corpodapea"/>
        <w:ind w:firstLine="0"/>
      </w:pPr>
      <w:r w:rsidRPr="005567AA">
        <w:t xml:space="preserve">§ 1º. As despesas oriundas das atividades realizadas pela Comissão e pelo Grupo de Trabalho ficarão restritas ao plano de trabalho aprovado e ao orçamento anual previamente deliberado pelo Comitê Estratégico. </w:t>
      </w:r>
    </w:p>
    <w:p w14:paraId="4D434B36" w14:textId="30273058" w:rsidR="00B674F1" w:rsidRPr="005567AA" w:rsidRDefault="00B674F1" w:rsidP="005567AA">
      <w:pPr>
        <w:pStyle w:val="Corpodapea"/>
        <w:ind w:firstLine="0"/>
      </w:pPr>
      <w:r w:rsidRPr="005567AA">
        <w:t xml:space="preserve">§ 2º. As Comissões e Grupos de Trabalho </w:t>
      </w:r>
      <w:r w:rsidR="008B4104" w:rsidRPr="005567AA">
        <w:t>d</w:t>
      </w:r>
      <w:r w:rsidR="0096566E" w:rsidRPr="005567AA">
        <w:t>evem apresentar</w:t>
      </w:r>
      <w:r w:rsidRPr="005567AA">
        <w:t xml:space="preserve"> ao Comitê Estratégico </w:t>
      </w:r>
      <w:r w:rsidR="00BB3671" w:rsidRPr="005567AA">
        <w:t xml:space="preserve">relatório com </w:t>
      </w:r>
      <w:r w:rsidRPr="005567AA">
        <w:t>prestação de contas dos projetos executados, bem como das despesas realizadas, na última reunião quadrimestral.</w:t>
      </w:r>
    </w:p>
    <w:p w14:paraId="29A93A93" w14:textId="3EF61E2A" w:rsidR="00B674F1" w:rsidRPr="005567AA" w:rsidRDefault="00B674F1" w:rsidP="005567AA">
      <w:pPr>
        <w:pStyle w:val="Corpodapea"/>
        <w:ind w:firstLine="0"/>
      </w:pPr>
      <w:r w:rsidRPr="005567AA">
        <w:t xml:space="preserve">Art. </w:t>
      </w:r>
      <w:r w:rsidR="00680B6D" w:rsidRPr="005567AA">
        <w:t>6</w:t>
      </w:r>
      <w:r w:rsidRPr="005567AA">
        <w:t xml:space="preserve">º Compete ao Presidente da Comissão ou do Grupo de trabalho apresentar: </w:t>
      </w:r>
    </w:p>
    <w:p w14:paraId="5C38D8B7" w14:textId="0A92E99E" w:rsidR="00B674F1" w:rsidRPr="005567AA" w:rsidRDefault="00B674F1" w:rsidP="005567AA">
      <w:pPr>
        <w:pStyle w:val="Corpodapea"/>
        <w:ind w:firstLine="0"/>
      </w:pPr>
      <w:r w:rsidRPr="005567AA">
        <w:t xml:space="preserve">I – </w:t>
      </w:r>
      <w:proofErr w:type="gramStart"/>
      <w:r w:rsidRPr="005567AA">
        <w:t>ao</w:t>
      </w:r>
      <w:proofErr w:type="gramEnd"/>
      <w:r w:rsidRPr="005567AA">
        <w:t xml:space="preserve"> Comitê Estratégico, no mês de novembro de cada ano, Plano de Trabalho com a indicação das atividades a serem realizadas no próximo ano, seus custos e </w:t>
      </w:r>
      <w:r w:rsidR="005A1E03" w:rsidRPr="005567AA">
        <w:t>respectivo</w:t>
      </w:r>
      <w:r w:rsidRPr="005567AA">
        <w:t xml:space="preserve"> cronograma; </w:t>
      </w:r>
    </w:p>
    <w:p w14:paraId="0BDED0FB" w14:textId="1F3C0FCA" w:rsidR="00B674F1" w:rsidRPr="005567AA" w:rsidRDefault="00B674F1" w:rsidP="005567AA">
      <w:pPr>
        <w:pStyle w:val="Corpodapea"/>
        <w:ind w:firstLine="0"/>
      </w:pPr>
      <w:r w:rsidRPr="005567AA">
        <w:t xml:space="preserve">II – </w:t>
      </w:r>
      <w:proofErr w:type="gramStart"/>
      <w:r w:rsidRPr="005567AA">
        <w:t>quadrimestralmente</w:t>
      </w:r>
      <w:proofErr w:type="gramEnd"/>
      <w:r w:rsidRPr="005567AA">
        <w:t xml:space="preserve">, nas </w:t>
      </w:r>
      <w:r w:rsidR="005567AA" w:rsidRPr="005567AA">
        <w:t xml:space="preserve">reuniões de acompanhamento tático, </w:t>
      </w:r>
      <w:r w:rsidRPr="005567AA">
        <w:t>relatório d</w:t>
      </w:r>
      <w:r w:rsidR="002C7EF5" w:rsidRPr="005567AA">
        <w:t>e</w:t>
      </w:r>
      <w:r w:rsidRPr="005567AA">
        <w:t xml:space="preserve"> andamento de atividades;</w:t>
      </w:r>
    </w:p>
    <w:p w14:paraId="7E03E141" w14:textId="2CAD4EE6" w:rsidR="00B674F1" w:rsidRPr="005567AA" w:rsidRDefault="00B674F1" w:rsidP="005567AA">
      <w:pPr>
        <w:pStyle w:val="Corpodapea"/>
        <w:ind w:firstLine="0"/>
      </w:pPr>
      <w:r w:rsidRPr="005567AA">
        <w:t>III – pedido fundamentado de prorrogação d</w:t>
      </w:r>
      <w:r w:rsidR="002C7EF5" w:rsidRPr="005567AA">
        <w:t>e</w:t>
      </w:r>
      <w:r w:rsidRPr="005567AA">
        <w:t xml:space="preserve"> prazo</w:t>
      </w:r>
      <w:r w:rsidR="002C7EF5" w:rsidRPr="005567AA">
        <w:t xml:space="preserve"> de funcionamento</w:t>
      </w:r>
      <w:r w:rsidRPr="005567AA">
        <w:t xml:space="preserve"> da Comissão ou do Grupo de Trabalho, caso necessário;</w:t>
      </w:r>
    </w:p>
    <w:p w14:paraId="75E58407" w14:textId="77777777" w:rsidR="00B674F1" w:rsidRPr="005567AA" w:rsidRDefault="00B674F1" w:rsidP="005567AA">
      <w:pPr>
        <w:pStyle w:val="Corpodapea"/>
        <w:ind w:firstLine="0"/>
      </w:pPr>
      <w:r w:rsidRPr="005567AA">
        <w:t xml:space="preserve">IV – </w:t>
      </w:r>
      <w:proofErr w:type="gramStart"/>
      <w:r w:rsidRPr="005567AA">
        <w:t>relatório</w:t>
      </w:r>
      <w:proofErr w:type="gramEnd"/>
      <w:r w:rsidRPr="005567AA">
        <w:t xml:space="preserve"> final circunstanciado das atividades, resultados e conclusões da Comissão ou do Grupo de Trabalho.</w:t>
      </w:r>
    </w:p>
    <w:p w14:paraId="010705D8" w14:textId="3BAC09A4" w:rsidR="00B674F1" w:rsidRPr="005567AA" w:rsidRDefault="00B674F1" w:rsidP="005567AA">
      <w:pPr>
        <w:pStyle w:val="Corpodapea"/>
        <w:ind w:firstLine="0"/>
      </w:pPr>
      <w:r w:rsidRPr="005567AA">
        <w:t xml:space="preserve">Art. </w:t>
      </w:r>
      <w:r w:rsidR="00680B6D" w:rsidRPr="005567AA">
        <w:t>7</w:t>
      </w:r>
      <w:r w:rsidRPr="005567AA">
        <w:t>º</w:t>
      </w:r>
      <w:r w:rsidR="00680B6D" w:rsidRPr="005567AA">
        <w:t xml:space="preserve">. </w:t>
      </w:r>
      <w:r w:rsidRPr="005567AA">
        <w:t>As Comissões</w:t>
      </w:r>
      <w:r w:rsidR="001C4949" w:rsidRPr="005567AA">
        <w:t xml:space="preserve"> e</w:t>
      </w:r>
      <w:r w:rsidRPr="005567AA">
        <w:t xml:space="preserve"> Grupos de Trabalho serão responsáveis pela administração e acompanhamento de suas atividades, inclusive no que tange à organização de seus atos e reuniões e à respectiva prestação de contas.</w:t>
      </w:r>
    </w:p>
    <w:p w14:paraId="493151AC" w14:textId="6E76E1FF" w:rsidR="00030E6B" w:rsidRPr="005567AA" w:rsidRDefault="00030E6B" w:rsidP="005567AA">
      <w:pPr>
        <w:pStyle w:val="Corpodapea"/>
        <w:ind w:firstLine="0"/>
      </w:pPr>
      <w:r w:rsidRPr="005567AA">
        <w:lastRenderedPageBreak/>
        <w:t xml:space="preserve">Artigo </w:t>
      </w:r>
      <w:r w:rsidR="0064652C" w:rsidRPr="005567AA">
        <w:t>8</w:t>
      </w:r>
      <w:r w:rsidR="00C11C32" w:rsidRPr="005567AA">
        <w:t>º</w:t>
      </w:r>
      <w:r w:rsidRPr="005567AA">
        <w:t>. Est</w:t>
      </w:r>
      <w:r w:rsidR="004A6800" w:rsidRPr="005567AA">
        <w:t>a</w:t>
      </w:r>
      <w:r w:rsidRPr="005567AA">
        <w:t xml:space="preserve"> </w:t>
      </w:r>
      <w:r w:rsidR="004A6800" w:rsidRPr="005567AA">
        <w:t>Resolução</w:t>
      </w:r>
      <w:r w:rsidRPr="005567AA">
        <w:t xml:space="preserve"> entrar em vigor na data de sua publicação</w:t>
      </w:r>
      <w:r w:rsidR="004A6800" w:rsidRPr="005567AA">
        <w:t xml:space="preserve">, revogadas as disposições em </w:t>
      </w:r>
      <w:r w:rsidR="00EA3858" w:rsidRPr="005567AA">
        <w:t>c</w:t>
      </w:r>
      <w:r w:rsidR="004A6800" w:rsidRPr="005567AA">
        <w:t>ontrário</w:t>
      </w:r>
      <w:r w:rsidRPr="005567AA">
        <w:t>.</w:t>
      </w:r>
    </w:p>
    <w:p w14:paraId="0DF0AECB" w14:textId="77777777" w:rsidR="000F632E" w:rsidRPr="005567AA" w:rsidRDefault="000F632E" w:rsidP="000F632E">
      <w:pPr>
        <w:autoSpaceDE w:val="0"/>
        <w:autoSpaceDN w:val="0"/>
        <w:adjustRightInd w:val="0"/>
        <w:rPr>
          <w:rFonts w:ascii="Tw Cen MT" w:hAnsi="Tw Cen MT" w:cs="TTFF5AC6B8t00"/>
        </w:rPr>
      </w:pPr>
    </w:p>
    <w:p w14:paraId="656E4E1B" w14:textId="1A8B2B5A" w:rsidR="000F632E" w:rsidRPr="005567AA" w:rsidRDefault="000F632E" w:rsidP="000F632E">
      <w:pPr>
        <w:autoSpaceDE w:val="0"/>
        <w:autoSpaceDN w:val="0"/>
        <w:adjustRightInd w:val="0"/>
        <w:rPr>
          <w:rFonts w:ascii="Tw Cen MT" w:hAnsi="Tw Cen MT" w:cs="TTFF5AC6B8t00"/>
          <w:sz w:val="28"/>
          <w:szCs w:val="28"/>
        </w:rPr>
      </w:pPr>
      <w:r w:rsidRPr="005567AA">
        <w:rPr>
          <w:rFonts w:ascii="Tw Cen MT" w:hAnsi="Tw Cen MT" w:cs="TTFF5AC6B8t00"/>
        </w:rPr>
        <w:t xml:space="preserve">                          </w:t>
      </w:r>
      <w:r w:rsidRPr="005567AA">
        <w:rPr>
          <w:rFonts w:ascii="Tw Cen MT" w:hAnsi="Tw Cen MT" w:cs="TTFF5AC6B8t00"/>
          <w:sz w:val="28"/>
          <w:szCs w:val="28"/>
        </w:rPr>
        <w:t xml:space="preserve"> São Paulo, </w:t>
      </w:r>
      <w:r w:rsidR="003C1A99">
        <w:rPr>
          <w:rFonts w:ascii="Tw Cen MT" w:hAnsi="Tw Cen MT" w:cs="TTFF5AC6B8t00"/>
          <w:sz w:val="28"/>
          <w:szCs w:val="28"/>
        </w:rPr>
        <w:t xml:space="preserve">2 </w:t>
      </w:r>
      <w:r w:rsidR="00BB3671" w:rsidRPr="005567AA">
        <w:rPr>
          <w:rFonts w:ascii="Tw Cen MT" w:hAnsi="Tw Cen MT" w:cs="TTFF5AC6B8t00"/>
          <w:sz w:val="28"/>
          <w:szCs w:val="28"/>
        </w:rPr>
        <w:t xml:space="preserve">de </w:t>
      </w:r>
      <w:r w:rsidR="003C1A99">
        <w:rPr>
          <w:rFonts w:ascii="Tw Cen MT" w:hAnsi="Tw Cen MT" w:cs="TTFF5AC6B8t00"/>
          <w:sz w:val="28"/>
          <w:szCs w:val="28"/>
        </w:rPr>
        <w:t xml:space="preserve">julho </w:t>
      </w:r>
      <w:r w:rsidRPr="005567AA">
        <w:rPr>
          <w:rFonts w:ascii="Tw Cen MT" w:hAnsi="Tw Cen MT" w:cs="TTFF5AC6B8t00"/>
          <w:sz w:val="28"/>
          <w:szCs w:val="28"/>
        </w:rPr>
        <w:t>de 2020.</w:t>
      </w:r>
    </w:p>
    <w:p w14:paraId="3838B850" w14:textId="77777777" w:rsidR="000F632E" w:rsidRPr="005567AA" w:rsidRDefault="000F632E" w:rsidP="000F632E">
      <w:pPr>
        <w:autoSpaceDE w:val="0"/>
        <w:autoSpaceDN w:val="0"/>
        <w:adjustRightInd w:val="0"/>
        <w:jc w:val="center"/>
        <w:rPr>
          <w:rFonts w:ascii="Tw Cen MT" w:hAnsi="Tw Cen MT" w:cs="TTFF5BC0D8t00"/>
          <w:sz w:val="28"/>
          <w:szCs w:val="28"/>
        </w:rPr>
      </w:pPr>
    </w:p>
    <w:p w14:paraId="7303A6E2" w14:textId="58A3C89C" w:rsidR="000F632E" w:rsidRPr="005567AA" w:rsidRDefault="000F632E" w:rsidP="000F632E">
      <w:pPr>
        <w:autoSpaceDE w:val="0"/>
        <w:autoSpaceDN w:val="0"/>
        <w:adjustRightInd w:val="0"/>
        <w:spacing w:after="0"/>
        <w:jc w:val="center"/>
        <w:rPr>
          <w:rFonts w:ascii="Tw Cen MT" w:hAnsi="Tw Cen MT" w:cs="TTFF5BC0D8t00"/>
          <w:b/>
          <w:sz w:val="28"/>
          <w:szCs w:val="28"/>
        </w:rPr>
      </w:pPr>
    </w:p>
    <w:p w14:paraId="19F6BC34" w14:textId="4E08F526" w:rsidR="00BB3671" w:rsidRPr="005567AA" w:rsidRDefault="00BB3671" w:rsidP="000F632E">
      <w:pPr>
        <w:autoSpaceDE w:val="0"/>
        <w:autoSpaceDN w:val="0"/>
        <w:adjustRightInd w:val="0"/>
        <w:spacing w:after="0"/>
        <w:jc w:val="center"/>
        <w:rPr>
          <w:rFonts w:ascii="Tw Cen MT" w:hAnsi="Tw Cen MT" w:cs="TTFF5BC0D8t00"/>
          <w:b/>
          <w:sz w:val="28"/>
          <w:szCs w:val="28"/>
        </w:rPr>
      </w:pPr>
      <w:r w:rsidRPr="005567AA">
        <w:rPr>
          <w:rFonts w:ascii="Tw Cen MT" w:hAnsi="Tw Cen MT" w:cs="TTFF5BC0D8t00"/>
          <w:b/>
          <w:sz w:val="28"/>
          <w:szCs w:val="28"/>
        </w:rPr>
        <w:t>Mário Luiz Sarrubbo</w:t>
      </w:r>
    </w:p>
    <w:p w14:paraId="6E26136D" w14:textId="66D1CEC8" w:rsidR="000F632E" w:rsidRPr="000F632E" w:rsidRDefault="000F632E" w:rsidP="000F632E">
      <w:pPr>
        <w:autoSpaceDE w:val="0"/>
        <w:autoSpaceDN w:val="0"/>
        <w:adjustRightInd w:val="0"/>
        <w:spacing w:after="0"/>
        <w:jc w:val="center"/>
        <w:rPr>
          <w:rFonts w:ascii="Tw Cen MT" w:hAnsi="Tw Cen MT" w:cs="TTFF5BC0D8t00"/>
          <w:b/>
          <w:sz w:val="28"/>
          <w:szCs w:val="28"/>
        </w:rPr>
      </w:pPr>
      <w:r w:rsidRPr="005567AA">
        <w:rPr>
          <w:rFonts w:ascii="Tw Cen MT" w:hAnsi="Tw Cen MT" w:cs="TTFF5BC0D8t00"/>
          <w:b/>
          <w:sz w:val="28"/>
          <w:szCs w:val="28"/>
        </w:rPr>
        <w:t>Procurador-Geral de Justiça</w:t>
      </w:r>
    </w:p>
    <w:bookmarkEnd w:id="0"/>
    <w:p w14:paraId="45C42905" w14:textId="77777777" w:rsidR="000F632E" w:rsidRPr="0001735B" w:rsidRDefault="000F632E" w:rsidP="000F632E">
      <w:pPr>
        <w:rPr>
          <w:rFonts w:ascii="Tw Cen MT" w:hAnsi="Tw Cen MT"/>
          <w:sz w:val="28"/>
          <w:szCs w:val="28"/>
        </w:rPr>
      </w:pPr>
    </w:p>
    <w:p w14:paraId="1166785D" w14:textId="77777777" w:rsidR="000F632E" w:rsidRPr="00BE019D" w:rsidRDefault="000F632E" w:rsidP="000F632E">
      <w:pPr>
        <w:pStyle w:val="Corpodapea"/>
        <w:rPr>
          <w:rFonts w:cs="TTFF5B9608t00"/>
          <w:szCs w:val="28"/>
        </w:rPr>
      </w:pPr>
    </w:p>
    <w:p w14:paraId="2ABFD580" w14:textId="77777777" w:rsidR="00C5700F" w:rsidRPr="000F632E" w:rsidRDefault="00C5700F" w:rsidP="000F632E"/>
    <w:sectPr w:rsidR="00C5700F" w:rsidRPr="000F632E" w:rsidSect="0080767F">
      <w:headerReference w:type="default" r:id="rId11"/>
      <w:footerReference w:type="default" r:id="rId12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A5669" w14:textId="77777777" w:rsidR="00C47208" w:rsidRDefault="00C47208" w:rsidP="009F7412">
      <w:pPr>
        <w:spacing w:after="0" w:line="240" w:lineRule="auto"/>
      </w:pPr>
      <w:r>
        <w:separator/>
      </w:r>
    </w:p>
  </w:endnote>
  <w:endnote w:type="continuationSeparator" w:id="0">
    <w:p w14:paraId="70E14172" w14:textId="77777777" w:rsidR="00C47208" w:rsidRDefault="00C47208" w:rsidP="009F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FF5AC6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BC0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5B96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15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106F52E" w14:textId="5B15DEB0" w:rsidR="00782467" w:rsidRPr="00782467" w:rsidRDefault="00782467">
        <w:pPr>
          <w:pStyle w:val="Rodap"/>
          <w:jc w:val="right"/>
          <w:rPr>
            <w:sz w:val="20"/>
            <w:szCs w:val="20"/>
          </w:rPr>
        </w:pPr>
        <w:r w:rsidRPr="00782467">
          <w:rPr>
            <w:sz w:val="20"/>
            <w:szCs w:val="20"/>
          </w:rPr>
          <w:fldChar w:fldCharType="begin"/>
        </w:r>
        <w:r w:rsidRPr="00782467">
          <w:rPr>
            <w:sz w:val="20"/>
            <w:szCs w:val="20"/>
          </w:rPr>
          <w:instrText>PAGE   \* MERGEFORMAT</w:instrText>
        </w:r>
        <w:r w:rsidRPr="00782467">
          <w:rPr>
            <w:sz w:val="20"/>
            <w:szCs w:val="20"/>
          </w:rPr>
          <w:fldChar w:fldCharType="separate"/>
        </w:r>
        <w:r w:rsidRPr="00782467">
          <w:rPr>
            <w:sz w:val="20"/>
            <w:szCs w:val="20"/>
          </w:rPr>
          <w:t>2</w:t>
        </w:r>
        <w:r w:rsidRPr="00782467">
          <w:rPr>
            <w:sz w:val="20"/>
            <w:szCs w:val="20"/>
          </w:rPr>
          <w:fldChar w:fldCharType="end"/>
        </w:r>
      </w:p>
    </w:sdtContent>
  </w:sdt>
  <w:p w14:paraId="1BA1C0DC" w14:textId="77777777" w:rsidR="005D2C35" w:rsidRPr="005D2C35" w:rsidRDefault="005D2C35" w:rsidP="005D2C35">
    <w:pPr>
      <w:pStyle w:val="Rodap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A674B" w14:textId="77777777" w:rsidR="00C47208" w:rsidRDefault="00C47208" w:rsidP="009F7412">
      <w:pPr>
        <w:spacing w:after="0" w:line="240" w:lineRule="auto"/>
      </w:pPr>
      <w:r>
        <w:separator/>
      </w:r>
    </w:p>
  </w:footnote>
  <w:footnote w:type="continuationSeparator" w:id="0">
    <w:p w14:paraId="6AD2B514" w14:textId="77777777" w:rsidR="00C47208" w:rsidRDefault="00C47208" w:rsidP="009F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  <w:gridCol w:w="284"/>
      <w:gridCol w:w="4394"/>
    </w:tblGrid>
    <w:tr w:rsidR="005D2C35" w14:paraId="30CFF1D0" w14:textId="77777777" w:rsidTr="0032209D">
      <w:tc>
        <w:tcPr>
          <w:tcW w:w="4678" w:type="dxa"/>
          <w:tcBorders>
            <w:right w:val="single" w:sz="12" w:space="0" w:color="C00000"/>
          </w:tcBorders>
          <w:vAlign w:val="center"/>
        </w:tcPr>
        <w:p w14:paraId="71ADCC14" w14:textId="77777777" w:rsidR="009F7412" w:rsidRDefault="009F7412" w:rsidP="0027383C">
          <w:pPr>
            <w:pStyle w:val="Cabealho"/>
            <w:ind w:firstLine="0"/>
            <w:jc w:val="left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left w:val="single" w:sz="12" w:space="0" w:color="C00000"/>
          </w:tcBorders>
        </w:tcPr>
        <w:p w14:paraId="337B1301" w14:textId="77777777" w:rsidR="009F7412" w:rsidRPr="009F7412" w:rsidRDefault="009F7412" w:rsidP="009F7412">
          <w:pPr>
            <w:pStyle w:val="Cabealho"/>
            <w:rPr>
              <w:sz w:val="28"/>
              <w:szCs w:val="28"/>
            </w:rPr>
          </w:pPr>
        </w:p>
      </w:tc>
      <w:tc>
        <w:tcPr>
          <w:tcW w:w="4394" w:type="dxa"/>
        </w:tcPr>
        <w:p w14:paraId="1394CB08" w14:textId="3D9E5BCA" w:rsidR="0032209D" w:rsidRPr="00782467" w:rsidRDefault="0032209D" w:rsidP="0027383C">
          <w:pPr>
            <w:pStyle w:val="Cabealho"/>
            <w:spacing w:line="276" w:lineRule="auto"/>
            <w:ind w:left="280" w:hanging="3"/>
            <w:jc w:val="center"/>
            <w:rPr>
              <w:rFonts w:cs="Arial"/>
              <w:b/>
              <w:sz w:val="21"/>
              <w:szCs w:val="21"/>
            </w:rPr>
          </w:pPr>
          <w:r w:rsidRPr="00782467">
            <w:rPr>
              <w:rFonts w:cs="Arial"/>
              <w:b/>
              <w:sz w:val="21"/>
              <w:szCs w:val="21"/>
            </w:rPr>
            <w:t>PROCURADORIA</w:t>
          </w:r>
          <w:r w:rsidR="00F02204" w:rsidRPr="00782467">
            <w:rPr>
              <w:rFonts w:cs="Arial"/>
              <w:b/>
              <w:sz w:val="21"/>
              <w:szCs w:val="21"/>
            </w:rPr>
            <w:t>-</w:t>
          </w:r>
          <w:r w:rsidRPr="00782467">
            <w:rPr>
              <w:rFonts w:cs="Arial"/>
              <w:b/>
              <w:sz w:val="21"/>
              <w:szCs w:val="21"/>
            </w:rPr>
            <w:t>GERAL DE JUSTIÇA</w:t>
          </w:r>
        </w:p>
        <w:p w14:paraId="4E3DB830" w14:textId="0EAD6017" w:rsidR="009F7412" w:rsidRPr="0032209D" w:rsidRDefault="00D973E9" w:rsidP="0027383C">
          <w:pPr>
            <w:pStyle w:val="Cabealho"/>
            <w:spacing w:line="276" w:lineRule="auto"/>
            <w:ind w:left="280" w:firstLine="3"/>
            <w:jc w:val="center"/>
            <w:rPr>
              <w:rFonts w:cs="Arial"/>
              <w:sz w:val="16"/>
              <w:szCs w:val="16"/>
            </w:rPr>
          </w:pPr>
          <w:r w:rsidRPr="00782467">
            <w:rPr>
              <w:rFonts w:cs="Arial"/>
              <w:b/>
              <w:sz w:val="16"/>
              <w:szCs w:val="16"/>
            </w:rPr>
            <w:t>SUBPROCURADORIA</w:t>
          </w:r>
          <w:r w:rsidR="00F02204" w:rsidRPr="00782467">
            <w:rPr>
              <w:rFonts w:cs="Arial"/>
              <w:b/>
              <w:sz w:val="16"/>
              <w:szCs w:val="16"/>
            </w:rPr>
            <w:t>-</w:t>
          </w:r>
          <w:r w:rsidRPr="00782467">
            <w:rPr>
              <w:rFonts w:cs="Arial"/>
              <w:b/>
              <w:sz w:val="16"/>
              <w:szCs w:val="16"/>
            </w:rPr>
            <w:t>GERAL</w:t>
          </w:r>
          <w:r w:rsidR="003F34C8" w:rsidRPr="00782467">
            <w:rPr>
              <w:rFonts w:cs="Arial"/>
              <w:b/>
              <w:sz w:val="16"/>
              <w:szCs w:val="16"/>
            </w:rPr>
            <w:t xml:space="preserve"> </w:t>
          </w:r>
          <w:r w:rsidRPr="00782467">
            <w:rPr>
              <w:rFonts w:cs="Arial"/>
              <w:b/>
              <w:sz w:val="16"/>
              <w:szCs w:val="16"/>
            </w:rPr>
            <w:t>DE JUSTIÇA JURÍDICA</w:t>
          </w:r>
        </w:p>
      </w:tc>
    </w:tr>
  </w:tbl>
  <w:p w14:paraId="347C9360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2ED0740" wp14:editId="07777777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D0539B" id="Conector reto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2A2EA969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68CA"/>
    <w:multiLevelType w:val="hybridMultilevel"/>
    <w:tmpl w:val="AF8C1054"/>
    <w:lvl w:ilvl="0" w:tplc="0416000F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FF74A0AE">
      <w:start w:val="1"/>
      <w:numFmt w:val="decimal"/>
      <w:lvlText w:val="%4."/>
      <w:lvlJc w:val="left"/>
      <w:pPr>
        <w:ind w:left="5355" w:hanging="360"/>
      </w:pPr>
      <w:rPr>
        <w:b/>
      </w:r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DEA3ECB"/>
    <w:multiLevelType w:val="hybridMultilevel"/>
    <w:tmpl w:val="B8B219CA"/>
    <w:lvl w:ilvl="0" w:tplc="1CD217A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58E34D12"/>
    <w:multiLevelType w:val="hybridMultilevel"/>
    <w:tmpl w:val="85602550"/>
    <w:lvl w:ilvl="0" w:tplc="028ABBEA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78713B"/>
    <w:multiLevelType w:val="hybridMultilevel"/>
    <w:tmpl w:val="3B0822D0"/>
    <w:lvl w:ilvl="0" w:tplc="74E28D4C">
      <w:start w:val="1"/>
      <w:numFmt w:val="decimal"/>
      <w:lvlText w:val="%1.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BC36F2"/>
    <w:multiLevelType w:val="hybridMultilevel"/>
    <w:tmpl w:val="923EFA66"/>
    <w:lvl w:ilvl="0" w:tplc="2B327F5C">
      <w:start w:val="1"/>
      <w:numFmt w:val="decimal"/>
      <w:lvlText w:val="%1."/>
      <w:lvlJc w:val="left"/>
      <w:pPr>
        <w:ind w:left="3471" w:hanging="63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30258"/>
    <w:rsid w:val="00030E6B"/>
    <w:rsid w:val="00036D63"/>
    <w:rsid w:val="00042ED2"/>
    <w:rsid w:val="00060CFD"/>
    <w:rsid w:val="000722F8"/>
    <w:rsid w:val="00075E88"/>
    <w:rsid w:val="000776C1"/>
    <w:rsid w:val="0008318E"/>
    <w:rsid w:val="000A33F6"/>
    <w:rsid w:val="000A4622"/>
    <w:rsid w:val="000B22B6"/>
    <w:rsid w:val="000C7578"/>
    <w:rsid w:val="000E3409"/>
    <w:rsid w:val="000E3A8C"/>
    <w:rsid w:val="000E5459"/>
    <w:rsid w:val="000E596C"/>
    <w:rsid w:val="000F414D"/>
    <w:rsid w:val="000F5C56"/>
    <w:rsid w:val="000F632E"/>
    <w:rsid w:val="00102738"/>
    <w:rsid w:val="001038DD"/>
    <w:rsid w:val="00105706"/>
    <w:rsid w:val="00116246"/>
    <w:rsid w:val="00142F3A"/>
    <w:rsid w:val="00146D88"/>
    <w:rsid w:val="00162F36"/>
    <w:rsid w:val="00166566"/>
    <w:rsid w:val="00174155"/>
    <w:rsid w:val="0019618D"/>
    <w:rsid w:val="001A1D2E"/>
    <w:rsid w:val="001B1259"/>
    <w:rsid w:val="001B64AE"/>
    <w:rsid w:val="001C1FE7"/>
    <w:rsid w:val="001C2239"/>
    <w:rsid w:val="001C4949"/>
    <w:rsid w:val="001D2F9D"/>
    <w:rsid w:val="001F3826"/>
    <w:rsid w:val="001F5380"/>
    <w:rsid w:val="002022CC"/>
    <w:rsid w:val="002174B9"/>
    <w:rsid w:val="00220D90"/>
    <w:rsid w:val="00242E78"/>
    <w:rsid w:val="002516EC"/>
    <w:rsid w:val="00252815"/>
    <w:rsid w:val="00253F9F"/>
    <w:rsid w:val="00254B62"/>
    <w:rsid w:val="00270BE8"/>
    <w:rsid w:val="0027383C"/>
    <w:rsid w:val="00273C02"/>
    <w:rsid w:val="00275284"/>
    <w:rsid w:val="00280210"/>
    <w:rsid w:val="002B2B08"/>
    <w:rsid w:val="002C7EF5"/>
    <w:rsid w:val="002E1629"/>
    <w:rsid w:val="002E635A"/>
    <w:rsid w:val="002F214D"/>
    <w:rsid w:val="0030201B"/>
    <w:rsid w:val="0032065F"/>
    <w:rsid w:val="0032209D"/>
    <w:rsid w:val="00323B9A"/>
    <w:rsid w:val="00327F14"/>
    <w:rsid w:val="00331B2A"/>
    <w:rsid w:val="00334D0C"/>
    <w:rsid w:val="00336902"/>
    <w:rsid w:val="00337D9C"/>
    <w:rsid w:val="00337E8A"/>
    <w:rsid w:val="003471AB"/>
    <w:rsid w:val="00351DBC"/>
    <w:rsid w:val="003520D7"/>
    <w:rsid w:val="003548C8"/>
    <w:rsid w:val="00356B91"/>
    <w:rsid w:val="00356BA8"/>
    <w:rsid w:val="00360A6C"/>
    <w:rsid w:val="003633C7"/>
    <w:rsid w:val="00375DC9"/>
    <w:rsid w:val="003770F3"/>
    <w:rsid w:val="00377E9C"/>
    <w:rsid w:val="0038130E"/>
    <w:rsid w:val="003A3418"/>
    <w:rsid w:val="003C1A99"/>
    <w:rsid w:val="003C60DB"/>
    <w:rsid w:val="003F34C8"/>
    <w:rsid w:val="003F53F3"/>
    <w:rsid w:val="003F6F09"/>
    <w:rsid w:val="00404FF1"/>
    <w:rsid w:val="004209D1"/>
    <w:rsid w:val="00423EAD"/>
    <w:rsid w:val="00434EBB"/>
    <w:rsid w:val="00437CA8"/>
    <w:rsid w:val="00452A4C"/>
    <w:rsid w:val="00455BC8"/>
    <w:rsid w:val="00455DAB"/>
    <w:rsid w:val="004569B6"/>
    <w:rsid w:val="00457D3B"/>
    <w:rsid w:val="00466B27"/>
    <w:rsid w:val="00470DE7"/>
    <w:rsid w:val="00492B3A"/>
    <w:rsid w:val="004A6800"/>
    <w:rsid w:val="004B7C11"/>
    <w:rsid w:val="004D2B88"/>
    <w:rsid w:val="004D528F"/>
    <w:rsid w:val="004D5877"/>
    <w:rsid w:val="004E22BF"/>
    <w:rsid w:val="004E3487"/>
    <w:rsid w:val="0050657A"/>
    <w:rsid w:val="005105C4"/>
    <w:rsid w:val="00514CA8"/>
    <w:rsid w:val="00520EB2"/>
    <w:rsid w:val="00522E72"/>
    <w:rsid w:val="005234BC"/>
    <w:rsid w:val="00537DB5"/>
    <w:rsid w:val="00543B55"/>
    <w:rsid w:val="005453CC"/>
    <w:rsid w:val="005535C8"/>
    <w:rsid w:val="005567AA"/>
    <w:rsid w:val="0056245F"/>
    <w:rsid w:val="0056300B"/>
    <w:rsid w:val="00565DA3"/>
    <w:rsid w:val="00584347"/>
    <w:rsid w:val="00584C89"/>
    <w:rsid w:val="005919C4"/>
    <w:rsid w:val="00594DD8"/>
    <w:rsid w:val="005A1E03"/>
    <w:rsid w:val="005A59AB"/>
    <w:rsid w:val="005B0525"/>
    <w:rsid w:val="005B1E3F"/>
    <w:rsid w:val="005B459B"/>
    <w:rsid w:val="005C7DF9"/>
    <w:rsid w:val="005D2AAC"/>
    <w:rsid w:val="005D2C35"/>
    <w:rsid w:val="005F2E9F"/>
    <w:rsid w:val="00604861"/>
    <w:rsid w:val="006170C7"/>
    <w:rsid w:val="00621159"/>
    <w:rsid w:val="00623913"/>
    <w:rsid w:val="0064652C"/>
    <w:rsid w:val="00664A81"/>
    <w:rsid w:val="006666AA"/>
    <w:rsid w:val="00670762"/>
    <w:rsid w:val="00671AB5"/>
    <w:rsid w:val="00680B6D"/>
    <w:rsid w:val="00680C41"/>
    <w:rsid w:val="00683263"/>
    <w:rsid w:val="0068340B"/>
    <w:rsid w:val="006C576C"/>
    <w:rsid w:val="006D3F56"/>
    <w:rsid w:val="006E3762"/>
    <w:rsid w:val="006F0D1C"/>
    <w:rsid w:val="006F2245"/>
    <w:rsid w:val="006F311C"/>
    <w:rsid w:val="006F7044"/>
    <w:rsid w:val="00701CA5"/>
    <w:rsid w:val="00703449"/>
    <w:rsid w:val="00703997"/>
    <w:rsid w:val="00706454"/>
    <w:rsid w:val="00712640"/>
    <w:rsid w:val="00713408"/>
    <w:rsid w:val="00716834"/>
    <w:rsid w:val="00726BD6"/>
    <w:rsid w:val="00763C4E"/>
    <w:rsid w:val="00771C7F"/>
    <w:rsid w:val="00782467"/>
    <w:rsid w:val="00783443"/>
    <w:rsid w:val="00783BF2"/>
    <w:rsid w:val="007966DB"/>
    <w:rsid w:val="0079781D"/>
    <w:rsid w:val="007A208D"/>
    <w:rsid w:val="007B7D35"/>
    <w:rsid w:val="007D1730"/>
    <w:rsid w:val="007D508B"/>
    <w:rsid w:val="007E20C3"/>
    <w:rsid w:val="007E7595"/>
    <w:rsid w:val="007F468D"/>
    <w:rsid w:val="0080767F"/>
    <w:rsid w:val="00807F8A"/>
    <w:rsid w:val="00813A86"/>
    <w:rsid w:val="008270AD"/>
    <w:rsid w:val="00827837"/>
    <w:rsid w:val="008428A4"/>
    <w:rsid w:val="0084673C"/>
    <w:rsid w:val="0085291D"/>
    <w:rsid w:val="00861E67"/>
    <w:rsid w:val="00862C7D"/>
    <w:rsid w:val="00863818"/>
    <w:rsid w:val="00871079"/>
    <w:rsid w:val="0087304C"/>
    <w:rsid w:val="00874D59"/>
    <w:rsid w:val="00892BDA"/>
    <w:rsid w:val="008A088B"/>
    <w:rsid w:val="008B3413"/>
    <w:rsid w:val="008B4104"/>
    <w:rsid w:val="008C1953"/>
    <w:rsid w:val="008C70E8"/>
    <w:rsid w:val="008F1C84"/>
    <w:rsid w:val="008F533E"/>
    <w:rsid w:val="00900FF8"/>
    <w:rsid w:val="00902E0C"/>
    <w:rsid w:val="00907DA5"/>
    <w:rsid w:val="00910D20"/>
    <w:rsid w:val="00916973"/>
    <w:rsid w:val="00917275"/>
    <w:rsid w:val="00934AE1"/>
    <w:rsid w:val="00954A51"/>
    <w:rsid w:val="0095621B"/>
    <w:rsid w:val="00956389"/>
    <w:rsid w:val="009601E3"/>
    <w:rsid w:val="0096566E"/>
    <w:rsid w:val="009722FA"/>
    <w:rsid w:val="0098204E"/>
    <w:rsid w:val="00992E98"/>
    <w:rsid w:val="009A3607"/>
    <w:rsid w:val="009C7602"/>
    <w:rsid w:val="009D1050"/>
    <w:rsid w:val="009E610A"/>
    <w:rsid w:val="009F7412"/>
    <w:rsid w:val="00A05F5D"/>
    <w:rsid w:val="00A14406"/>
    <w:rsid w:val="00A233C2"/>
    <w:rsid w:val="00A36142"/>
    <w:rsid w:val="00A51DF2"/>
    <w:rsid w:val="00A521C3"/>
    <w:rsid w:val="00A60F8C"/>
    <w:rsid w:val="00A64931"/>
    <w:rsid w:val="00A65B74"/>
    <w:rsid w:val="00A73BEF"/>
    <w:rsid w:val="00A87821"/>
    <w:rsid w:val="00A90FF5"/>
    <w:rsid w:val="00A925DC"/>
    <w:rsid w:val="00A9263E"/>
    <w:rsid w:val="00AA17F4"/>
    <w:rsid w:val="00AA49A7"/>
    <w:rsid w:val="00AA5C20"/>
    <w:rsid w:val="00AA7991"/>
    <w:rsid w:val="00AB4A25"/>
    <w:rsid w:val="00AC42C9"/>
    <w:rsid w:val="00AC5BEC"/>
    <w:rsid w:val="00AD357C"/>
    <w:rsid w:val="00AD3E37"/>
    <w:rsid w:val="00AE4D69"/>
    <w:rsid w:val="00AE4E93"/>
    <w:rsid w:val="00AE5461"/>
    <w:rsid w:val="00B00363"/>
    <w:rsid w:val="00B15492"/>
    <w:rsid w:val="00B313F0"/>
    <w:rsid w:val="00B3141F"/>
    <w:rsid w:val="00B336ED"/>
    <w:rsid w:val="00B33B5A"/>
    <w:rsid w:val="00B34B5D"/>
    <w:rsid w:val="00B542AD"/>
    <w:rsid w:val="00B674F1"/>
    <w:rsid w:val="00B70DDE"/>
    <w:rsid w:val="00B77C27"/>
    <w:rsid w:val="00BA009D"/>
    <w:rsid w:val="00BA4642"/>
    <w:rsid w:val="00BB3671"/>
    <w:rsid w:val="00BC2030"/>
    <w:rsid w:val="00BC69E2"/>
    <w:rsid w:val="00BD431A"/>
    <w:rsid w:val="00C1167D"/>
    <w:rsid w:val="00C11C32"/>
    <w:rsid w:val="00C17EEC"/>
    <w:rsid w:val="00C326B8"/>
    <w:rsid w:val="00C3401A"/>
    <w:rsid w:val="00C37CF7"/>
    <w:rsid w:val="00C45B4C"/>
    <w:rsid w:val="00C47208"/>
    <w:rsid w:val="00C5700F"/>
    <w:rsid w:val="00C5780C"/>
    <w:rsid w:val="00C6770A"/>
    <w:rsid w:val="00C67843"/>
    <w:rsid w:val="00C84D01"/>
    <w:rsid w:val="00C97880"/>
    <w:rsid w:val="00CA1DE8"/>
    <w:rsid w:val="00CA32AE"/>
    <w:rsid w:val="00CC2065"/>
    <w:rsid w:val="00CC3BA5"/>
    <w:rsid w:val="00CC4AAC"/>
    <w:rsid w:val="00CD775B"/>
    <w:rsid w:val="00CF266E"/>
    <w:rsid w:val="00CF2E02"/>
    <w:rsid w:val="00CF7B30"/>
    <w:rsid w:val="00D13526"/>
    <w:rsid w:val="00D13C27"/>
    <w:rsid w:val="00D163FF"/>
    <w:rsid w:val="00D16EA5"/>
    <w:rsid w:val="00D215DB"/>
    <w:rsid w:val="00D24929"/>
    <w:rsid w:val="00D318E8"/>
    <w:rsid w:val="00D3302D"/>
    <w:rsid w:val="00D338E8"/>
    <w:rsid w:val="00D63F71"/>
    <w:rsid w:val="00D7078D"/>
    <w:rsid w:val="00D70DE3"/>
    <w:rsid w:val="00D7567A"/>
    <w:rsid w:val="00D87EB5"/>
    <w:rsid w:val="00D9173D"/>
    <w:rsid w:val="00D973E9"/>
    <w:rsid w:val="00DA092D"/>
    <w:rsid w:val="00DA15ED"/>
    <w:rsid w:val="00DA1944"/>
    <w:rsid w:val="00DA7575"/>
    <w:rsid w:val="00DB679B"/>
    <w:rsid w:val="00DC5EBE"/>
    <w:rsid w:val="00DD048E"/>
    <w:rsid w:val="00DD18C7"/>
    <w:rsid w:val="00DD3D73"/>
    <w:rsid w:val="00DD7105"/>
    <w:rsid w:val="00DE2507"/>
    <w:rsid w:val="00DE6994"/>
    <w:rsid w:val="00E11A77"/>
    <w:rsid w:val="00E16975"/>
    <w:rsid w:val="00E223C5"/>
    <w:rsid w:val="00E26235"/>
    <w:rsid w:val="00E30233"/>
    <w:rsid w:val="00E367D4"/>
    <w:rsid w:val="00E41EA1"/>
    <w:rsid w:val="00E43348"/>
    <w:rsid w:val="00E449DA"/>
    <w:rsid w:val="00E5715C"/>
    <w:rsid w:val="00E575DC"/>
    <w:rsid w:val="00E57E92"/>
    <w:rsid w:val="00E66520"/>
    <w:rsid w:val="00E85196"/>
    <w:rsid w:val="00E92317"/>
    <w:rsid w:val="00EA0AF7"/>
    <w:rsid w:val="00EA31B0"/>
    <w:rsid w:val="00EA3858"/>
    <w:rsid w:val="00EA6074"/>
    <w:rsid w:val="00EB0870"/>
    <w:rsid w:val="00EB227F"/>
    <w:rsid w:val="00EC16E5"/>
    <w:rsid w:val="00EC69C4"/>
    <w:rsid w:val="00EC76B4"/>
    <w:rsid w:val="00EE5030"/>
    <w:rsid w:val="00EF1E70"/>
    <w:rsid w:val="00EF32C3"/>
    <w:rsid w:val="00EF75BB"/>
    <w:rsid w:val="00F02204"/>
    <w:rsid w:val="00F0231D"/>
    <w:rsid w:val="00F027A2"/>
    <w:rsid w:val="00F07E2F"/>
    <w:rsid w:val="00F173E3"/>
    <w:rsid w:val="00F23FDC"/>
    <w:rsid w:val="00F37D3F"/>
    <w:rsid w:val="00F41BEC"/>
    <w:rsid w:val="00F45F51"/>
    <w:rsid w:val="00F519C1"/>
    <w:rsid w:val="00F628DD"/>
    <w:rsid w:val="00F7388B"/>
    <w:rsid w:val="00F73E59"/>
    <w:rsid w:val="00F74928"/>
    <w:rsid w:val="00F912DF"/>
    <w:rsid w:val="00FA2E36"/>
    <w:rsid w:val="00FA6A1F"/>
    <w:rsid w:val="00FA71B1"/>
    <w:rsid w:val="00FC2422"/>
    <w:rsid w:val="00FE1AD0"/>
    <w:rsid w:val="00FE3757"/>
    <w:rsid w:val="00FF390C"/>
    <w:rsid w:val="2855C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33F86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009D"/>
    <w:pPr>
      <w:spacing w:after="24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tuloouEndereamento">
    <w:name w:val="1.Título ou Endereçamento"/>
    <w:link w:val="1TtuloouEndereamentoChar"/>
    <w:qFormat/>
    <w:rsid w:val="00916973"/>
    <w:pPr>
      <w:spacing w:after="0" w:line="240" w:lineRule="auto"/>
      <w:jc w:val="center"/>
    </w:pPr>
    <w:rPr>
      <w:rFonts w:ascii="Tw Cen MT" w:eastAsia="Times New Roman" w:hAnsi="Tw Cen MT" w:cs="Times New Roman"/>
      <w:b/>
      <w:smallCaps/>
      <w:sz w:val="32"/>
      <w:szCs w:val="32"/>
      <w:lang w:eastAsia="pt-BR"/>
    </w:rPr>
  </w:style>
  <w:style w:type="character" w:customStyle="1" w:styleId="1TtuloouEndereamentoChar">
    <w:name w:val="1.Título ou Endereçamento Char"/>
    <w:link w:val="1TtuloouEndereamento"/>
    <w:rsid w:val="00916973"/>
    <w:rPr>
      <w:rFonts w:ascii="Tw Cen MT" w:eastAsia="Times New Roman" w:hAnsi="Tw Cen MT" w:cs="Times New Roman"/>
      <w:b/>
      <w:smallCaps/>
      <w:sz w:val="32"/>
      <w:szCs w:val="32"/>
      <w:lang w:eastAsia="pt-BR"/>
    </w:rPr>
  </w:style>
  <w:style w:type="paragraph" w:customStyle="1" w:styleId="2Identificao">
    <w:name w:val="2.Identificação"/>
    <w:basedOn w:val="Normal"/>
    <w:link w:val="2IdentificaoChar"/>
    <w:qFormat/>
    <w:rsid w:val="00FA2E36"/>
    <w:pPr>
      <w:spacing w:after="0"/>
      <w:ind w:firstLine="0"/>
    </w:pPr>
    <w:rPr>
      <w:rFonts w:ascii="Tw Cen MT" w:hAnsi="Tw Cen MT"/>
      <w:bCs/>
      <w:kern w:val="28"/>
      <w:szCs w:val="28"/>
    </w:rPr>
  </w:style>
  <w:style w:type="character" w:customStyle="1" w:styleId="2IdentificaoChar">
    <w:name w:val="2.Identificação Char"/>
    <w:link w:val="2Identificao"/>
    <w:rsid w:val="00FA2E36"/>
    <w:rPr>
      <w:rFonts w:ascii="Tw Cen MT" w:eastAsia="Times New Roman" w:hAnsi="Tw Cen MT" w:cs="Times New Roman"/>
      <w:bCs/>
      <w:kern w:val="28"/>
      <w:sz w:val="24"/>
      <w:szCs w:val="28"/>
      <w:lang w:eastAsia="pt-BR"/>
    </w:rPr>
  </w:style>
  <w:style w:type="paragraph" w:customStyle="1" w:styleId="3Ementa1">
    <w:name w:val="3.Ementa 1"/>
    <w:basedOn w:val="Normal"/>
    <w:link w:val="3Ementa1Char"/>
    <w:qFormat/>
    <w:rsid w:val="00FA2E36"/>
    <w:pPr>
      <w:spacing w:after="120"/>
      <w:ind w:left="2835" w:firstLine="0"/>
    </w:pPr>
    <w:rPr>
      <w:rFonts w:ascii="Tw Cen MT" w:hAnsi="Tw Cen MT"/>
      <w:b/>
      <w:smallCaps/>
      <w:kern w:val="28"/>
    </w:rPr>
  </w:style>
  <w:style w:type="character" w:customStyle="1" w:styleId="3Ementa1Char">
    <w:name w:val="3.Ementa 1 Char"/>
    <w:link w:val="3Ementa1"/>
    <w:rsid w:val="00FA2E36"/>
    <w:rPr>
      <w:rFonts w:ascii="Tw Cen MT" w:eastAsia="Times New Roman" w:hAnsi="Tw Cen MT" w:cs="Times New Roman"/>
      <w:b/>
      <w:smallCaps/>
      <w:kern w:val="28"/>
      <w:sz w:val="24"/>
      <w:szCs w:val="24"/>
      <w:lang w:eastAsia="pt-BR"/>
    </w:rPr>
  </w:style>
  <w:style w:type="paragraph" w:customStyle="1" w:styleId="3Ementa2">
    <w:name w:val="3.Ementa 2"/>
    <w:basedOn w:val="Normal"/>
    <w:link w:val="3Ementa2Char"/>
    <w:qFormat/>
    <w:rsid w:val="00FA2E36"/>
    <w:pPr>
      <w:spacing w:after="120"/>
      <w:ind w:left="2835" w:firstLine="0"/>
    </w:pPr>
    <w:rPr>
      <w:rFonts w:ascii="Tw Cen MT" w:hAnsi="Tw Cen MT"/>
      <w:kern w:val="28"/>
    </w:rPr>
  </w:style>
  <w:style w:type="character" w:customStyle="1" w:styleId="3Ementa2Char">
    <w:name w:val="3.Ementa 2 Char"/>
    <w:link w:val="3Ementa2"/>
    <w:rsid w:val="00FA2E36"/>
    <w:rPr>
      <w:rFonts w:ascii="Tw Cen MT" w:eastAsia="Times New Roman" w:hAnsi="Tw Cen MT" w:cs="Times New Roman"/>
      <w:kern w:val="28"/>
      <w:sz w:val="24"/>
      <w:szCs w:val="24"/>
      <w:lang w:eastAsia="pt-BR"/>
    </w:rPr>
  </w:style>
  <w:style w:type="paragraph" w:customStyle="1" w:styleId="4Corpo">
    <w:name w:val="4.Corpo"/>
    <w:basedOn w:val="Normal"/>
    <w:link w:val="4CorpoChar"/>
    <w:qFormat/>
    <w:rsid w:val="00916973"/>
    <w:pPr>
      <w:spacing w:after="120"/>
    </w:pPr>
    <w:rPr>
      <w:rFonts w:ascii="Tw Cen MT" w:hAnsi="Tw Cen MT"/>
      <w:bCs/>
      <w:kern w:val="28"/>
      <w:sz w:val="28"/>
      <w:szCs w:val="28"/>
    </w:rPr>
  </w:style>
  <w:style w:type="character" w:customStyle="1" w:styleId="4CorpoChar">
    <w:name w:val="4.Corpo Char"/>
    <w:link w:val="4Corpo"/>
    <w:rsid w:val="00916973"/>
    <w:rPr>
      <w:rFonts w:ascii="Tw Cen MT" w:eastAsia="Times New Roman" w:hAnsi="Tw Cen MT" w:cs="Times New Roman"/>
      <w:bCs/>
      <w:kern w:val="28"/>
      <w:sz w:val="28"/>
      <w:szCs w:val="28"/>
      <w:lang w:eastAsia="pt-BR"/>
    </w:rPr>
  </w:style>
  <w:style w:type="paragraph" w:customStyle="1" w:styleId="5Citao">
    <w:name w:val="5.Citação"/>
    <w:basedOn w:val="Normal"/>
    <w:link w:val="5CitaoChar"/>
    <w:qFormat/>
    <w:rsid w:val="00FA2E36"/>
    <w:pPr>
      <w:spacing w:after="120"/>
      <w:ind w:left="2835" w:firstLine="0"/>
    </w:pPr>
    <w:rPr>
      <w:rFonts w:ascii="Tw Cen MT" w:hAnsi="Tw Cen MT"/>
      <w:bCs/>
      <w:kern w:val="28"/>
      <w:sz w:val="26"/>
      <w:szCs w:val="26"/>
    </w:rPr>
  </w:style>
  <w:style w:type="character" w:customStyle="1" w:styleId="5CitaoChar">
    <w:name w:val="5.Citação Char"/>
    <w:link w:val="5Citao"/>
    <w:rsid w:val="00FA2E36"/>
    <w:rPr>
      <w:rFonts w:ascii="Tw Cen MT" w:eastAsia="Times New Roman" w:hAnsi="Tw Cen MT" w:cs="Times New Roman"/>
      <w:bCs/>
      <w:kern w:val="28"/>
      <w:sz w:val="26"/>
      <w:szCs w:val="26"/>
      <w:lang w:eastAsia="pt-BR"/>
    </w:rPr>
  </w:style>
  <w:style w:type="paragraph" w:customStyle="1" w:styleId="6Assinatura">
    <w:name w:val="6.Assinatura"/>
    <w:qFormat/>
    <w:rsid w:val="00916973"/>
    <w:pPr>
      <w:spacing w:after="0" w:line="240" w:lineRule="auto"/>
      <w:jc w:val="center"/>
    </w:pPr>
    <w:rPr>
      <w:rFonts w:ascii="Tw Cen MT" w:eastAsia="Times New Roman" w:hAnsi="Tw Cen MT" w:cs="Arial"/>
      <w:b/>
      <w:sz w:val="28"/>
      <w:szCs w:val="24"/>
      <w:lang w:eastAsia="pt-BR"/>
    </w:rPr>
  </w:style>
  <w:style w:type="paragraph" w:customStyle="1" w:styleId="7IniciaisAssessor">
    <w:name w:val="7.Iniciais Assessor"/>
    <w:basedOn w:val="Normal"/>
    <w:link w:val="7IniciaisAssessorChar"/>
    <w:qFormat/>
    <w:rsid w:val="00FA2E36"/>
    <w:pPr>
      <w:spacing w:after="0" w:line="240" w:lineRule="auto"/>
      <w:ind w:firstLine="0"/>
    </w:pPr>
    <w:rPr>
      <w:rFonts w:ascii="Tw Cen MT" w:hAnsi="Tw Cen MT" w:cs="Tahoma"/>
      <w:kern w:val="28"/>
      <w:sz w:val="18"/>
      <w:szCs w:val="18"/>
    </w:rPr>
  </w:style>
  <w:style w:type="character" w:customStyle="1" w:styleId="7IniciaisAssessorChar">
    <w:name w:val="7.Iniciais Assessor Char"/>
    <w:link w:val="7IniciaisAssessor"/>
    <w:rsid w:val="00FA2E36"/>
    <w:rPr>
      <w:rFonts w:ascii="Tw Cen MT" w:eastAsia="Times New Roman" w:hAnsi="Tw Cen MT" w:cs="Tahoma"/>
      <w:kern w:val="28"/>
      <w:sz w:val="18"/>
      <w:szCs w:val="18"/>
      <w:lang w:eastAsia="pt-BR"/>
    </w:rPr>
  </w:style>
  <w:style w:type="paragraph" w:customStyle="1" w:styleId="8Notasderodap">
    <w:name w:val="8.Notas de rodapé"/>
    <w:basedOn w:val="7IniciaisAssessor"/>
    <w:link w:val="8NotasderodapChar"/>
    <w:qFormat/>
    <w:rsid w:val="00916973"/>
  </w:style>
  <w:style w:type="character" w:customStyle="1" w:styleId="8NotasderodapChar">
    <w:name w:val="8.Notas de rodapé Char"/>
    <w:link w:val="8Notasderodap"/>
    <w:rsid w:val="00916973"/>
    <w:rPr>
      <w:rFonts w:ascii="Tw Cen MT" w:eastAsia="Times New Roman" w:hAnsi="Tw Cen MT" w:cs="Tahoma"/>
      <w:kern w:val="28"/>
      <w:sz w:val="18"/>
      <w:szCs w:val="18"/>
      <w:lang w:eastAsia="pt-BR"/>
    </w:rPr>
  </w:style>
  <w:style w:type="paragraph" w:customStyle="1" w:styleId="9Rodap">
    <w:name w:val="9.Rodapé"/>
    <w:basedOn w:val="Rodap"/>
    <w:rsid w:val="00916973"/>
    <w:pPr>
      <w:tabs>
        <w:tab w:val="clear" w:pos="4252"/>
        <w:tab w:val="clear" w:pos="8504"/>
      </w:tabs>
      <w:jc w:val="right"/>
    </w:pPr>
    <w:rPr>
      <w:rFonts w:ascii="Tw Cen MT" w:hAnsi="Tw Cen MT"/>
      <w:kern w:val="28"/>
      <w:sz w:val="28"/>
    </w:rPr>
  </w:style>
  <w:style w:type="paragraph" w:customStyle="1" w:styleId="Assinatura1">
    <w:name w:val="Assinatura1"/>
    <w:rsid w:val="00BA009D"/>
    <w:pPr>
      <w:spacing w:after="0" w:line="240" w:lineRule="auto"/>
      <w:jc w:val="center"/>
    </w:pPr>
    <w:rPr>
      <w:rFonts w:ascii="Tw Cen MT" w:eastAsia="Times New Roman" w:hAnsi="Tw Cen MT" w:cs="Arial"/>
      <w:b/>
      <w:sz w:val="28"/>
      <w:szCs w:val="24"/>
      <w:lang w:eastAsia="pt-BR"/>
    </w:rPr>
  </w:style>
  <w:style w:type="paragraph" w:customStyle="1" w:styleId="Identificaodapea">
    <w:name w:val="Identificação da peça"/>
    <w:rsid w:val="00BA009D"/>
    <w:pPr>
      <w:spacing w:after="120" w:line="240" w:lineRule="auto"/>
      <w:jc w:val="both"/>
    </w:pPr>
    <w:rPr>
      <w:rFonts w:ascii="Tw Cen MT" w:eastAsia="Times New Roman" w:hAnsi="Tw Cen MT" w:cs="Times New Roman"/>
      <w:sz w:val="24"/>
      <w:szCs w:val="24"/>
      <w:lang w:eastAsia="pt-BR"/>
    </w:rPr>
  </w:style>
  <w:style w:type="paragraph" w:customStyle="1" w:styleId="Tipodepea">
    <w:name w:val="Tipo de peça"/>
    <w:link w:val="TipodepeaChar"/>
    <w:rsid w:val="00BA009D"/>
    <w:pPr>
      <w:spacing w:after="0" w:line="240" w:lineRule="auto"/>
      <w:jc w:val="center"/>
    </w:pPr>
    <w:rPr>
      <w:rFonts w:ascii="Tw Cen MT" w:eastAsia="Times New Roman" w:hAnsi="Tw Cen MT" w:cs="Times New Roman"/>
      <w:b/>
      <w:smallCaps/>
      <w:sz w:val="32"/>
      <w:szCs w:val="32"/>
      <w:lang w:eastAsia="pt-BR"/>
    </w:rPr>
  </w:style>
  <w:style w:type="paragraph" w:customStyle="1" w:styleId="Iniciaisdoassessor">
    <w:name w:val="Iniciais do assessor"/>
    <w:rsid w:val="00BA009D"/>
    <w:pPr>
      <w:spacing w:after="0" w:line="240" w:lineRule="auto"/>
    </w:pPr>
    <w:rPr>
      <w:rFonts w:ascii="Tw Cen MT" w:eastAsia="Times New Roman" w:hAnsi="Tw Cen MT" w:cs="Times New Roman"/>
      <w:sz w:val="18"/>
      <w:szCs w:val="18"/>
      <w:lang w:eastAsia="pt-BR"/>
    </w:rPr>
  </w:style>
  <w:style w:type="paragraph" w:styleId="Textodenotaderodap">
    <w:name w:val="footnote text"/>
    <w:link w:val="TextodenotaderodapChar"/>
    <w:semiHidden/>
    <w:rsid w:val="00BA009D"/>
    <w:pPr>
      <w:spacing w:after="120" w:line="240" w:lineRule="auto"/>
      <w:jc w:val="both"/>
    </w:pPr>
    <w:rPr>
      <w:rFonts w:ascii="Tw Cen MT" w:eastAsia="Times New Roman" w:hAnsi="Tw Cen MT" w:cs="Times New Roman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A009D"/>
    <w:rPr>
      <w:rFonts w:ascii="Tw Cen MT" w:eastAsia="Times New Roman" w:hAnsi="Tw Cen MT" w:cs="Times New Roman"/>
      <w:lang w:eastAsia="pt-BR"/>
    </w:rPr>
  </w:style>
  <w:style w:type="paragraph" w:customStyle="1" w:styleId="Corpodapea">
    <w:name w:val="Corpo da peça"/>
    <w:link w:val="CorpodapeaChar"/>
    <w:rsid w:val="00BA009D"/>
    <w:pPr>
      <w:spacing w:after="240" w:line="360" w:lineRule="auto"/>
      <w:ind w:firstLine="709"/>
      <w:jc w:val="both"/>
    </w:pPr>
    <w:rPr>
      <w:rFonts w:ascii="Tw Cen MT" w:eastAsia="Times New Roman" w:hAnsi="Tw Cen MT" w:cs="Times New Roman"/>
      <w:sz w:val="28"/>
      <w:szCs w:val="24"/>
      <w:lang w:eastAsia="pt-BR"/>
    </w:rPr>
  </w:style>
  <w:style w:type="character" w:customStyle="1" w:styleId="TipodepeaChar">
    <w:name w:val="Tipo de peça Char"/>
    <w:link w:val="Tipodepea"/>
    <w:rsid w:val="00BA009D"/>
    <w:rPr>
      <w:rFonts w:ascii="Tw Cen MT" w:eastAsia="Times New Roman" w:hAnsi="Tw Cen MT" w:cs="Times New Roman"/>
      <w:b/>
      <w:smallCaps/>
      <w:sz w:val="32"/>
      <w:szCs w:val="32"/>
      <w:lang w:eastAsia="pt-BR"/>
    </w:rPr>
  </w:style>
  <w:style w:type="character" w:customStyle="1" w:styleId="CorpodapeaChar">
    <w:name w:val="Corpo da peça Char"/>
    <w:link w:val="Corpodapea"/>
    <w:locked/>
    <w:rsid w:val="00BA009D"/>
    <w:rPr>
      <w:rFonts w:ascii="Tw Cen MT" w:eastAsia="Times New Roman" w:hAnsi="Tw Cen MT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6D88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F73E59"/>
    <w:pPr>
      <w:ind w:left="720"/>
      <w:contextualSpacing/>
    </w:pPr>
  </w:style>
  <w:style w:type="paragraph" w:customStyle="1" w:styleId="Ementa">
    <w:name w:val="Ementa"/>
    <w:link w:val="EmentaChar"/>
    <w:rsid w:val="007B7D35"/>
    <w:pPr>
      <w:spacing w:after="240" w:line="360" w:lineRule="auto"/>
      <w:ind w:left="2835"/>
      <w:jc w:val="both"/>
    </w:pPr>
    <w:rPr>
      <w:rFonts w:ascii="Tw Cen MT" w:eastAsia="Times New Roman" w:hAnsi="Tw Cen MT" w:cs="Times New Roman"/>
      <w:sz w:val="24"/>
      <w:szCs w:val="24"/>
      <w:lang w:eastAsia="pt-BR"/>
    </w:rPr>
  </w:style>
  <w:style w:type="paragraph" w:styleId="Citao">
    <w:name w:val="Quote"/>
    <w:link w:val="CitaoChar"/>
    <w:qFormat/>
    <w:rsid w:val="00334D0C"/>
    <w:pPr>
      <w:spacing w:after="240" w:line="360" w:lineRule="auto"/>
      <w:ind w:left="2835"/>
      <w:jc w:val="both"/>
    </w:pPr>
    <w:rPr>
      <w:rFonts w:ascii="Tw Cen MT" w:eastAsia="Times New Roman" w:hAnsi="Tw Cen MT" w:cs="Times New Roman"/>
      <w:sz w:val="26"/>
      <w:szCs w:val="24"/>
      <w:lang w:eastAsia="pt-BR"/>
    </w:rPr>
  </w:style>
  <w:style w:type="character" w:customStyle="1" w:styleId="CitaoChar">
    <w:name w:val="Citação Char"/>
    <w:basedOn w:val="Fontepargpadro"/>
    <w:link w:val="Citao"/>
    <w:rsid w:val="00334D0C"/>
    <w:rPr>
      <w:rFonts w:ascii="Tw Cen MT" w:eastAsia="Times New Roman" w:hAnsi="Tw Cen MT" w:cs="Times New Roman"/>
      <w:sz w:val="26"/>
      <w:szCs w:val="24"/>
      <w:lang w:eastAsia="pt-BR"/>
    </w:rPr>
  </w:style>
  <w:style w:type="character" w:customStyle="1" w:styleId="EmentaChar">
    <w:name w:val="Ementa Char"/>
    <w:link w:val="Ementa"/>
    <w:rsid w:val="00334D0C"/>
    <w:rPr>
      <w:rFonts w:ascii="Tw Cen MT" w:eastAsia="Times New Roman" w:hAnsi="Tw Cen MT" w:cs="Times New Roman"/>
      <w:sz w:val="24"/>
      <w:szCs w:val="24"/>
      <w:lang w:eastAsia="pt-BR"/>
    </w:rPr>
  </w:style>
  <w:style w:type="paragraph" w:customStyle="1" w:styleId="Default">
    <w:name w:val="Default"/>
    <w:rsid w:val="000F63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E34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34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3409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34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3409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677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F812F3F98934490B0E1F215C6F4C9" ma:contentTypeVersion="11" ma:contentTypeDescription="Create a new document." ma:contentTypeScope="" ma:versionID="7ba9fb4f90bae89361a8d7591d860008">
  <xsd:schema xmlns:xsd="http://www.w3.org/2001/XMLSchema" xmlns:xs="http://www.w3.org/2001/XMLSchema" xmlns:p="http://schemas.microsoft.com/office/2006/metadata/properties" xmlns:ns3="0d5eeccb-11a0-40da-92fe-434021a471dc" xmlns:ns4="fa10a583-cbc4-485d-b505-911b69f662d0" targetNamespace="http://schemas.microsoft.com/office/2006/metadata/properties" ma:root="true" ma:fieldsID="8b9b2417407f9cce895f141ec2c20ee8" ns3:_="" ns4:_="">
    <xsd:import namespace="0d5eeccb-11a0-40da-92fe-434021a471dc"/>
    <xsd:import namespace="fa10a583-cbc4-485d-b505-911b69f662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eccb-11a0-40da-92fe-434021a4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0a583-cbc4-485d-b505-911b69f66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5eeccb-11a0-40da-92fe-434021a471d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41368-9C6F-4C27-A22F-8F186A3FC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eccb-11a0-40da-92fe-434021a471dc"/>
    <ds:schemaRef ds:uri="fa10a583-cbc4-485d-b505-911b69f66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5C6BD-EC0D-47E1-8E10-A95CF083A26E}">
  <ds:schemaRefs>
    <ds:schemaRef ds:uri="http://schemas.microsoft.com/office/2006/metadata/properties"/>
    <ds:schemaRef ds:uri="http://schemas.microsoft.com/office/infopath/2007/PartnerControls"/>
    <ds:schemaRef ds:uri="0d5eeccb-11a0-40da-92fe-434021a471dc"/>
  </ds:schemaRefs>
</ds:datastoreItem>
</file>

<file path=customXml/itemProps3.xml><?xml version="1.0" encoding="utf-8"?>
<ds:datastoreItem xmlns:ds="http://schemas.openxmlformats.org/officeDocument/2006/customXml" ds:itemID="{2C2B3E13-C10A-4D6F-AA01-E2EF3B0054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81932-87CF-4450-8C11-7000E87C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1002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Alexandre Castejon</cp:lastModifiedBy>
  <cp:revision>8</cp:revision>
  <cp:lastPrinted>2020-03-11T18:46:00Z</cp:lastPrinted>
  <dcterms:created xsi:type="dcterms:W3CDTF">2020-04-13T13:44:00Z</dcterms:created>
  <dcterms:modified xsi:type="dcterms:W3CDTF">2020-07-02T21:14:00Z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0x01010057EF812F3F98934490B0E1F215C6F4C9</vt:lpwstr>
  </property>
  <property fmtid="{D5CDD505-2E9C-101B-9397-08002B2CF9AE}" pid="3" name="ComplianceAssetId">
    <vt:lpwstr/>
  </property>
</Properties>
</file>