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119BA" w14:textId="77777777" w:rsidR="00AD0C2E" w:rsidRDefault="00AD0C2E" w:rsidP="00AD0C2E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AD0C2E">
        <w:rPr>
          <w:rFonts w:ascii="Century Gothic" w:eastAsia="Times New Roman" w:hAnsi="Century Gothic" w:cs="Times New Roman"/>
          <w:sz w:val="24"/>
          <w:szCs w:val="24"/>
          <w:lang w:eastAsia="pt-BR"/>
        </w:rPr>
        <w:t>Despacho do Diretor-Geral de 6-2-2019</w:t>
      </w:r>
    </w:p>
    <w:p w14:paraId="1404AB32" w14:textId="77777777" w:rsidR="00AD0C2E" w:rsidRPr="00AD0C2E" w:rsidRDefault="00AD0C2E" w:rsidP="00AD0C2E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14:paraId="1228609A" w14:textId="77777777" w:rsidR="00AD0C2E" w:rsidRPr="00AD0C2E" w:rsidRDefault="00AD0C2E" w:rsidP="00AD0C2E">
      <w:pPr>
        <w:pStyle w:val="SemEspaamento"/>
        <w:jc w:val="both"/>
        <w:rPr>
          <w:rFonts w:ascii="Century Gothic" w:hAnsi="Century Gothic"/>
          <w:sz w:val="24"/>
          <w:szCs w:val="24"/>
          <w:lang w:eastAsia="pt-BR"/>
        </w:rPr>
      </w:pPr>
      <w:r w:rsidRPr="00AD0C2E">
        <w:rPr>
          <w:rFonts w:ascii="Century Gothic" w:hAnsi="Century Gothic"/>
          <w:sz w:val="24"/>
          <w:szCs w:val="24"/>
          <w:lang w:eastAsia="pt-BR"/>
        </w:rPr>
        <w:t>Processo 287/2018 - DG/MP</w:t>
      </w:r>
    </w:p>
    <w:p w14:paraId="320EB9B4" w14:textId="77777777" w:rsidR="00AD0C2E" w:rsidRPr="00AD0C2E" w:rsidRDefault="00AD0C2E" w:rsidP="00AD0C2E">
      <w:pPr>
        <w:pStyle w:val="SemEspaamento"/>
        <w:jc w:val="both"/>
        <w:rPr>
          <w:rFonts w:ascii="Century Gothic" w:hAnsi="Century Gothic"/>
          <w:sz w:val="24"/>
          <w:szCs w:val="24"/>
          <w:lang w:eastAsia="pt-BR"/>
        </w:rPr>
      </w:pPr>
      <w:r w:rsidRPr="00AD0C2E">
        <w:rPr>
          <w:rFonts w:ascii="Century Gothic" w:hAnsi="Century Gothic"/>
          <w:sz w:val="24"/>
          <w:szCs w:val="24"/>
          <w:lang w:eastAsia="pt-BR"/>
        </w:rPr>
        <w:t>Interessado: Ministério Público do Estado de São Paulo</w:t>
      </w:r>
    </w:p>
    <w:p w14:paraId="79F70C59" w14:textId="77777777" w:rsidR="00AD0C2E" w:rsidRPr="00AD0C2E" w:rsidRDefault="00AD0C2E" w:rsidP="00AD0C2E">
      <w:pPr>
        <w:pStyle w:val="SemEspaamento"/>
        <w:jc w:val="both"/>
        <w:rPr>
          <w:rFonts w:ascii="Century Gothic" w:hAnsi="Century Gothic"/>
          <w:sz w:val="24"/>
          <w:szCs w:val="24"/>
          <w:lang w:eastAsia="pt-BR"/>
        </w:rPr>
      </w:pPr>
      <w:r w:rsidRPr="00AD0C2E">
        <w:rPr>
          <w:rFonts w:ascii="Century Gothic" w:hAnsi="Century Gothic"/>
          <w:sz w:val="24"/>
          <w:szCs w:val="24"/>
          <w:lang w:eastAsia="pt-BR"/>
        </w:rPr>
        <w:t>Assunto: Contratação de empresa especializada em prestação de serviços de recuperação e fornecimento de pisos para atender às necessidades das diversas unidades do MPSP na Capital, Grande São Paulo e Interior - REGISTRO DE PREÇOS.</w:t>
      </w:r>
    </w:p>
    <w:p w14:paraId="15A1A9FF" w14:textId="77777777" w:rsidR="00AD0C2E" w:rsidRDefault="00AD0C2E" w:rsidP="00AD0C2E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14:paraId="76035242" w14:textId="77777777" w:rsidR="00AD0C2E" w:rsidRPr="00AD0C2E" w:rsidRDefault="00AD0C2E" w:rsidP="00AD0C2E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AD0C2E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1. Em face dos elementos constantes dos autos e considerando que foi detectada a impossibilidade de retomada da Sessão Pública do Pregão Eletrônico 56/2018, retomada essa que tinha por objetivo propiciar que a Senhora Pregoeira examinasse, em estrita conformidade com as regras do edital, os documentos de habilitação da licitante W. de Morais Ribeiro </w:t>
      </w:r>
    </w:p>
    <w:p w14:paraId="787797C6" w14:textId="77777777" w:rsidR="00AD0C2E" w:rsidRDefault="00AD0C2E" w:rsidP="00AD0C2E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AD0C2E">
        <w:rPr>
          <w:rFonts w:ascii="Century Gothic" w:eastAsia="Times New Roman" w:hAnsi="Century Gothic" w:cs="Times New Roman"/>
          <w:sz w:val="24"/>
          <w:szCs w:val="24"/>
          <w:lang w:eastAsia="pt-BR"/>
        </w:rPr>
        <w:t>Construção Civil ME; considerando, também, que a Instituição poderá, excepcionalmente, rever seu atos, por razões de interesse e conveniência da Administração; considerando, por</w:t>
      </w:r>
      <w:r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Pr="00AD0C2E">
        <w:rPr>
          <w:rFonts w:ascii="Century Gothic" w:eastAsia="Times New Roman" w:hAnsi="Century Gothic" w:cs="Times New Roman"/>
          <w:sz w:val="24"/>
          <w:szCs w:val="24"/>
          <w:lang w:eastAsia="pt-BR"/>
        </w:rPr>
        <w:t>derradeiro, a necessidade de realização de novo certame visando</w:t>
      </w:r>
      <w:r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Pr="00AD0C2E">
        <w:rPr>
          <w:rFonts w:ascii="Century Gothic" w:eastAsia="Times New Roman" w:hAnsi="Century Gothic" w:cs="Times New Roman"/>
          <w:sz w:val="24"/>
          <w:szCs w:val="24"/>
          <w:lang w:eastAsia="pt-BR"/>
        </w:rPr>
        <w:t>à contratação do objeto em epígrafe neste exercício, revogo, com fundamento no artigo 49 da Lei Federal 8.666/1993 e suas alterações e no uso das atribuições a mim conferidas pelo item 5 da alínea “a” do inciso I do artigo 1º do Ato 223/1998 - PGJ, o Pregão Eletrônico 56/2018.</w:t>
      </w:r>
    </w:p>
    <w:p w14:paraId="1F06730E" w14:textId="77777777" w:rsidR="00AD0C2E" w:rsidRPr="00AD0C2E" w:rsidRDefault="00AD0C2E" w:rsidP="00AD0C2E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bookmarkStart w:id="0" w:name="_GoBack"/>
      <w:bookmarkEnd w:id="0"/>
    </w:p>
    <w:p w14:paraId="557897C2" w14:textId="77777777" w:rsidR="00AD0C2E" w:rsidRPr="00AD0C2E" w:rsidRDefault="00AD0C2E" w:rsidP="00AD0C2E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AD0C2E">
        <w:rPr>
          <w:rFonts w:ascii="Century Gothic" w:eastAsia="Times New Roman" w:hAnsi="Century Gothic" w:cs="Times New Roman"/>
          <w:sz w:val="24"/>
          <w:szCs w:val="24"/>
          <w:lang w:eastAsia="pt-BR"/>
        </w:rPr>
        <w:t>1.1. Fica aberto o prazo de cinco dias úteis, a partir da publicação desta decisão, para eventual interposição de recurso, nos termos do artigo 109, I, “c”, da Lei Federal 8.666/1993 e suas alterações, combinado com o § 3º do artigo 49 do aludido diploma legal.</w:t>
      </w:r>
    </w:p>
    <w:sectPr w:rsidR="00AD0C2E" w:rsidRPr="00AD0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2E"/>
    <w:rsid w:val="00A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C0DB"/>
  <w15:chartTrackingRefBased/>
  <w15:docId w15:val="{14FEBB5A-C260-474F-A86C-4F5EE1D8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D0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6" ma:contentTypeDescription="Create a new document." ma:contentTypeScope="" ma:versionID="97d40a332947205368c1b10803a6f789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3ecbda8ef6671b7e77230e54bb7e35d7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B0D58-A27B-48D7-A571-5C98A136E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D2D21-BD3D-426A-B06E-B072AFD5D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6C8BC-81C5-4561-920C-947C51B44275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ecba7b22-95d3-4fb1-a091-0b638237f2d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1155ea4-585f-4d5e-8092-2d519e1e5b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Pizzicola</dc:creator>
  <cp:keywords/>
  <dc:description/>
  <cp:lastModifiedBy>Gustavo Pizzicola</cp:lastModifiedBy>
  <cp:revision>1</cp:revision>
  <dcterms:created xsi:type="dcterms:W3CDTF">2019-02-11T13:12:00Z</dcterms:created>
  <dcterms:modified xsi:type="dcterms:W3CDTF">2019-02-11T13:20:00Z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