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83BA" w14:textId="77777777" w:rsidR="00BA17B2" w:rsidRPr="00BA17B2" w:rsidRDefault="00BA17B2" w:rsidP="00BA17B2">
      <w:pPr>
        <w:jc w:val="center"/>
        <w:rPr>
          <w:rFonts w:ascii="Arial" w:hAnsi="Arial" w:cs="Arial"/>
          <w:b/>
          <w:sz w:val="24"/>
          <w:szCs w:val="24"/>
        </w:rPr>
      </w:pPr>
      <w:r w:rsidRPr="00BA17B2">
        <w:rPr>
          <w:rFonts w:ascii="Arial" w:hAnsi="Arial" w:cs="Arial"/>
          <w:b/>
          <w:sz w:val="24"/>
          <w:szCs w:val="24"/>
        </w:rPr>
        <w:t>Despacho do Diretor-Geral de 12-9-19</w:t>
      </w:r>
    </w:p>
    <w:p w14:paraId="299B7C9E" w14:textId="77777777" w:rsidR="00BA17B2" w:rsidRPr="00BA17B2" w:rsidRDefault="00BA17B2" w:rsidP="00BA17B2">
      <w:pPr>
        <w:jc w:val="center"/>
        <w:rPr>
          <w:rFonts w:ascii="Arial" w:hAnsi="Arial" w:cs="Arial"/>
          <w:b/>
          <w:sz w:val="24"/>
          <w:szCs w:val="24"/>
        </w:rPr>
      </w:pPr>
    </w:p>
    <w:p w14:paraId="4D089197" w14:textId="77777777" w:rsidR="00BA17B2" w:rsidRPr="00BA17B2" w:rsidRDefault="00BA17B2" w:rsidP="00BA17B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BA17B2">
        <w:rPr>
          <w:rFonts w:ascii="Arial" w:hAnsi="Arial" w:cs="Arial"/>
          <w:sz w:val="24"/>
          <w:szCs w:val="24"/>
        </w:rPr>
        <w:t xml:space="preserve">Processo 344/19-DG/MP </w:t>
      </w:r>
    </w:p>
    <w:p w14:paraId="5CC61FAD" w14:textId="77777777" w:rsidR="00BA17B2" w:rsidRPr="00BA17B2" w:rsidRDefault="00BA17B2" w:rsidP="00BA17B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BA17B2">
        <w:rPr>
          <w:rFonts w:ascii="Arial" w:hAnsi="Arial" w:cs="Arial"/>
          <w:sz w:val="24"/>
          <w:szCs w:val="24"/>
        </w:rPr>
        <w:t>Interessado: Ministério Público do Estado de São Paulo</w:t>
      </w:r>
    </w:p>
    <w:p w14:paraId="37BA172D" w14:textId="77777777" w:rsidR="00BA17B2" w:rsidRPr="00BA17B2" w:rsidRDefault="00BA17B2" w:rsidP="00BA17B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BA17B2">
        <w:rPr>
          <w:rFonts w:ascii="Arial" w:hAnsi="Arial" w:cs="Arial"/>
          <w:sz w:val="24"/>
          <w:szCs w:val="24"/>
        </w:rPr>
        <w:t xml:space="preserve">Assunto: Locação de um veículo blindado para atender PJ Dr. Lincoln </w:t>
      </w:r>
      <w:proofErr w:type="spellStart"/>
      <w:r w:rsidRPr="00BA17B2">
        <w:rPr>
          <w:rFonts w:ascii="Arial" w:hAnsi="Arial" w:cs="Arial"/>
          <w:sz w:val="24"/>
          <w:szCs w:val="24"/>
        </w:rPr>
        <w:t>Gakiya</w:t>
      </w:r>
      <w:proofErr w:type="spellEnd"/>
      <w:r w:rsidRPr="00BA17B2">
        <w:rPr>
          <w:rFonts w:ascii="Arial" w:hAnsi="Arial" w:cs="Arial"/>
          <w:sz w:val="24"/>
          <w:szCs w:val="24"/>
        </w:rPr>
        <w:t>.</w:t>
      </w:r>
    </w:p>
    <w:p w14:paraId="7917DF54" w14:textId="77777777" w:rsidR="00BA17B2" w:rsidRPr="00BA17B2" w:rsidRDefault="00BA17B2" w:rsidP="00BA17B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BA17B2">
        <w:rPr>
          <w:rFonts w:ascii="Arial" w:hAnsi="Arial" w:cs="Arial"/>
          <w:sz w:val="24"/>
          <w:szCs w:val="24"/>
        </w:rPr>
        <w:t xml:space="preserve"> </w:t>
      </w:r>
    </w:p>
    <w:p w14:paraId="23DF8C62" w14:textId="77777777" w:rsidR="00BA17B2" w:rsidRPr="00BA17B2" w:rsidRDefault="00BA17B2" w:rsidP="00BA17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B2">
        <w:rPr>
          <w:rFonts w:ascii="Arial" w:hAnsi="Arial" w:cs="Arial"/>
          <w:sz w:val="24"/>
          <w:szCs w:val="24"/>
        </w:rPr>
        <w:t xml:space="preserve">Ante o exposto, no uso das atribuições que me são conferidas pelo item 5 da alínea “a” do inciso I do artigo 1º do Ato 223/98 – PGJ, em consonância com os princípios da isonomia, da vinculação ao instrumento convocatório, da moralidade administrativa, da legalidade e da eficiência, conheço do recurso interposto pela empresa </w:t>
      </w:r>
      <w:proofErr w:type="spellStart"/>
      <w:r w:rsidRPr="00BA17B2">
        <w:rPr>
          <w:rFonts w:ascii="Arial" w:hAnsi="Arial" w:cs="Arial"/>
          <w:sz w:val="24"/>
          <w:szCs w:val="24"/>
        </w:rPr>
        <w:t>Simicarz</w:t>
      </w:r>
      <w:proofErr w:type="spellEnd"/>
      <w:r w:rsidRPr="00BA17B2">
        <w:rPr>
          <w:rFonts w:ascii="Arial" w:hAnsi="Arial" w:cs="Arial"/>
          <w:sz w:val="24"/>
          <w:szCs w:val="24"/>
        </w:rPr>
        <w:t xml:space="preserve"> Comércio e Serviços </w:t>
      </w:r>
      <w:proofErr w:type="spellStart"/>
      <w:r w:rsidRPr="00BA17B2">
        <w:rPr>
          <w:rFonts w:ascii="Arial" w:hAnsi="Arial" w:cs="Arial"/>
          <w:sz w:val="24"/>
          <w:szCs w:val="24"/>
        </w:rPr>
        <w:t>Eireli</w:t>
      </w:r>
      <w:proofErr w:type="spellEnd"/>
      <w:r w:rsidRPr="00BA17B2">
        <w:rPr>
          <w:rFonts w:ascii="Arial" w:hAnsi="Arial" w:cs="Arial"/>
          <w:sz w:val="24"/>
          <w:szCs w:val="24"/>
        </w:rPr>
        <w:t xml:space="preserve"> – ME, para no mérito negar-lhe provimento, mantendo as decisões proferidas pelo Pregoeiro e Equipe de Apoio, que a consideraram inabilitada e vencedora a empresa </w:t>
      </w:r>
      <w:proofErr w:type="spellStart"/>
      <w:r w:rsidRPr="00BA17B2">
        <w:rPr>
          <w:rFonts w:ascii="Arial" w:hAnsi="Arial" w:cs="Arial"/>
          <w:sz w:val="24"/>
          <w:szCs w:val="24"/>
        </w:rPr>
        <w:t>Avanty</w:t>
      </w:r>
      <w:proofErr w:type="spellEnd"/>
      <w:r w:rsidRPr="00BA17B2">
        <w:rPr>
          <w:rFonts w:ascii="Arial" w:hAnsi="Arial" w:cs="Arial"/>
          <w:sz w:val="24"/>
          <w:szCs w:val="24"/>
        </w:rPr>
        <w:t xml:space="preserve"> Transportes e Locações </w:t>
      </w:r>
      <w:proofErr w:type="spellStart"/>
      <w:r w:rsidRPr="00BA17B2">
        <w:rPr>
          <w:rFonts w:ascii="Arial" w:hAnsi="Arial" w:cs="Arial"/>
          <w:sz w:val="24"/>
          <w:szCs w:val="24"/>
        </w:rPr>
        <w:t>Eireli</w:t>
      </w:r>
      <w:proofErr w:type="spellEnd"/>
      <w:r w:rsidRPr="00BA17B2">
        <w:rPr>
          <w:rFonts w:ascii="Arial" w:hAnsi="Arial" w:cs="Arial"/>
          <w:sz w:val="24"/>
          <w:szCs w:val="24"/>
        </w:rPr>
        <w:t>, em vista do atendimento aos requisitos estabelecidos no Edital do Pregão Eletrônico 071/2019.</w:t>
      </w:r>
      <w:bookmarkStart w:id="0" w:name="_GoBack"/>
      <w:bookmarkEnd w:id="0"/>
    </w:p>
    <w:sectPr w:rsidR="00BA17B2" w:rsidRPr="00BA1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B2"/>
    <w:rsid w:val="00B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F928"/>
  <w15:chartTrackingRefBased/>
  <w15:docId w15:val="{41F5CA6D-FB35-45D4-ACB3-B7322870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1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D3F1B3AE-C951-450A-B222-916C6A5B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E7BEC-BA80-46EA-8AA1-014C53459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5D879-046E-4656-BE8C-DBA70017F935}">
  <ds:schemaRefs>
    <ds:schemaRef ds:uri="http://schemas.microsoft.com/office/2006/metadata/properties"/>
    <ds:schemaRef ds:uri="http://purl.org/dc/terms/"/>
    <ds:schemaRef ds:uri="ecba7b22-95d3-4fb1-a091-0b638237f2d6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1155ea4-585f-4d5e-8092-2d519e1e5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1</cp:revision>
  <dcterms:created xsi:type="dcterms:W3CDTF">2019-09-13T16:27:00Z</dcterms:created>
  <dcterms:modified xsi:type="dcterms:W3CDTF">2019-09-13T16:32:00Z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