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3BCC83E3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493EE2">
        <w:rPr>
          <w:rFonts w:ascii="Arial" w:hAnsi="Arial" w:cs="Arial"/>
          <w:sz w:val="22"/>
          <w:szCs w:val="22"/>
        </w:rPr>
        <w:t>66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93EE2" w:rsidRPr="00493EE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270101000012019OC00097 </w:t>
      </w:r>
      <w:r w:rsidR="00457D78">
        <w:rPr>
          <w:rFonts w:ascii="Arial" w:hAnsi="Arial" w:cs="Arial"/>
          <w:sz w:val="22"/>
          <w:szCs w:val="22"/>
        </w:rPr>
        <w:t>–</w:t>
      </w:r>
      <w:r w:rsidR="0043371E" w:rsidRPr="00A13B32">
        <w:rPr>
          <w:rFonts w:ascii="Arial" w:hAnsi="Arial" w:cs="Arial"/>
          <w:sz w:val="22"/>
          <w:szCs w:val="22"/>
        </w:rPr>
        <w:t xml:space="preserve">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483181">
        <w:rPr>
          <w:rFonts w:ascii="Arial" w:hAnsi="Arial" w:cs="Arial"/>
          <w:bCs/>
          <w:sz w:val="22"/>
          <w:szCs w:val="22"/>
        </w:rPr>
        <w:t>332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a</w:t>
      </w:r>
      <w:r w:rsidR="0043371E" w:rsidRPr="00A13B32">
        <w:rPr>
          <w:rFonts w:ascii="Arial" w:hAnsi="Arial" w:cs="Arial"/>
          <w:sz w:val="22"/>
          <w:szCs w:val="22"/>
        </w:rPr>
        <w:t xml:space="preserve"> </w:t>
      </w:r>
      <w:r w:rsidR="00AC2C44" w:rsidRPr="00B72F85">
        <w:rPr>
          <w:rFonts w:ascii="Arial" w:hAnsi="Arial" w:cs="Arial"/>
          <w:sz w:val="22"/>
          <w:szCs w:val="22"/>
        </w:rPr>
        <w:t>contratação de empresa para prestação de serviços de controle, operação e fiscalização de portarias e edifícios com a efetiva cobertura dos postos designados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77777777" w:rsidR="00BC1CF2" w:rsidRDefault="00BC1CF2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06DAC6C0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BC1CF2">
        <w:rPr>
          <w:rFonts w:ascii="Arial" w:hAnsi="Arial" w:cs="Arial"/>
          <w:sz w:val="22"/>
          <w:szCs w:val="22"/>
        </w:rPr>
        <w:t>0</w:t>
      </w:r>
      <w:r w:rsidR="00675A45">
        <w:rPr>
          <w:rFonts w:ascii="Arial" w:hAnsi="Arial" w:cs="Arial"/>
          <w:sz w:val="22"/>
          <w:szCs w:val="22"/>
        </w:rPr>
        <w:t>7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AC1CB9A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</w:t>
      </w:r>
      <w:r w:rsidR="00352F76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1039C0">
        <w:rPr>
          <w:rFonts w:ascii="Arial" w:hAnsi="Arial" w:cs="Arial"/>
          <w:b/>
          <w:sz w:val="22"/>
          <w:szCs w:val="22"/>
        </w:rPr>
        <w:t>/</w:t>
      </w:r>
      <w:r w:rsidR="00BC1CF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41C8C7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626C20">
        <w:rPr>
          <w:rFonts w:ascii="Arial" w:hAnsi="Arial" w:cs="Arial"/>
          <w:sz w:val="22"/>
          <w:szCs w:val="22"/>
        </w:rPr>
        <w:t>22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BC1CF2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CE4F" w14:textId="77777777" w:rsidR="00117208" w:rsidRDefault="00117208" w:rsidP="009F7412">
      <w:r>
        <w:separator/>
      </w:r>
    </w:p>
  </w:endnote>
  <w:endnote w:type="continuationSeparator" w:id="0">
    <w:p w14:paraId="0C6D5849" w14:textId="77777777" w:rsidR="00117208" w:rsidRDefault="00117208" w:rsidP="009F7412">
      <w:r>
        <w:continuationSeparator/>
      </w:r>
    </w:p>
  </w:endnote>
  <w:endnote w:type="continuationNotice" w:id="1">
    <w:p w14:paraId="17044BE0" w14:textId="77777777" w:rsidR="00117208" w:rsidRDefault="00117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5FCD" w14:textId="77777777" w:rsidR="00626C20" w:rsidRDefault="00626C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0CC91D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626C20">
              <w:rPr>
                <w:rFonts w:ascii="Arial" w:hAnsi="Arial" w:cs="Arial"/>
                <w:color w:val="000000" w:themeColor="text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/2019-DG/MP </w:t>
            </w:r>
          </w:p>
          <w:p w14:paraId="3395E076" w14:textId="660CB52E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626C20">
              <w:rPr>
                <w:rFonts w:ascii="Arial" w:hAnsi="Arial" w:cs="Arial"/>
                <w:color w:val="000000" w:themeColor="text1"/>
                <w:sz w:val="16"/>
                <w:szCs w:val="16"/>
              </w:rPr>
              <w:t>66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23FB5CC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626C20">
              <w:rPr>
                <w:rFonts w:ascii="Arial" w:hAnsi="Arial" w:cs="Arial"/>
              </w:rPr>
              <w:t>PORTARIA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B440" w14:textId="77777777" w:rsidR="00626C20" w:rsidRDefault="00626C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390E3" w14:textId="77777777" w:rsidR="00117208" w:rsidRDefault="00117208" w:rsidP="009F7412">
      <w:r>
        <w:separator/>
      </w:r>
    </w:p>
  </w:footnote>
  <w:footnote w:type="continuationSeparator" w:id="0">
    <w:p w14:paraId="4C9A755A" w14:textId="77777777" w:rsidR="00117208" w:rsidRDefault="00117208" w:rsidP="009F7412">
      <w:r>
        <w:continuationSeparator/>
      </w:r>
    </w:p>
  </w:footnote>
  <w:footnote w:type="continuationNotice" w:id="1">
    <w:p w14:paraId="539F25A4" w14:textId="77777777" w:rsidR="00117208" w:rsidRDefault="00117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2A6D" w14:textId="77777777" w:rsidR="00626C20" w:rsidRDefault="00626C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BC78" w14:textId="77777777" w:rsidR="00626C20" w:rsidRDefault="00626C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17208"/>
    <w:rsid w:val="001D01E2"/>
    <w:rsid w:val="001F3826"/>
    <w:rsid w:val="002174B9"/>
    <w:rsid w:val="00225B09"/>
    <w:rsid w:val="00331B2A"/>
    <w:rsid w:val="00351E4E"/>
    <w:rsid w:val="00352F76"/>
    <w:rsid w:val="003824EB"/>
    <w:rsid w:val="003B4808"/>
    <w:rsid w:val="00432FE2"/>
    <w:rsid w:val="0043371E"/>
    <w:rsid w:val="00457D78"/>
    <w:rsid w:val="00467EEA"/>
    <w:rsid w:val="00483181"/>
    <w:rsid w:val="00493EE2"/>
    <w:rsid w:val="005D2C35"/>
    <w:rsid w:val="00623913"/>
    <w:rsid w:val="00626C20"/>
    <w:rsid w:val="00675A45"/>
    <w:rsid w:val="00696C5C"/>
    <w:rsid w:val="00716BFF"/>
    <w:rsid w:val="00784751"/>
    <w:rsid w:val="007A4186"/>
    <w:rsid w:val="0080767F"/>
    <w:rsid w:val="00842AA4"/>
    <w:rsid w:val="008516DB"/>
    <w:rsid w:val="008953F8"/>
    <w:rsid w:val="008C14C3"/>
    <w:rsid w:val="008E574A"/>
    <w:rsid w:val="00936654"/>
    <w:rsid w:val="009C35E8"/>
    <w:rsid w:val="009F7412"/>
    <w:rsid w:val="00A13B32"/>
    <w:rsid w:val="00A14465"/>
    <w:rsid w:val="00AA17F4"/>
    <w:rsid w:val="00AC2C44"/>
    <w:rsid w:val="00AC341E"/>
    <w:rsid w:val="00AE5461"/>
    <w:rsid w:val="00B02F3A"/>
    <w:rsid w:val="00B74295"/>
    <w:rsid w:val="00B90D96"/>
    <w:rsid w:val="00BC1CF2"/>
    <w:rsid w:val="00C64910"/>
    <w:rsid w:val="00CE7BA1"/>
    <w:rsid w:val="00D26E90"/>
    <w:rsid w:val="00D66298"/>
    <w:rsid w:val="00DA746A"/>
    <w:rsid w:val="00DA7575"/>
    <w:rsid w:val="00E21F5B"/>
    <w:rsid w:val="00E7489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c.fazenda.sp.gov.br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B0A9D8-C291-4A0C-B000-72049F94ECEA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41</cp:revision>
  <cp:lastPrinted>2019-04-29T22:23:00Z</cp:lastPrinted>
  <dcterms:created xsi:type="dcterms:W3CDTF">2019-04-24T20:35:00Z</dcterms:created>
  <dcterms:modified xsi:type="dcterms:W3CDTF">2019-10-22T19:31:00Z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