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85447" w14:textId="77777777" w:rsidR="00484265" w:rsidRDefault="00484265" w:rsidP="00484265">
      <w:pPr>
        <w:pStyle w:val="Ttulo6"/>
        <w:rPr>
          <w:w w:val="90"/>
        </w:rPr>
      </w:pPr>
      <w:r w:rsidRPr="00B9672C">
        <w:rPr>
          <w:w w:val="90"/>
        </w:rPr>
        <w:t>OBSERVAÇ</w:t>
      </w:r>
      <w:r>
        <w:rPr>
          <w:w w:val="90"/>
        </w:rPr>
        <w:t>ÕES</w:t>
      </w:r>
      <w:r w:rsidRPr="00B9672C">
        <w:rPr>
          <w:w w:val="90"/>
        </w:rPr>
        <w:t xml:space="preserve">: </w:t>
      </w:r>
    </w:p>
    <w:p w14:paraId="5EC85448" w14:textId="77777777" w:rsidR="00484265" w:rsidRDefault="00484265" w:rsidP="00484265">
      <w:pPr>
        <w:widowControl w:val="0"/>
        <w:pBdr>
          <w:top w:val="single" w:sz="4" w:space="0" w:color="auto"/>
          <w:left w:val="single" w:sz="4" w:space="0" w:color="auto"/>
          <w:bottom w:val="single" w:sz="4" w:space="1" w:color="auto"/>
          <w:right w:val="single" w:sz="4" w:space="4" w:color="auto"/>
        </w:pBdr>
        <w:shd w:val="clear" w:color="auto" w:fill="EEECE1"/>
        <w:tabs>
          <w:tab w:val="left" w:pos="113"/>
        </w:tabs>
        <w:spacing w:line="300" w:lineRule="exact"/>
        <w:jc w:val="both"/>
        <w:rPr>
          <w:rFonts w:ascii="Century Gothic" w:hAnsi="Century Gothic"/>
          <w:b/>
          <w:w w:val="90"/>
          <w:sz w:val="20"/>
          <w:szCs w:val="20"/>
        </w:rPr>
      </w:pPr>
      <w:r>
        <w:rPr>
          <w:rFonts w:ascii="Century Gothic" w:hAnsi="Century Gothic"/>
          <w:b/>
          <w:w w:val="90"/>
          <w:sz w:val="20"/>
          <w:szCs w:val="20"/>
        </w:rPr>
        <w:t xml:space="preserve">1.  </w:t>
      </w:r>
      <w:r w:rsidRPr="00B9672C">
        <w:rPr>
          <w:rFonts w:ascii="Century Gothic" w:hAnsi="Century Gothic"/>
          <w:b/>
          <w:w w:val="90"/>
          <w:sz w:val="20"/>
          <w:szCs w:val="20"/>
        </w:rPr>
        <w:t>A LICITANTE DEVE ATENTAR PARA A DESCRIÇÃO DO OBJETO CONSTANT</w:t>
      </w:r>
      <w:r>
        <w:rPr>
          <w:rFonts w:ascii="Century Gothic" w:hAnsi="Century Gothic"/>
          <w:b/>
          <w:w w:val="90"/>
          <w:sz w:val="20"/>
          <w:szCs w:val="20"/>
        </w:rPr>
        <w:t>E DO EDITAL (ANEXO I), E NÃO DOS ITENS</w:t>
      </w:r>
      <w:r w:rsidRPr="00B9672C">
        <w:rPr>
          <w:rFonts w:ascii="Century Gothic" w:hAnsi="Century Gothic"/>
          <w:b/>
          <w:w w:val="90"/>
          <w:sz w:val="20"/>
          <w:szCs w:val="20"/>
        </w:rPr>
        <w:t xml:space="preserve"> DA “BEC”. </w:t>
      </w:r>
    </w:p>
    <w:p w14:paraId="5EC85449" w14:textId="77777777" w:rsidR="00484265" w:rsidRPr="00B9672C" w:rsidRDefault="00484265" w:rsidP="00484265">
      <w:pPr>
        <w:widowControl w:val="0"/>
        <w:pBdr>
          <w:top w:val="single" w:sz="4" w:space="0" w:color="auto"/>
          <w:left w:val="single" w:sz="4" w:space="0" w:color="auto"/>
          <w:bottom w:val="single" w:sz="4" w:space="1" w:color="auto"/>
          <w:right w:val="single" w:sz="4" w:space="4" w:color="auto"/>
        </w:pBdr>
        <w:shd w:val="clear" w:color="auto" w:fill="EEECE1"/>
        <w:tabs>
          <w:tab w:val="left" w:pos="113"/>
        </w:tabs>
        <w:spacing w:line="300" w:lineRule="exact"/>
        <w:jc w:val="both"/>
        <w:rPr>
          <w:rFonts w:ascii="Century Gothic" w:hAnsi="Century Gothic"/>
          <w:b/>
          <w:w w:val="90"/>
          <w:sz w:val="20"/>
          <w:szCs w:val="20"/>
        </w:rPr>
      </w:pPr>
      <w:r>
        <w:rPr>
          <w:rFonts w:ascii="Century Gothic" w:hAnsi="Century Gothic"/>
          <w:b/>
          <w:w w:val="90"/>
          <w:sz w:val="20"/>
          <w:szCs w:val="20"/>
        </w:rPr>
        <w:t xml:space="preserve">2. </w:t>
      </w:r>
      <w:r w:rsidRPr="00FD1548">
        <w:rPr>
          <w:rFonts w:ascii="Century Gothic" w:hAnsi="Century Gothic"/>
          <w:b/>
          <w:w w:val="90"/>
          <w:sz w:val="20"/>
          <w:szCs w:val="20"/>
        </w:rPr>
        <w:t>A LICITANTE DEVE MANTER SEMPRE ATUALIZADOS NO SISTEMA BEC/SP OS DADOS CADASTRAIS DA EMPRESA, INCLUSIVE, SE FOR O CASO, OS DADOS QUE DIGAM RESPEITO AO ENQUADRAMENTO DA EMPRESA NA CONDIÇÃO DE ME OU EPP</w:t>
      </w:r>
      <w:r>
        <w:rPr>
          <w:rFonts w:ascii="Century Gothic" w:hAnsi="Century Gothic"/>
          <w:b/>
          <w:w w:val="90"/>
          <w:sz w:val="20"/>
          <w:szCs w:val="20"/>
        </w:rPr>
        <w:t>.</w:t>
      </w:r>
    </w:p>
    <w:p w14:paraId="5EC8544A" w14:textId="77777777" w:rsidR="00484265" w:rsidRPr="006E7564" w:rsidRDefault="00484265" w:rsidP="00484265">
      <w:pPr>
        <w:ind w:firstLine="426"/>
        <w:jc w:val="both"/>
        <w:rPr>
          <w:rFonts w:ascii="Century Gothic" w:hAnsi="Century Gothic"/>
          <w:b/>
          <w:w w:val="90"/>
          <w:sz w:val="20"/>
          <w:szCs w:val="20"/>
        </w:rPr>
      </w:pPr>
    </w:p>
    <w:p w14:paraId="5EC8544B" w14:textId="75593C02" w:rsidR="00484265" w:rsidRPr="006E7564" w:rsidRDefault="00484265" w:rsidP="00484265">
      <w:pPr>
        <w:ind w:firstLine="426"/>
        <w:jc w:val="both"/>
        <w:rPr>
          <w:rFonts w:ascii="Century Gothic" w:hAnsi="Century Gothic"/>
          <w:b/>
          <w:w w:val="90"/>
          <w:sz w:val="20"/>
          <w:szCs w:val="20"/>
        </w:rPr>
      </w:pPr>
      <w:r w:rsidRPr="006E7564">
        <w:rPr>
          <w:rFonts w:ascii="Century Gothic" w:hAnsi="Century Gothic"/>
          <w:b/>
          <w:w w:val="90"/>
          <w:sz w:val="20"/>
          <w:szCs w:val="20"/>
        </w:rPr>
        <w:t xml:space="preserve">EDITAL DE PREGÃO ELETRÔNICO N° </w:t>
      </w:r>
      <w:r w:rsidR="00991D92">
        <w:rPr>
          <w:rFonts w:ascii="Century Gothic" w:hAnsi="Century Gothic"/>
          <w:b/>
          <w:w w:val="90"/>
          <w:sz w:val="20"/>
          <w:szCs w:val="20"/>
        </w:rPr>
        <w:t>114</w:t>
      </w:r>
      <w:r w:rsidRPr="006E7564">
        <w:rPr>
          <w:rFonts w:ascii="Century Gothic" w:hAnsi="Century Gothic"/>
          <w:b/>
          <w:w w:val="90"/>
          <w:sz w:val="20"/>
          <w:szCs w:val="20"/>
        </w:rPr>
        <w:t>/201</w:t>
      </w:r>
      <w:r>
        <w:rPr>
          <w:rFonts w:ascii="Century Gothic" w:hAnsi="Century Gothic"/>
          <w:b/>
          <w:w w:val="90"/>
          <w:sz w:val="20"/>
          <w:szCs w:val="20"/>
        </w:rPr>
        <w:t>9</w:t>
      </w:r>
    </w:p>
    <w:p w14:paraId="5EC8544C" w14:textId="4BAA0235" w:rsidR="00484265" w:rsidRPr="006E7564" w:rsidRDefault="00484265" w:rsidP="00484265">
      <w:pPr>
        <w:ind w:firstLine="426"/>
        <w:jc w:val="both"/>
        <w:rPr>
          <w:rFonts w:ascii="Century Gothic" w:hAnsi="Century Gothic"/>
          <w:b/>
          <w:w w:val="90"/>
          <w:sz w:val="20"/>
          <w:szCs w:val="20"/>
        </w:rPr>
      </w:pPr>
      <w:r w:rsidRPr="006E7564">
        <w:rPr>
          <w:rFonts w:ascii="Century Gothic" w:hAnsi="Century Gothic"/>
          <w:b/>
          <w:w w:val="90"/>
          <w:sz w:val="20"/>
          <w:szCs w:val="20"/>
        </w:rPr>
        <w:t xml:space="preserve">PROCESSO N° </w:t>
      </w:r>
      <w:r w:rsidR="00210C38">
        <w:rPr>
          <w:rFonts w:ascii="Century Gothic" w:hAnsi="Century Gothic"/>
          <w:b/>
          <w:w w:val="90"/>
          <w:sz w:val="20"/>
          <w:szCs w:val="20"/>
        </w:rPr>
        <w:t>380</w:t>
      </w:r>
      <w:r w:rsidRPr="006E7564">
        <w:rPr>
          <w:rFonts w:ascii="Century Gothic" w:hAnsi="Century Gothic"/>
          <w:b/>
          <w:w w:val="90"/>
          <w:sz w:val="20"/>
          <w:szCs w:val="20"/>
        </w:rPr>
        <w:t>/201</w:t>
      </w:r>
      <w:r>
        <w:rPr>
          <w:rFonts w:ascii="Century Gothic" w:hAnsi="Century Gothic"/>
          <w:b/>
          <w:w w:val="90"/>
          <w:sz w:val="20"/>
          <w:szCs w:val="20"/>
        </w:rPr>
        <w:t>9</w:t>
      </w:r>
      <w:r w:rsidR="00210C38">
        <w:rPr>
          <w:rFonts w:ascii="Century Gothic" w:hAnsi="Century Gothic"/>
          <w:b/>
          <w:w w:val="90"/>
          <w:sz w:val="20"/>
          <w:szCs w:val="20"/>
        </w:rPr>
        <w:t>-DG/MP</w:t>
      </w:r>
    </w:p>
    <w:p w14:paraId="5EC8544D" w14:textId="4875E9A2" w:rsidR="00484265" w:rsidRPr="006E7564" w:rsidRDefault="00484265" w:rsidP="00484265">
      <w:pPr>
        <w:ind w:firstLine="426"/>
        <w:jc w:val="both"/>
        <w:rPr>
          <w:rFonts w:ascii="Century Gothic" w:hAnsi="Century Gothic"/>
          <w:b/>
          <w:bCs/>
          <w:w w:val="90"/>
          <w:sz w:val="20"/>
          <w:szCs w:val="20"/>
        </w:rPr>
      </w:pPr>
      <w:r w:rsidRPr="006E7564">
        <w:rPr>
          <w:rFonts w:ascii="Century Gothic" w:hAnsi="Century Gothic"/>
          <w:b/>
          <w:w w:val="90"/>
          <w:sz w:val="20"/>
          <w:szCs w:val="20"/>
        </w:rPr>
        <w:t>OFERTA DE COMPRA N</w:t>
      </w:r>
      <w:r w:rsidRPr="006E7564">
        <w:rPr>
          <w:rFonts w:ascii="Century Gothic" w:hAnsi="Century Gothic"/>
          <w:b/>
          <w:bCs/>
          <w:w w:val="90"/>
          <w:sz w:val="20"/>
          <w:szCs w:val="20"/>
          <w:shd w:val="clear" w:color="auto" w:fill="FFFFFF"/>
        </w:rPr>
        <w:t xml:space="preserve">º </w:t>
      </w:r>
      <w:r w:rsidR="00210C38">
        <w:rPr>
          <w:rFonts w:ascii="Century Gothic" w:hAnsi="Century Gothic"/>
          <w:b/>
          <w:bCs/>
          <w:w w:val="90"/>
          <w:sz w:val="20"/>
          <w:szCs w:val="20"/>
          <w:shd w:val="clear" w:color="auto" w:fill="FFFFFF"/>
        </w:rPr>
        <w:t>270101</w:t>
      </w:r>
      <w:r w:rsidR="00EE7576">
        <w:rPr>
          <w:rFonts w:ascii="Century Gothic" w:hAnsi="Century Gothic"/>
          <w:b/>
          <w:bCs/>
          <w:w w:val="90"/>
          <w:sz w:val="20"/>
          <w:szCs w:val="20"/>
          <w:shd w:val="clear" w:color="auto" w:fill="FFFFFF"/>
        </w:rPr>
        <w:t>000012019OC00101</w:t>
      </w:r>
      <w:r w:rsidRPr="006E7564">
        <w:rPr>
          <w:rFonts w:ascii="Century Gothic" w:hAnsi="Century Gothic"/>
          <w:b/>
          <w:bCs/>
          <w:color w:val="D32D4C"/>
          <w:w w:val="90"/>
          <w:sz w:val="20"/>
          <w:szCs w:val="20"/>
          <w:shd w:val="clear" w:color="auto" w:fill="FFFFFF"/>
        </w:rPr>
        <w:t xml:space="preserve"> </w:t>
      </w:r>
    </w:p>
    <w:p w14:paraId="5EC8544E" w14:textId="77777777" w:rsidR="00484265" w:rsidRPr="006E7564" w:rsidRDefault="00484265" w:rsidP="00484265">
      <w:pPr>
        <w:ind w:firstLine="426"/>
        <w:jc w:val="both"/>
        <w:rPr>
          <w:rFonts w:ascii="Century Gothic" w:hAnsi="Century Gothic"/>
          <w:b/>
          <w:w w:val="90"/>
          <w:sz w:val="20"/>
          <w:szCs w:val="20"/>
        </w:rPr>
      </w:pPr>
    </w:p>
    <w:p w14:paraId="5EC8544F" w14:textId="77777777" w:rsidR="00484265" w:rsidRPr="006E7564" w:rsidRDefault="00484265" w:rsidP="00484265">
      <w:pPr>
        <w:ind w:firstLine="426"/>
        <w:jc w:val="both"/>
        <w:rPr>
          <w:rFonts w:ascii="Century Gothic" w:hAnsi="Century Gothic"/>
          <w:b/>
          <w:color w:val="4F81BD"/>
          <w:w w:val="90"/>
          <w:sz w:val="20"/>
          <w:szCs w:val="20"/>
          <w:u w:val="single"/>
        </w:rPr>
      </w:pPr>
      <w:r w:rsidRPr="006E7564">
        <w:rPr>
          <w:rFonts w:ascii="Century Gothic" w:hAnsi="Century Gothic"/>
          <w:b/>
          <w:w w:val="90"/>
          <w:sz w:val="20"/>
          <w:szCs w:val="20"/>
        </w:rPr>
        <w:t>ENDEREÇO ELETRÔNICO:</w:t>
      </w:r>
      <w:r w:rsidRPr="006E7564">
        <w:rPr>
          <w:rFonts w:ascii="Century Gothic" w:hAnsi="Century Gothic"/>
          <w:b/>
          <w:w w:val="90"/>
          <w:sz w:val="20"/>
          <w:szCs w:val="20"/>
        </w:rPr>
        <w:tab/>
      </w:r>
      <w:r w:rsidRPr="006E7564">
        <w:rPr>
          <w:rFonts w:ascii="Century Gothic" w:hAnsi="Century Gothic"/>
          <w:b/>
          <w:color w:val="4F81BD"/>
          <w:w w:val="90"/>
          <w:sz w:val="20"/>
          <w:szCs w:val="20"/>
          <w:u w:val="single"/>
        </w:rPr>
        <w:t>www.bec.fazenda.sp.gov.br</w:t>
      </w:r>
      <w:r w:rsidRPr="006E7564">
        <w:rPr>
          <w:rFonts w:ascii="Century Gothic" w:hAnsi="Century Gothic"/>
          <w:b/>
          <w:w w:val="90"/>
          <w:sz w:val="20"/>
          <w:szCs w:val="20"/>
        </w:rPr>
        <w:t xml:space="preserve"> ou </w:t>
      </w:r>
      <w:r w:rsidRPr="006E7564">
        <w:rPr>
          <w:rFonts w:ascii="Century Gothic" w:hAnsi="Century Gothic"/>
          <w:b/>
          <w:color w:val="4F81BD"/>
          <w:w w:val="90"/>
          <w:sz w:val="20"/>
          <w:szCs w:val="20"/>
          <w:u w:val="single"/>
        </w:rPr>
        <w:t>www.bec.sp.gov.br</w:t>
      </w:r>
    </w:p>
    <w:p w14:paraId="5EC85450" w14:textId="668EE4FD" w:rsidR="00484265" w:rsidRPr="006E7564" w:rsidRDefault="00484265" w:rsidP="00484265">
      <w:pPr>
        <w:ind w:firstLine="426"/>
        <w:jc w:val="both"/>
        <w:rPr>
          <w:rFonts w:ascii="Century Gothic" w:hAnsi="Century Gothic"/>
          <w:b/>
          <w:w w:val="90"/>
          <w:sz w:val="20"/>
          <w:szCs w:val="20"/>
        </w:rPr>
      </w:pPr>
      <w:r w:rsidRPr="006E7564">
        <w:rPr>
          <w:rFonts w:ascii="Century Gothic" w:hAnsi="Century Gothic"/>
          <w:b/>
          <w:w w:val="90"/>
          <w:sz w:val="20"/>
          <w:szCs w:val="20"/>
        </w:rPr>
        <w:t xml:space="preserve">DATA DO INÍCIO DO PRAZO PARA ENVIO DA PROPOSTA ELETRÔNICA: </w:t>
      </w:r>
      <w:r w:rsidR="00035DB3">
        <w:rPr>
          <w:rFonts w:ascii="Century Gothic" w:hAnsi="Century Gothic"/>
          <w:b/>
          <w:w w:val="90"/>
          <w:sz w:val="20"/>
          <w:szCs w:val="20"/>
        </w:rPr>
        <w:t>11</w:t>
      </w:r>
      <w:r w:rsidRPr="006E7564">
        <w:rPr>
          <w:rFonts w:ascii="Century Gothic" w:hAnsi="Century Gothic"/>
          <w:b/>
          <w:w w:val="90"/>
          <w:sz w:val="20"/>
          <w:szCs w:val="20"/>
        </w:rPr>
        <w:t>/</w:t>
      </w:r>
      <w:r w:rsidR="00831E82">
        <w:rPr>
          <w:rFonts w:ascii="Century Gothic" w:hAnsi="Century Gothic"/>
          <w:b/>
          <w:w w:val="90"/>
          <w:sz w:val="20"/>
          <w:szCs w:val="20"/>
        </w:rPr>
        <w:t>1</w:t>
      </w:r>
      <w:r w:rsidR="0070525D">
        <w:rPr>
          <w:rFonts w:ascii="Century Gothic" w:hAnsi="Century Gothic"/>
          <w:b/>
          <w:w w:val="90"/>
          <w:sz w:val="20"/>
          <w:szCs w:val="20"/>
        </w:rPr>
        <w:t>1</w:t>
      </w:r>
      <w:r w:rsidRPr="006E7564">
        <w:rPr>
          <w:rFonts w:ascii="Century Gothic" w:hAnsi="Century Gothic"/>
          <w:b/>
          <w:w w:val="90"/>
          <w:sz w:val="20"/>
          <w:szCs w:val="20"/>
        </w:rPr>
        <w:t>/201</w:t>
      </w:r>
      <w:r>
        <w:rPr>
          <w:rFonts w:ascii="Century Gothic" w:hAnsi="Century Gothic"/>
          <w:b/>
          <w:w w:val="90"/>
          <w:sz w:val="20"/>
          <w:szCs w:val="20"/>
        </w:rPr>
        <w:t>9</w:t>
      </w:r>
    </w:p>
    <w:p w14:paraId="5EC85451" w14:textId="30FD2B44" w:rsidR="00484265" w:rsidRPr="006E7564" w:rsidRDefault="00484265" w:rsidP="00484265">
      <w:pPr>
        <w:ind w:firstLine="426"/>
        <w:jc w:val="both"/>
        <w:rPr>
          <w:rFonts w:ascii="Century Gothic" w:hAnsi="Century Gothic"/>
          <w:b/>
          <w:w w:val="90"/>
          <w:sz w:val="20"/>
          <w:szCs w:val="20"/>
        </w:rPr>
      </w:pPr>
      <w:r w:rsidRPr="006E7564">
        <w:rPr>
          <w:rFonts w:ascii="Century Gothic" w:hAnsi="Century Gothic"/>
          <w:b/>
          <w:w w:val="90"/>
          <w:sz w:val="20"/>
          <w:szCs w:val="20"/>
        </w:rPr>
        <w:t>DATA E HORA DA ABERTURA DA SESSÃO PÚBLICA:</w:t>
      </w:r>
      <w:r w:rsidR="006326B1">
        <w:rPr>
          <w:rFonts w:ascii="Century Gothic" w:hAnsi="Century Gothic"/>
          <w:b/>
          <w:w w:val="90"/>
          <w:sz w:val="20"/>
          <w:szCs w:val="20"/>
        </w:rPr>
        <w:t xml:space="preserve"> </w:t>
      </w:r>
      <w:r w:rsidR="0070525D">
        <w:rPr>
          <w:rFonts w:ascii="Century Gothic" w:hAnsi="Century Gothic"/>
          <w:b/>
          <w:w w:val="90"/>
          <w:sz w:val="20"/>
          <w:szCs w:val="20"/>
        </w:rPr>
        <w:t>25</w:t>
      </w:r>
      <w:r w:rsidRPr="006E7564">
        <w:rPr>
          <w:rFonts w:ascii="Century Gothic" w:hAnsi="Century Gothic"/>
          <w:b/>
          <w:w w:val="90"/>
          <w:sz w:val="20"/>
          <w:szCs w:val="20"/>
        </w:rPr>
        <w:t>/</w:t>
      </w:r>
      <w:r w:rsidR="00106092">
        <w:rPr>
          <w:rFonts w:ascii="Century Gothic" w:hAnsi="Century Gothic"/>
          <w:b/>
          <w:w w:val="90"/>
          <w:sz w:val="20"/>
          <w:szCs w:val="20"/>
        </w:rPr>
        <w:t>11</w:t>
      </w:r>
      <w:r w:rsidRPr="006E7564">
        <w:rPr>
          <w:rFonts w:ascii="Century Gothic" w:hAnsi="Century Gothic"/>
          <w:b/>
          <w:w w:val="90"/>
          <w:sz w:val="20"/>
          <w:szCs w:val="20"/>
        </w:rPr>
        <w:t>/201</w:t>
      </w:r>
      <w:r>
        <w:rPr>
          <w:rFonts w:ascii="Century Gothic" w:hAnsi="Century Gothic"/>
          <w:b/>
          <w:w w:val="90"/>
          <w:sz w:val="20"/>
          <w:szCs w:val="20"/>
        </w:rPr>
        <w:t>9</w:t>
      </w:r>
      <w:r w:rsidRPr="006E7564">
        <w:rPr>
          <w:rFonts w:ascii="Century Gothic" w:hAnsi="Century Gothic"/>
          <w:b/>
          <w:w w:val="90"/>
          <w:sz w:val="20"/>
          <w:szCs w:val="20"/>
        </w:rPr>
        <w:t xml:space="preserve"> às </w:t>
      </w:r>
      <w:r w:rsidR="00106092">
        <w:rPr>
          <w:rFonts w:ascii="Century Gothic" w:hAnsi="Century Gothic"/>
          <w:b/>
          <w:w w:val="90"/>
          <w:sz w:val="20"/>
          <w:szCs w:val="20"/>
        </w:rPr>
        <w:t>11</w:t>
      </w:r>
      <w:r w:rsidRPr="006E7564">
        <w:rPr>
          <w:rFonts w:ascii="Century Gothic" w:hAnsi="Century Gothic"/>
          <w:b/>
          <w:w w:val="90"/>
          <w:sz w:val="20"/>
          <w:szCs w:val="20"/>
        </w:rPr>
        <w:t>:</w:t>
      </w:r>
      <w:r w:rsidR="004A7017">
        <w:rPr>
          <w:rFonts w:ascii="Century Gothic" w:hAnsi="Century Gothic"/>
          <w:b/>
          <w:w w:val="90"/>
          <w:sz w:val="20"/>
          <w:szCs w:val="20"/>
        </w:rPr>
        <w:t>30</w:t>
      </w:r>
      <w:r w:rsidRPr="006E7564">
        <w:rPr>
          <w:rFonts w:ascii="Century Gothic" w:hAnsi="Century Gothic"/>
          <w:b/>
          <w:w w:val="90"/>
          <w:sz w:val="20"/>
          <w:szCs w:val="20"/>
        </w:rPr>
        <w:t xml:space="preserve"> HORAS. </w:t>
      </w:r>
    </w:p>
    <w:p w14:paraId="5EC85452" w14:textId="7BF1F750" w:rsidR="00484265" w:rsidRPr="006E7564" w:rsidRDefault="00484265" w:rsidP="00484265">
      <w:pPr>
        <w:ind w:firstLine="426"/>
        <w:jc w:val="both"/>
        <w:rPr>
          <w:rFonts w:ascii="Century Gothic" w:hAnsi="Century Gothic"/>
          <w:b/>
          <w:w w:val="90"/>
          <w:sz w:val="20"/>
          <w:szCs w:val="20"/>
        </w:rPr>
      </w:pPr>
      <w:r w:rsidRPr="006E7564">
        <w:rPr>
          <w:rFonts w:ascii="Century Gothic" w:hAnsi="Century Gothic"/>
          <w:b/>
          <w:w w:val="90"/>
          <w:sz w:val="20"/>
          <w:szCs w:val="20"/>
        </w:rPr>
        <w:t>PREGOEIR</w:t>
      </w:r>
      <w:r>
        <w:rPr>
          <w:rFonts w:ascii="Century Gothic" w:hAnsi="Century Gothic"/>
          <w:b/>
          <w:w w:val="90"/>
          <w:sz w:val="20"/>
          <w:szCs w:val="20"/>
        </w:rPr>
        <w:t>O</w:t>
      </w:r>
      <w:r w:rsidRPr="006E7564">
        <w:rPr>
          <w:rFonts w:ascii="Century Gothic" w:hAnsi="Century Gothic"/>
          <w:b/>
          <w:w w:val="90"/>
          <w:sz w:val="20"/>
          <w:szCs w:val="20"/>
        </w:rPr>
        <w:t xml:space="preserve">: </w:t>
      </w:r>
      <w:r w:rsidR="00AE7F33">
        <w:rPr>
          <w:rFonts w:ascii="Century Gothic" w:hAnsi="Century Gothic"/>
          <w:b/>
          <w:w w:val="90"/>
          <w:sz w:val="20"/>
          <w:szCs w:val="20"/>
        </w:rPr>
        <w:t>GUSTAVO PIZZICOLA</w:t>
      </w:r>
    </w:p>
    <w:p w14:paraId="5EC85453" w14:textId="77777777" w:rsidR="00484265" w:rsidRPr="006E7564" w:rsidRDefault="00484265" w:rsidP="00484265">
      <w:pPr>
        <w:ind w:firstLine="426"/>
        <w:jc w:val="both"/>
        <w:rPr>
          <w:rFonts w:ascii="Century Gothic" w:hAnsi="Century Gothic"/>
          <w:w w:val="90"/>
          <w:sz w:val="20"/>
          <w:szCs w:val="20"/>
        </w:rPr>
      </w:pPr>
    </w:p>
    <w:p w14:paraId="5EC85454" w14:textId="097C256C"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O </w:t>
      </w:r>
      <w:r w:rsidRPr="00B43E98">
        <w:rPr>
          <w:rFonts w:ascii="Century Gothic" w:hAnsi="Century Gothic"/>
          <w:b/>
          <w:w w:val="90"/>
          <w:sz w:val="20"/>
          <w:szCs w:val="20"/>
        </w:rPr>
        <w:t>MINISTÉRIO PÚBLICO DO ESTADO DE SÃO PAULO</w:t>
      </w:r>
      <w:r w:rsidRPr="00B43E98">
        <w:rPr>
          <w:rFonts w:ascii="Century Gothic" w:hAnsi="Century Gothic"/>
          <w:w w:val="90"/>
          <w:sz w:val="20"/>
          <w:szCs w:val="20"/>
        </w:rPr>
        <w:t>, por intermédio de seu Diret</w:t>
      </w:r>
      <w:bookmarkStart w:id="0" w:name="_GoBack"/>
      <w:bookmarkEnd w:id="0"/>
      <w:r w:rsidRPr="00B43E98">
        <w:rPr>
          <w:rFonts w:ascii="Century Gothic" w:hAnsi="Century Gothic"/>
          <w:w w:val="90"/>
          <w:sz w:val="20"/>
          <w:szCs w:val="20"/>
        </w:rPr>
        <w:t xml:space="preserve">or-Geral, </w:t>
      </w:r>
      <w:r w:rsidRPr="00B43E98">
        <w:rPr>
          <w:rFonts w:ascii="Century Gothic" w:hAnsi="Century Gothic"/>
          <w:b/>
          <w:w w:val="90"/>
          <w:sz w:val="20"/>
          <w:szCs w:val="20"/>
        </w:rPr>
        <w:t>Doutor RICARDO DE BARROS LEONEL</w:t>
      </w:r>
      <w:r w:rsidRPr="00B43E98">
        <w:rPr>
          <w:rFonts w:ascii="Century Gothic" w:hAnsi="Century Gothic"/>
          <w:w w:val="90"/>
          <w:sz w:val="20"/>
          <w:szCs w:val="20"/>
        </w:rPr>
        <w:t xml:space="preserve">, Promotor de Justiça, no exercício da competência delegada pelo Ato nº 045/03-PGJ, de 15 de maio de 2003, torna público que se acha aberta, nesta Unidade, licitação na modalidade </w:t>
      </w:r>
      <w:r w:rsidRPr="00B43E98">
        <w:rPr>
          <w:rFonts w:ascii="Century Gothic" w:hAnsi="Century Gothic"/>
          <w:b/>
          <w:w w:val="90"/>
          <w:sz w:val="20"/>
          <w:szCs w:val="20"/>
        </w:rPr>
        <w:t>PREGÃO</w:t>
      </w:r>
      <w:r w:rsidRPr="00B43E98">
        <w:rPr>
          <w:rFonts w:ascii="Century Gothic" w:hAnsi="Century Gothic"/>
          <w:w w:val="90"/>
          <w:sz w:val="20"/>
          <w:szCs w:val="20"/>
        </w:rPr>
        <w:t xml:space="preserve">, a ser realizada por intermédio do sistema eletrônico de contratações denominado "Bolsa Eletrônica de Compras do Governo do Estado de São Paulo - Sistema BEC/SP", com utilização de recursos de tecnologia da informação, denominada </w:t>
      </w:r>
      <w:r w:rsidRPr="00B43E98">
        <w:rPr>
          <w:rFonts w:ascii="Century Gothic" w:hAnsi="Century Gothic"/>
          <w:b/>
          <w:w w:val="90"/>
          <w:sz w:val="20"/>
          <w:szCs w:val="20"/>
        </w:rPr>
        <w:t>PREGÃO ELETRÔNICO, do tipo MENOR PREÇO POR ITEM</w:t>
      </w:r>
      <w:r w:rsidRPr="00B43E98">
        <w:rPr>
          <w:rFonts w:ascii="Century Gothic" w:hAnsi="Century Gothic"/>
          <w:w w:val="90"/>
          <w:sz w:val="20"/>
          <w:szCs w:val="20"/>
        </w:rPr>
        <w:t xml:space="preserve"> - Processo n° </w:t>
      </w:r>
      <w:r w:rsidR="00FA6F3A">
        <w:rPr>
          <w:rFonts w:ascii="Century Gothic" w:hAnsi="Century Gothic"/>
          <w:w w:val="90"/>
          <w:sz w:val="20"/>
          <w:szCs w:val="20"/>
        </w:rPr>
        <w:t>380</w:t>
      </w:r>
      <w:r w:rsidRPr="00B43E98">
        <w:rPr>
          <w:rFonts w:ascii="Century Gothic" w:hAnsi="Century Gothic"/>
          <w:w w:val="90"/>
          <w:sz w:val="20"/>
          <w:szCs w:val="20"/>
        </w:rPr>
        <w:t>/2019</w:t>
      </w:r>
      <w:r w:rsidR="00FA6F3A">
        <w:rPr>
          <w:rFonts w:ascii="Century Gothic" w:hAnsi="Century Gothic"/>
          <w:w w:val="90"/>
          <w:sz w:val="20"/>
          <w:szCs w:val="20"/>
        </w:rPr>
        <w:t>-DG/MP</w:t>
      </w:r>
      <w:r w:rsidRPr="00B43E98">
        <w:rPr>
          <w:rFonts w:ascii="Century Gothic" w:hAnsi="Century Gothic"/>
          <w:w w:val="90"/>
          <w:sz w:val="20"/>
          <w:szCs w:val="20"/>
        </w:rPr>
        <w:t xml:space="preserve">, </w:t>
      </w:r>
      <w:r w:rsidRPr="006807F6">
        <w:rPr>
          <w:rFonts w:ascii="Century Gothic" w:hAnsi="Century Gothic"/>
          <w:b/>
          <w:w w:val="90"/>
          <w:sz w:val="20"/>
          <w:szCs w:val="20"/>
        </w:rPr>
        <w:t>objetivando a con</w:t>
      </w:r>
      <w:r>
        <w:rPr>
          <w:rFonts w:ascii="Century Gothic" w:hAnsi="Century Gothic"/>
          <w:b/>
          <w:w w:val="90"/>
          <w:sz w:val="20"/>
          <w:szCs w:val="20"/>
        </w:rPr>
        <w:t>tratação de serviços para confecção</w:t>
      </w:r>
      <w:r w:rsidRPr="006807F6">
        <w:rPr>
          <w:rFonts w:ascii="Century Gothic" w:hAnsi="Century Gothic"/>
          <w:b/>
          <w:w w:val="90"/>
          <w:sz w:val="20"/>
          <w:szCs w:val="20"/>
        </w:rPr>
        <w:t xml:space="preserve"> de </w:t>
      </w:r>
      <w:r>
        <w:rPr>
          <w:rFonts w:ascii="Century Gothic" w:hAnsi="Century Gothic"/>
          <w:b/>
          <w:w w:val="90"/>
          <w:sz w:val="20"/>
          <w:szCs w:val="20"/>
        </w:rPr>
        <w:t>pastas para processo,</w:t>
      </w:r>
      <w:r w:rsidRPr="006807F6">
        <w:rPr>
          <w:rFonts w:ascii="Century Gothic" w:hAnsi="Century Gothic"/>
          <w:b/>
          <w:w w:val="90"/>
          <w:sz w:val="20"/>
          <w:szCs w:val="20"/>
        </w:rPr>
        <w:t xml:space="preserve"> </w:t>
      </w:r>
      <w:r>
        <w:rPr>
          <w:rFonts w:ascii="Century Gothic" w:hAnsi="Century Gothic"/>
          <w:b/>
          <w:w w:val="90"/>
          <w:sz w:val="20"/>
          <w:szCs w:val="20"/>
        </w:rPr>
        <w:t>personalizadas</w:t>
      </w:r>
      <w:r w:rsidRPr="00B43E98">
        <w:rPr>
          <w:rFonts w:ascii="Century Gothic" w:hAnsi="Century Gothic"/>
          <w:w w:val="90"/>
          <w:sz w:val="20"/>
          <w:szCs w:val="20"/>
        </w:rPr>
        <w:t>, que será regida pela Lei Federal n° 10.520, de 17 de julho de 2002, pelo Decreto n° 49.722, de 24 de junho de 2005, pelo regulamento anexo a Resolução n° CC-27, de 25 de maio de 2006, aplicando-se, subsidiariamente, no que couberem, as disposições da Lei Federal nº 8.666, de 21 de junho de 1993, da Lei Estadual nº 6.544, de 22 de novembro de 1989, do Decreto Estadual n° 47.297, de 6 de novembro de 2002, da Lei Complementar nº 123, de 14 de dezembro de 2006, alterada pela Lei Complementar nº 147, de 7 de agosto de 2014  e pelo Ato nº 045/03 – PGJ de 15.05.2003, e demais normas regulamentares aplicáveis à espécie.</w:t>
      </w:r>
    </w:p>
    <w:p w14:paraId="5EC85455" w14:textId="77777777" w:rsidR="00484265" w:rsidRPr="00B43E98" w:rsidRDefault="00484265" w:rsidP="00484265">
      <w:pPr>
        <w:ind w:firstLine="426"/>
        <w:jc w:val="both"/>
        <w:rPr>
          <w:rFonts w:ascii="Century Gothic" w:hAnsi="Century Gothic"/>
          <w:w w:val="90"/>
          <w:sz w:val="20"/>
          <w:szCs w:val="20"/>
        </w:rPr>
      </w:pPr>
    </w:p>
    <w:p w14:paraId="5EC85456"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As propostas deverão obedecer às especificações deste instrumento convocatório e seus anexos e serão encaminhadas por meio eletrônico, após o registro dos interessados em participar do certame e o credenciamento de seus representantes no Cadastro Unificado de Fornecedores do Estado de São Paulo - CAUFESP.</w:t>
      </w:r>
    </w:p>
    <w:p w14:paraId="5EC85457" w14:textId="77777777" w:rsidR="00484265" w:rsidRPr="00B43E98" w:rsidRDefault="00484265" w:rsidP="00484265">
      <w:pPr>
        <w:ind w:firstLine="426"/>
        <w:jc w:val="both"/>
        <w:rPr>
          <w:rFonts w:ascii="Century Gothic" w:hAnsi="Century Gothic"/>
          <w:w w:val="90"/>
          <w:sz w:val="20"/>
          <w:szCs w:val="20"/>
        </w:rPr>
      </w:pPr>
    </w:p>
    <w:p w14:paraId="5EC85458" w14:textId="77777777" w:rsidR="00484265" w:rsidRPr="00B43E98" w:rsidRDefault="00484265" w:rsidP="00484265">
      <w:pPr>
        <w:ind w:firstLine="426"/>
        <w:jc w:val="both"/>
        <w:rPr>
          <w:rFonts w:ascii="Century Gothic" w:hAnsi="Century Gothic" w:cs="Arial"/>
          <w:w w:val="90"/>
          <w:sz w:val="20"/>
        </w:rPr>
      </w:pPr>
      <w:r w:rsidRPr="00B43E98">
        <w:rPr>
          <w:rFonts w:ascii="Century Gothic" w:hAnsi="Century Gothic"/>
          <w:w w:val="90"/>
          <w:sz w:val="20"/>
          <w:szCs w:val="20"/>
        </w:rPr>
        <w:t xml:space="preserve">A sessão pública de processamento do Pregão Eletrônico será realizada no endereço eletrônico </w:t>
      </w:r>
      <w:r w:rsidRPr="00B43E98">
        <w:rPr>
          <w:rFonts w:ascii="Century Gothic" w:hAnsi="Century Gothic"/>
          <w:color w:val="4F81BD"/>
          <w:w w:val="90"/>
          <w:sz w:val="20"/>
          <w:szCs w:val="20"/>
          <w:u w:val="single"/>
        </w:rPr>
        <w:t>www.bec.sp.gov.br</w:t>
      </w:r>
      <w:r w:rsidRPr="00B43E98">
        <w:rPr>
          <w:rFonts w:ascii="Century Gothic" w:hAnsi="Century Gothic"/>
          <w:w w:val="90"/>
          <w:sz w:val="20"/>
          <w:szCs w:val="20"/>
        </w:rPr>
        <w:t>, no dia e hora mencionados no preâmbulo deste Edital e será conduzida pelo Pregoeiro com o auxílio da equipe de apoio, designados pela Portaria nº 168/2018 DG/MP, de 30 de outubro de 2018, publicada em 01 de novembro de 2018</w:t>
      </w:r>
      <w:r w:rsidRPr="00B43E98">
        <w:rPr>
          <w:rFonts w:ascii="Century Gothic" w:hAnsi="Century Gothic" w:cs="Arial"/>
          <w:w w:val="90"/>
          <w:sz w:val="20"/>
        </w:rPr>
        <w:t>, e indicados no sistema pela Autoridade Competente.</w:t>
      </w:r>
    </w:p>
    <w:p w14:paraId="5EC85459" w14:textId="77777777" w:rsidR="00484265" w:rsidRPr="00B43E98" w:rsidRDefault="00484265" w:rsidP="00484265">
      <w:pPr>
        <w:ind w:firstLine="426"/>
        <w:jc w:val="center"/>
        <w:rPr>
          <w:rFonts w:ascii="Century Gothic" w:hAnsi="Century Gothic"/>
          <w:b/>
          <w:w w:val="90"/>
          <w:sz w:val="20"/>
          <w:szCs w:val="20"/>
        </w:rPr>
      </w:pPr>
    </w:p>
    <w:p w14:paraId="5EC8545A" w14:textId="77777777" w:rsidR="00484265" w:rsidRPr="00B43E98" w:rsidRDefault="00484265" w:rsidP="00484265">
      <w:pPr>
        <w:jc w:val="center"/>
        <w:rPr>
          <w:rFonts w:ascii="Century Gothic" w:hAnsi="Century Gothic"/>
          <w:b/>
          <w:w w:val="90"/>
          <w:sz w:val="20"/>
          <w:szCs w:val="20"/>
        </w:rPr>
      </w:pPr>
      <w:r w:rsidRPr="00B43E98">
        <w:rPr>
          <w:rFonts w:ascii="Century Gothic" w:hAnsi="Century Gothic"/>
          <w:b/>
          <w:w w:val="90"/>
          <w:sz w:val="20"/>
          <w:szCs w:val="20"/>
        </w:rPr>
        <w:t>I. DO OBJETO</w:t>
      </w:r>
    </w:p>
    <w:p w14:paraId="5EC8545B" w14:textId="77777777" w:rsidR="00484265" w:rsidRPr="00B43E98" w:rsidRDefault="00484265" w:rsidP="00484265">
      <w:pPr>
        <w:ind w:firstLine="426"/>
        <w:jc w:val="both"/>
        <w:rPr>
          <w:rFonts w:ascii="Century Gothic" w:hAnsi="Century Gothic"/>
          <w:w w:val="90"/>
          <w:sz w:val="20"/>
          <w:szCs w:val="20"/>
        </w:rPr>
      </w:pPr>
    </w:p>
    <w:p w14:paraId="5EC8545C" w14:textId="77777777" w:rsidR="00484265" w:rsidRPr="00B43E98" w:rsidRDefault="00484265" w:rsidP="00484265">
      <w:pPr>
        <w:tabs>
          <w:tab w:val="left" w:pos="851"/>
        </w:tabs>
        <w:ind w:firstLine="426"/>
        <w:jc w:val="both"/>
        <w:rPr>
          <w:rFonts w:ascii="Century Gothic" w:hAnsi="Century Gothic"/>
          <w:w w:val="90"/>
          <w:sz w:val="20"/>
          <w:szCs w:val="20"/>
        </w:rPr>
      </w:pPr>
      <w:r w:rsidRPr="00B43E98">
        <w:rPr>
          <w:rFonts w:ascii="Century Gothic" w:hAnsi="Century Gothic"/>
          <w:w w:val="90"/>
          <w:sz w:val="20"/>
          <w:szCs w:val="20"/>
        </w:rPr>
        <w:t>1. A presente licitação tem por objeto a</w:t>
      </w:r>
      <w:r>
        <w:rPr>
          <w:rFonts w:ascii="Century Gothic" w:hAnsi="Century Gothic"/>
          <w:w w:val="90"/>
          <w:sz w:val="20"/>
          <w:szCs w:val="20"/>
        </w:rPr>
        <w:t xml:space="preserve"> contratação de serviços para</w:t>
      </w:r>
      <w:r w:rsidRPr="00B43E98">
        <w:rPr>
          <w:rFonts w:ascii="Century Gothic" w:hAnsi="Century Gothic"/>
          <w:w w:val="90"/>
          <w:sz w:val="20"/>
          <w:szCs w:val="20"/>
        </w:rPr>
        <w:t xml:space="preserve"> </w:t>
      </w:r>
      <w:r w:rsidRPr="006807F6">
        <w:rPr>
          <w:rFonts w:ascii="Century Gothic" w:hAnsi="Century Gothic"/>
          <w:b/>
          <w:w w:val="90"/>
          <w:sz w:val="20"/>
          <w:szCs w:val="20"/>
        </w:rPr>
        <w:t xml:space="preserve">confecção de </w:t>
      </w:r>
      <w:r>
        <w:rPr>
          <w:rFonts w:ascii="Century Gothic" w:hAnsi="Century Gothic"/>
          <w:b/>
          <w:w w:val="90"/>
          <w:sz w:val="20"/>
          <w:szCs w:val="20"/>
        </w:rPr>
        <w:t>pastas para processo, personalizada</w:t>
      </w:r>
      <w:r w:rsidRPr="006807F6">
        <w:rPr>
          <w:rFonts w:ascii="Century Gothic" w:hAnsi="Century Gothic"/>
          <w:b/>
          <w:w w:val="90"/>
          <w:sz w:val="20"/>
          <w:szCs w:val="20"/>
        </w:rPr>
        <w:t>s</w:t>
      </w:r>
      <w:r w:rsidRPr="00B43E98">
        <w:rPr>
          <w:rFonts w:ascii="Century Gothic" w:hAnsi="Century Gothic"/>
          <w:w w:val="90"/>
          <w:sz w:val="20"/>
          <w:szCs w:val="20"/>
        </w:rPr>
        <w:t xml:space="preserve">, conforme especificações constantes do Memorial Descritivo, que integra este edital como </w:t>
      </w:r>
      <w:r w:rsidRPr="00B43E98">
        <w:rPr>
          <w:rFonts w:ascii="Century Gothic" w:hAnsi="Century Gothic"/>
          <w:b/>
          <w:w w:val="90"/>
          <w:sz w:val="20"/>
          <w:szCs w:val="20"/>
        </w:rPr>
        <w:t>Anexo I</w:t>
      </w:r>
      <w:r w:rsidRPr="00B43E98">
        <w:rPr>
          <w:rFonts w:ascii="Century Gothic" w:hAnsi="Century Gothic"/>
          <w:w w:val="90"/>
          <w:sz w:val="20"/>
          <w:szCs w:val="20"/>
        </w:rPr>
        <w:t>.</w:t>
      </w:r>
    </w:p>
    <w:p w14:paraId="5EC8545D" w14:textId="77777777" w:rsidR="00484265" w:rsidRPr="00B43E98" w:rsidRDefault="00484265" w:rsidP="00484265">
      <w:pPr>
        <w:ind w:firstLine="426"/>
        <w:jc w:val="center"/>
        <w:rPr>
          <w:rFonts w:ascii="Century Gothic" w:hAnsi="Century Gothic"/>
          <w:b/>
          <w:w w:val="90"/>
          <w:sz w:val="20"/>
          <w:szCs w:val="20"/>
        </w:rPr>
      </w:pPr>
    </w:p>
    <w:p w14:paraId="5EC8545E" w14:textId="77777777" w:rsidR="00484265" w:rsidRPr="00B43E98" w:rsidRDefault="00484265" w:rsidP="00484265">
      <w:pPr>
        <w:ind w:firstLine="426"/>
        <w:jc w:val="center"/>
        <w:rPr>
          <w:rFonts w:ascii="Century Gothic" w:hAnsi="Century Gothic"/>
          <w:b/>
          <w:w w:val="90"/>
          <w:sz w:val="20"/>
          <w:szCs w:val="20"/>
        </w:rPr>
      </w:pPr>
    </w:p>
    <w:p w14:paraId="5EC8545F" w14:textId="77777777" w:rsidR="00484265" w:rsidRDefault="00484265" w:rsidP="00484265">
      <w:pPr>
        <w:ind w:firstLine="426"/>
        <w:jc w:val="center"/>
        <w:rPr>
          <w:rFonts w:ascii="Century Gothic" w:hAnsi="Century Gothic"/>
          <w:b/>
          <w:w w:val="90"/>
          <w:sz w:val="20"/>
          <w:szCs w:val="20"/>
        </w:rPr>
      </w:pPr>
    </w:p>
    <w:p w14:paraId="5EC85460"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II - DA PARTICIPAÇÃO</w:t>
      </w:r>
    </w:p>
    <w:p w14:paraId="5EC85461" w14:textId="77777777" w:rsidR="00484265" w:rsidRPr="00B43E98" w:rsidRDefault="00484265" w:rsidP="00484265">
      <w:pPr>
        <w:ind w:firstLine="426"/>
        <w:jc w:val="both"/>
        <w:rPr>
          <w:rFonts w:ascii="Century Gothic" w:hAnsi="Century Gothic"/>
          <w:w w:val="90"/>
          <w:sz w:val="20"/>
          <w:szCs w:val="20"/>
        </w:rPr>
      </w:pPr>
    </w:p>
    <w:p w14:paraId="5EC85462" w14:textId="77777777" w:rsidR="00484265" w:rsidRPr="00B43E98" w:rsidRDefault="00484265" w:rsidP="00484265">
      <w:pPr>
        <w:tabs>
          <w:tab w:val="left" w:pos="709"/>
          <w:tab w:val="left" w:pos="1134"/>
        </w:tabs>
        <w:ind w:firstLine="426"/>
        <w:jc w:val="both"/>
        <w:rPr>
          <w:rFonts w:ascii="Century Gothic" w:hAnsi="Century Gothic"/>
          <w:w w:val="90"/>
          <w:sz w:val="20"/>
          <w:szCs w:val="20"/>
        </w:rPr>
      </w:pPr>
      <w:r w:rsidRPr="00B43E98">
        <w:rPr>
          <w:rFonts w:ascii="Century Gothic" w:hAnsi="Century Gothic"/>
          <w:w w:val="90"/>
          <w:sz w:val="20"/>
          <w:szCs w:val="20"/>
        </w:rPr>
        <w:t>1.</w:t>
      </w:r>
      <w:r w:rsidRPr="00B43E98">
        <w:rPr>
          <w:rFonts w:ascii="Century Gothic" w:hAnsi="Century Gothic"/>
          <w:w w:val="90"/>
          <w:sz w:val="20"/>
          <w:szCs w:val="20"/>
        </w:rPr>
        <w:tab/>
        <w:t xml:space="preserve">Poderão participar do certame todos os interessados em contratar com a Administração Estadual que estiverem registrados no CAUFESP, em atividade econômica compatível com o seu objeto, que sejam detentores de senha para participar de procedimentos eletrônicos e tenham credenciado os seus representantes, e que sejam </w:t>
      </w:r>
      <w:r w:rsidRPr="00B43E98">
        <w:rPr>
          <w:rFonts w:ascii="Century Gothic" w:hAnsi="Century Gothic"/>
          <w:b/>
          <w:w w:val="90"/>
          <w:sz w:val="20"/>
          <w:szCs w:val="20"/>
        </w:rPr>
        <w:t>Microempresas, Empresas de Pequeno Porte ou Cooperativas</w:t>
      </w:r>
      <w:r w:rsidRPr="00B43E98">
        <w:rPr>
          <w:rFonts w:ascii="Century Gothic" w:hAnsi="Century Gothic"/>
          <w:w w:val="90"/>
          <w:sz w:val="20"/>
          <w:szCs w:val="20"/>
        </w:rPr>
        <w:t xml:space="preserve"> que atendam ao disposto no artigo 34 da Lei federal n. 11.488/2007, na forma estabelecida no regulamento que disciplina a inscrição no referido Cadastro.</w:t>
      </w:r>
    </w:p>
    <w:p w14:paraId="5EC85463" w14:textId="77777777" w:rsidR="00484265" w:rsidRPr="00B43E98" w:rsidRDefault="00484265" w:rsidP="00484265">
      <w:pPr>
        <w:ind w:firstLine="426"/>
        <w:jc w:val="both"/>
        <w:rPr>
          <w:rFonts w:ascii="Century Gothic" w:hAnsi="Century Gothic"/>
          <w:w w:val="90"/>
          <w:sz w:val="20"/>
          <w:szCs w:val="20"/>
        </w:rPr>
      </w:pPr>
    </w:p>
    <w:p w14:paraId="5EC85464" w14:textId="77777777" w:rsidR="00484265" w:rsidRPr="00B43E98" w:rsidRDefault="00484265" w:rsidP="00484265">
      <w:pPr>
        <w:tabs>
          <w:tab w:val="left" w:pos="851"/>
          <w:tab w:val="left" w:pos="993"/>
        </w:tabs>
        <w:ind w:firstLine="426"/>
        <w:jc w:val="both"/>
        <w:rPr>
          <w:rFonts w:ascii="Century Gothic" w:hAnsi="Century Gothic"/>
          <w:w w:val="90"/>
          <w:sz w:val="20"/>
          <w:szCs w:val="20"/>
        </w:rPr>
      </w:pPr>
      <w:r w:rsidRPr="00B43E98">
        <w:rPr>
          <w:rFonts w:ascii="Century Gothic" w:hAnsi="Century Gothic"/>
          <w:w w:val="90"/>
          <w:sz w:val="20"/>
          <w:szCs w:val="20"/>
        </w:rPr>
        <w:t>1.1.</w:t>
      </w:r>
      <w:r w:rsidRPr="00B43E98">
        <w:rPr>
          <w:rFonts w:ascii="Century Gothic" w:hAnsi="Century Gothic"/>
          <w:w w:val="90"/>
          <w:sz w:val="20"/>
          <w:szCs w:val="20"/>
        </w:rPr>
        <w:tab/>
        <w:t>O registro no CAUFESP, o credenciamento dos representantes que atuarão em nome da licitante no Sistema de Pregão Eletrônico e a senha de acesso, deverão ser obtidos anteriormente à abertura da sessão pública e autorizam a participação em qualquer pregão eletrônico realizado por intermédio do Sistema BEC/SP.</w:t>
      </w:r>
    </w:p>
    <w:p w14:paraId="5EC85465" w14:textId="77777777" w:rsidR="00484265" w:rsidRPr="00B43E98" w:rsidRDefault="00484265" w:rsidP="00484265">
      <w:pPr>
        <w:ind w:firstLine="426"/>
        <w:jc w:val="both"/>
        <w:rPr>
          <w:rFonts w:ascii="Century Gothic" w:hAnsi="Century Gothic"/>
          <w:w w:val="90"/>
          <w:sz w:val="20"/>
          <w:szCs w:val="20"/>
        </w:rPr>
      </w:pPr>
    </w:p>
    <w:p w14:paraId="5EC85466" w14:textId="77777777" w:rsidR="00484265" w:rsidRPr="00B43E98" w:rsidRDefault="00484265" w:rsidP="00484265">
      <w:pPr>
        <w:tabs>
          <w:tab w:val="left" w:pos="851"/>
        </w:tabs>
        <w:ind w:firstLine="426"/>
        <w:jc w:val="both"/>
        <w:rPr>
          <w:rFonts w:ascii="Century Gothic" w:hAnsi="Century Gothic"/>
          <w:w w:val="90"/>
          <w:sz w:val="20"/>
          <w:szCs w:val="20"/>
        </w:rPr>
      </w:pPr>
      <w:r w:rsidRPr="00B43E98">
        <w:rPr>
          <w:rFonts w:ascii="Century Gothic" w:hAnsi="Century Gothic"/>
          <w:w w:val="90"/>
          <w:sz w:val="20"/>
          <w:szCs w:val="20"/>
        </w:rPr>
        <w:t>1.2.</w:t>
      </w:r>
      <w:r w:rsidRPr="00B43E98">
        <w:rPr>
          <w:rFonts w:ascii="Century Gothic" w:hAnsi="Century Gothic"/>
          <w:w w:val="90"/>
          <w:sz w:val="20"/>
          <w:szCs w:val="20"/>
        </w:rPr>
        <w:tab/>
        <w:t xml:space="preserve">As informações a respeito das condições exigidas e dos procedimentos a serem cumpridos, para o registro no CAUFESP, para o credenciamento de representantes e para a obtenção de senha de acesso, estão disponíveis no endereço eletrônico </w:t>
      </w:r>
      <w:r w:rsidRPr="00B43E98">
        <w:rPr>
          <w:rFonts w:ascii="Century Gothic" w:hAnsi="Century Gothic"/>
          <w:color w:val="4F81BD"/>
          <w:w w:val="90"/>
          <w:sz w:val="20"/>
          <w:szCs w:val="20"/>
          <w:u w:val="single"/>
        </w:rPr>
        <w:t>www.bec.sp.gov.br</w:t>
      </w:r>
      <w:r w:rsidRPr="00B43E98">
        <w:rPr>
          <w:rFonts w:ascii="Century Gothic" w:hAnsi="Century Gothic"/>
          <w:w w:val="90"/>
          <w:sz w:val="20"/>
          <w:szCs w:val="20"/>
        </w:rPr>
        <w:t>.</w:t>
      </w:r>
    </w:p>
    <w:p w14:paraId="5EC85467" w14:textId="77777777" w:rsidR="00484265" w:rsidRPr="00B43E98" w:rsidRDefault="00484265" w:rsidP="00484265">
      <w:pPr>
        <w:tabs>
          <w:tab w:val="left" w:pos="993"/>
        </w:tabs>
        <w:ind w:firstLine="426"/>
        <w:jc w:val="both"/>
        <w:rPr>
          <w:rFonts w:ascii="Century Gothic" w:hAnsi="Century Gothic"/>
          <w:w w:val="90"/>
          <w:sz w:val="20"/>
          <w:szCs w:val="20"/>
        </w:rPr>
      </w:pPr>
    </w:p>
    <w:p w14:paraId="5EC85468"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1.3. Não será admitida a participação, neste certame licitatório, de pessoas físicas ou jurídicas:</w:t>
      </w:r>
    </w:p>
    <w:p w14:paraId="5EC85469" w14:textId="77777777" w:rsidR="00484265" w:rsidRPr="00B43E98" w:rsidRDefault="00484265" w:rsidP="00484265">
      <w:pPr>
        <w:tabs>
          <w:tab w:val="left" w:pos="993"/>
        </w:tabs>
        <w:ind w:firstLine="426"/>
        <w:jc w:val="both"/>
        <w:rPr>
          <w:rFonts w:ascii="Century Gothic" w:hAnsi="Century Gothic"/>
          <w:w w:val="90"/>
          <w:sz w:val="20"/>
          <w:szCs w:val="20"/>
        </w:rPr>
      </w:pPr>
    </w:p>
    <w:p w14:paraId="5EC8546A"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 xml:space="preserve">1.3.1. Que estejam com o direito de licitar e contratar temporariamente suspenso, ou que tenham sido impedidas de licitar e contratar com a Administração Pública estadual, direta e indireta, com base no artigo 87, inciso III, da Lei Federal nº 8.666/1993 e no artigo 7º da Lei Federal nº 10.520/2002; </w:t>
      </w:r>
    </w:p>
    <w:p w14:paraId="5EC8546B" w14:textId="77777777" w:rsidR="00484265" w:rsidRPr="00B43E98" w:rsidRDefault="00484265" w:rsidP="00484265">
      <w:pPr>
        <w:tabs>
          <w:tab w:val="left" w:pos="993"/>
        </w:tabs>
        <w:ind w:firstLine="426"/>
        <w:jc w:val="both"/>
        <w:rPr>
          <w:rFonts w:ascii="Century Gothic" w:hAnsi="Century Gothic"/>
          <w:w w:val="90"/>
          <w:sz w:val="20"/>
          <w:szCs w:val="20"/>
        </w:rPr>
      </w:pPr>
    </w:p>
    <w:p w14:paraId="5EC8546C"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1.3.2. Que tenham sido declaradas inidôneas pela Administração Pública federal, estadual ou municipal, nos termos do artigo 87, inciso IV, da Lei Federal nº 8.666/1993;</w:t>
      </w:r>
    </w:p>
    <w:p w14:paraId="5EC8546D" w14:textId="77777777" w:rsidR="00484265" w:rsidRPr="00B43E98" w:rsidRDefault="00484265" w:rsidP="00484265">
      <w:pPr>
        <w:tabs>
          <w:tab w:val="left" w:pos="993"/>
        </w:tabs>
        <w:ind w:firstLine="426"/>
        <w:jc w:val="both"/>
        <w:rPr>
          <w:rFonts w:ascii="Century Gothic" w:hAnsi="Century Gothic"/>
          <w:w w:val="90"/>
          <w:sz w:val="20"/>
          <w:szCs w:val="20"/>
        </w:rPr>
      </w:pPr>
    </w:p>
    <w:p w14:paraId="5EC8546E"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1.3.3. Que possuam vínculos de natureza técnica, comercial, econômica, financeira ou trabalhista com a autoridade competente, o Pregoeiro, o subscritor do edital ou algum dos membros da respectiva equipe de apoio, nos termos do artigo 9º da Lei Federal nº 8.666/1993;</w:t>
      </w:r>
    </w:p>
    <w:p w14:paraId="5EC8546F" w14:textId="77777777" w:rsidR="00484265" w:rsidRPr="00B43E98" w:rsidRDefault="00484265" w:rsidP="00484265">
      <w:pPr>
        <w:tabs>
          <w:tab w:val="left" w:pos="993"/>
        </w:tabs>
        <w:ind w:firstLine="426"/>
        <w:jc w:val="both"/>
        <w:rPr>
          <w:rFonts w:ascii="Century Gothic" w:hAnsi="Century Gothic"/>
          <w:w w:val="90"/>
          <w:sz w:val="20"/>
          <w:szCs w:val="20"/>
        </w:rPr>
      </w:pPr>
    </w:p>
    <w:p w14:paraId="5EC85470"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 xml:space="preserve">1.3.4. Que não tenham representação legal no Brasil com poderes expressos para receber citação e responder administrativamente ou judicialmente; </w:t>
      </w:r>
    </w:p>
    <w:p w14:paraId="5EC85471" w14:textId="77777777" w:rsidR="00484265" w:rsidRPr="00B43E98" w:rsidRDefault="00484265" w:rsidP="00484265">
      <w:pPr>
        <w:tabs>
          <w:tab w:val="left" w:pos="993"/>
        </w:tabs>
        <w:ind w:firstLine="426"/>
        <w:jc w:val="both"/>
        <w:rPr>
          <w:rFonts w:ascii="Century Gothic" w:hAnsi="Century Gothic"/>
          <w:w w:val="90"/>
          <w:sz w:val="20"/>
          <w:szCs w:val="20"/>
        </w:rPr>
      </w:pPr>
    </w:p>
    <w:p w14:paraId="5EC85472"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1.3.5. Que estejam reunidas em consórcio ou sejam controladoras, coligadas ou subsidiárias entre si;</w:t>
      </w:r>
    </w:p>
    <w:p w14:paraId="5EC85473" w14:textId="77777777" w:rsidR="00484265" w:rsidRPr="00B43E98" w:rsidRDefault="00484265" w:rsidP="00484265">
      <w:pPr>
        <w:tabs>
          <w:tab w:val="left" w:pos="993"/>
        </w:tabs>
        <w:ind w:firstLine="426"/>
        <w:jc w:val="both"/>
        <w:rPr>
          <w:rFonts w:ascii="Century Gothic" w:hAnsi="Century Gothic"/>
          <w:w w:val="90"/>
          <w:sz w:val="20"/>
          <w:szCs w:val="20"/>
        </w:rPr>
      </w:pPr>
    </w:p>
    <w:p w14:paraId="5EC85474"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1.3.6. 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5EC85475" w14:textId="77777777" w:rsidR="00484265" w:rsidRPr="00B43E98" w:rsidRDefault="00484265" w:rsidP="00484265">
      <w:pPr>
        <w:tabs>
          <w:tab w:val="left" w:pos="993"/>
        </w:tabs>
        <w:ind w:firstLine="426"/>
        <w:jc w:val="both"/>
        <w:rPr>
          <w:rFonts w:ascii="Century Gothic" w:hAnsi="Century Gothic"/>
          <w:w w:val="90"/>
          <w:sz w:val="20"/>
          <w:szCs w:val="20"/>
        </w:rPr>
      </w:pPr>
    </w:p>
    <w:p w14:paraId="5EC85476"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1.3.7. Que estejam proibidas de contratar com a Administração Pública em virtude de sanção restritiva de direito decorrente de infração administrativa ambiental, nos termos do art. 72, § 8°, inciso V, da Lei Federal n° 9.605/1998;</w:t>
      </w:r>
    </w:p>
    <w:p w14:paraId="5EC85477" w14:textId="77777777" w:rsidR="00484265" w:rsidRPr="00B43E98" w:rsidRDefault="00484265" w:rsidP="00484265">
      <w:pPr>
        <w:tabs>
          <w:tab w:val="left" w:pos="993"/>
        </w:tabs>
        <w:ind w:firstLine="426"/>
        <w:jc w:val="both"/>
        <w:rPr>
          <w:rFonts w:ascii="Century Gothic" w:hAnsi="Century Gothic"/>
          <w:w w:val="90"/>
          <w:sz w:val="20"/>
          <w:szCs w:val="20"/>
        </w:rPr>
      </w:pPr>
    </w:p>
    <w:p w14:paraId="5EC85478"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1.3.8. Que tenham sido proibidas de contratar com o Poder Público em razão de condenação por ato de improbidade administrativa, nos termos do artigo 12 da Lei Federal nº 8.429/1992;</w:t>
      </w:r>
    </w:p>
    <w:p w14:paraId="5EC85479" w14:textId="77777777" w:rsidR="00484265" w:rsidRPr="00B43E98" w:rsidRDefault="00484265" w:rsidP="00484265">
      <w:pPr>
        <w:tabs>
          <w:tab w:val="left" w:pos="993"/>
        </w:tabs>
        <w:ind w:firstLine="426"/>
        <w:jc w:val="both"/>
        <w:rPr>
          <w:rFonts w:ascii="Century Gothic" w:hAnsi="Century Gothic"/>
          <w:w w:val="90"/>
          <w:sz w:val="20"/>
          <w:szCs w:val="20"/>
        </w:rPr>
      </w:pPr>
    </w:p>
    <w:p w14:paraId="5EC8547A"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1.3.9. Que tenham sido declaradas inidôneas para contratar com a Administração Pública, nos termos da lei.</w:t>
      </w:r>
    </w:p>
    <w:p w14:paraId="5EC8547B" w14:textId="77777777" w:rsidR="00484265" w:rsidRDefault="00484265" w:rsidP="00484265">
      <w:pPr>
        <w:tabs>
          <w:tab w:val="left" w:pos="993"/>
        </w:tabs>
        <w:ind w:firstLine="426"/>
        <w:jc w:val="both"/>
        <w:rPr>
          <w:rFonts w:ascii="Century Gothic" w:hAnsi="Century Gothic"/>
          <w:w w:val="90"/>
          <w:sz w:val="20"/>
          <w:szCs w:val="20"/>
        </w:rPr>
      </w:pPr>
    </w:p>
    <w:p w14:paraId="5EC8547C"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lastRenderedPageBreak/>
        <w:t>1.3.10. Que tenham sido suspensas temporariamente, impedidas ou declaradas inidôneas para licitar ou contratar com a Administração Pública estadual, direta e indireta, por desobediência à Lei de Acesso à Informação, nos termos do artigo 33, incisos IV e V, da Lei Federal nº 12.527/2011 e do artigo 74, incisos IV e V, do Decreto Estadual nº 58.052/2012.</w:t>
      </w:r>
    </w:p>
    <w:p w14:paraId="5EC8547D" w14:textId="77777777" w:rsidR="00484265" w:rsidRPr="00B43E98" w:rsidRDefault="00484265" w:rsidP="00484265">
      <w:pPr>
        <w:tabs>
          <w:tab w:val="left" w:pos="851"/>
        </w:tabs>
        <w:ind w:firstLine="426"/>
        <w:jc w:val="both"/>
        <w:rPr>
          <w:rFonts w:ascii="Century Gothic" w:hAnsi="Century Gothic"/>
          <w:w w:val="90"/>
          <w:sz w:val="20"/>
          <w:szCs w:val="20"/>
        </w:rPr>
      </w:pPr>
    </w:p>
    <w:p w14:paraId="5EC8547E" w14:textId="77777777" w:rsidR="00484265" w:rsidRPr="00B43E98" w:rsidRDefault="00484265" w:rsidP="00484265">
      <w:pPr>
        <w:tabs>
          <w:tab w:val="left" w:pos="851"/>
        </w:tabs>
        <w:ind w:firstLine="426"/>
        <w:jc w:val="both"/>
        <w:rPr>
          <w:rFonts w:ascii="Century Gothic" w:hAnsi="Century Gothic"/>
          <w:w w:val="90"/>
          <w:sz w:val="20"/>
          <w:szCs w:val="20"/>
        </w:rPr>
      </w:pPr>
      <w:r w:rsidRPr="00B43E98">
        <w:rPr>
          <w:rFonts w:ascii="Century Gothic" w:hAnsi="Century Gothic"/>
          <w:w w:val="90"/>
          <w:sz w:val="20"/>
          <w:szCs w:val="20"/>
        </w:rPr>
        <w:t>2. A participação no certame está condicionada, ainda, a que o interessado ao acessar, inicialmente, o ambiente eletrônico de contratações do Sistema BEC/SP, declare, mediante assinalação nos campos próprios, que inexiste qualquer fato impeditivo de sua participação no certame ou de sua contratação, que conhece e aceita os regulamentos do Sistema BEC/SP, relativos à Dispensa de Licitação, Convite e Pregão Eletrônico.</w:t>
      </w:r>
    </w:p>
    <w:p w14:paraId="5EC8547F" w14:textId="77777777" w:rsidR="00484265" w:rsidRPr="00B43E98" w:rsidRDefault="00484265" w:rsidP="00484265">
      <w:pPr>
        <w:ind w:firstLine="426"/>
        <w:jc w:val="both"/>
        <w:rPr>
          <w:rFonts w:ascii="Century Gothic" w:hAnsi="Century Gothic"/>
          <w:w w:val="90"/>
          <w:sz w:val="20"/>
          <w:szCs w:val="20"/>
        </w:rPr>
      </w:pPr>
    </w:p>
    <w:p w14:paraId="5EC85480" w14:textId="77777777" w:rsidR="00484265" w:rsidRPr="00B43E98" w:rsidRDefault="00484265" w:rsidP="00484265">
      <w:pPr>
        <w:tabs>
          <w:tab w:val="left" w:pos="851"/>
        </w:tabs>
        <w:ind w:firstLine="426"/>
        <w:jc w:val="both"/>
        <w:rPr>
          <w:rFonts w:ascii="Century Gothic" w:hAnsi="Century Gothic"/>
          <w:w w:val="90"/>
          <w:sz w:val="20"/>
          <w:szCs w:val="20"/>
        </w:rPr>
      </w:pPr>
      <w:r w:rsidRPr="00B43E98">
        <w:rPr>
          <w:rFonts w:ascii="Century Gothic" w:hAnsi="Century Gothic"/>
          <w:w w:val="90"/>
          <w:sz w:val="20"/>
          <w:szCs w:val="20"/>
        </w:rPr>
        <w:t>3. A licitante responde integralmente por todos os atos praticados no pregão eletrônico, por seus representantes devidamente credenciados, assim como pela utilização da senha de acesso ao sistema, ainda que indevidamente, inclusive por pessoa não credenciada como sua representante.</w:t>
      </w:r>
    </w:p>
    <w:p w14:paraId="5EC85481" w14:textId="77777777" w:rsidR="00484265" w:rsidRPr="00B43E98" w:rsidRDefault="00484265" w:rsidP="00484265">
      <w:pPr>
        <w:tabs>
          <w:tab w:val="left" w:pos="851"/>
        </w:tabs>
        <w:ind w:firstLine="426"/>
        <w:jc w:val="both"/>
        <w:rPr>
          <w:rFonts w:ascii="Century Gothic" w:hAnsi="Century Gothic"/>
          <w:w w:val="90"/>
          <w:sz w:val="20"/>
          <w:szCs w:val="20"/>
        </w:rPr>
      </w:pPr>
    </w:p>
    <w:p w14:paraId="5EC85482" w14:textId="77777777" w:rsidR="00484265" w:rsidRPr="00B43E98" w:rsidRDefault="00484265" w:rsidP="00484265">
      <w:pPr>
        <w:tabs>
          <w:tab w:val="left" w:pos="851"/>
        </w:tabs>
        <w:ind w:firstLine="426"/>
        <w:jc w:val="both"/>
        <w:rPr>
          <w:rFonts w:ascii="Century Gothic" w:hAnsi="Century Gothic"/>
          <w:w w:val="90"/>
          <w:sz w:val="20"/>
          <w:szCs w:val="20"/>
        </w:rPr>
      </w:pPr>
      <w:r w:rsidRPr="00B43E98">
        <w:rPr>
          <w:rFonts w:ascii="Century Gothic" w:hAnsi="Century Gothic"/>
          <w:w w:val="90"/>
          <w:sz w:val="20"/>
          <w:szCs w:val="20"/>
        </w:rPr>
        <w:t xml:space="preserve">3.1. Em caso de perda ou quebra do sigilo da senha de acesso, caberá ao interessado efetuar o seu cancelamento por meio do sitio eletrônico </w:t>
      </w:r>
      <w:hyperlink r:id="rId11" w:history="1">
        <w:r w:rsidRPr="00B43E98">
          <w:rPr>
            <w:rStyle w:val="Hyperlink"/>
            <w:rFonts w:ascii="Century Gothic" w:hAnsi="Century Gothic"/>
            <w:w w:val="90"/>
            <w:sz w:val="20"/>
            <w:szCs w:val="20"/>
          </w:rPr>
          <w:t>www.bec.sp.gov.br</w:t>
        </w:r>
      </w:hyperlink>
      <w:r w:rsidRPr="00B43E98">
        <w:rPr>
          <w:rFonts w:ascii="Century Gothic" w:hAnsi="Century Gothic"/>
          <w:w w:val="90"/>
          <w:sz w:val="20"/>
          <w:szCs w:val="20"/>
        </w:rPr>
        <w:t xml:space="preserve"> &lt;</w:t>
      </w:r>
      <w:hyperlink r:id="rId12" w:history="1">
        <w:r w:rsidRPr="00B43E98">
          <w:rPr>
            <w:rStyle w:val="Hyperlink"/>
            <w:rFonts w:ascii="Century Gothic" w:hAnsi="Century Gothic"/>
            <w:w w:val="90"/>
            <w:sz w:val="20"/>
            <w:szCs w:val="20"/>
          </w:rPr>
          <w:t>http://www.bec.sp.gov.br/</w:t>
        </w:r>
      </w:hyperlink>
      <w:r w:rsidRPr="00B43E98">
        <w:rPr>
          <w:rFonts w:ascii="Century Gothic" w:hAnsi="Century Gothic"/>
          <w:w w:val="90"/>
          <w:sz w:val="20"/>
          <w:szCs w:val="20"/>
        </w:rPr>
        <w:t>&gt; (opção “CAUFESP”), conforme Resolução CC-27, de 25.05.2006.</w:t>
      </w:r>
    </w:p>
    <w:p w14:paraId="5EC85483"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 </w:t>
      </w:r>
    </w:p>
    <w:p w14:paraId="5EC85484" w14:textId="77777777" w:rsidR="00484265" w:rsidRPr="00B43E98" w:rsidRDefault="00484265" w:rsidP="00484265">
      <w:pPr>
        <w:tabs>
          <w:tab w:val="left" w:pos="851"/>
        </w:tabs>
        <w:ind w:firstLine="426"/>
        <w:jc w:val="both"/>
        <w:rPr>
          <w:rFonts w:ascii="Century Gothic" w:hAnsi="Century Gothic"/>
          <w:w w:val="90"/>
          <w:sz w:val="20"/>
          <w:szCs w:val="20"/>
        </w:rPr>
      </w:pPr>
      <w:r w:rsidRPr="00B43E98">
        <w:rPr>
          <w:rFonts w:ascii="Century Gothic" w:hAnsi="Century Gothic"/>
          <w:w w:val="90"/>
          <w:sz w:val="20"/>
          <w:szCs w:val="20"/>
        </w:rPr>
        <w:t>4. Cada representante credenciado poderá representar apenas uma licitante, em cada Pregão Eletrônico.</w:t>
      </w:r>
    </w:p>
    <w:p w14:paraId="5EC85485" w14:textId="77777777" w:rsidR="00484265" w:rsidRPr="00B43E98" w:rsidRDefault="00484265" w:rsidP="00484265">
      <w:pPr>
        <w:ind w:firstLine="426"/>
        <w:jc w:val="both"/>
        <w:rPr>
          <w:rFonts w:ascii="Century Gothic" w:hAnsi="Century Gothic"/>
          <w:w w:val="90"/>
          <w:sz w:val="20"/>
          <w:szCs w:val="20"/>
        </w:rPr>
      </w:pPr>
    </w:p>
    <w:p w14:paraId="5EC85486" w14:textId="77777777" w:rsidR="00484265" w:rsidRPr="00B43E98" w:rsidRDefault="00484265" w:rsidP="00484265">
      <w:pPr>
        <w:tabs>
          <w:tab w:val="left" w:pos="851"/>
        </w:tabs>
        <w:ind w:firstLine="426"/>
        <w:jc w:val="both"/>
        <w:rPr>
          <w:rFonts w:ascii="Century Gothic" w:hAnsi="Century Gothic"/>
          <w:w w:val="90"/>
          <w:sz w:val="20"/>
          <w:szCs w:val="20"/>
        </w:rPr>
      </w:pPr>
      <w:r w:rsidRPr="00B43E98">
        <w:rPr>
          <w:rFonts w:ascii="Century Gothic" w:hAnsi="Century Gothic"/>
          <w:w w:val="90"/>
          <w:sz w:val="20"/>
          <w:szCs w:val="20"/>
        </w:rPr>
        <w:t>5. O envio da proposta vinculará a licitante ao cumprimento de todas as condições e obrigações inerentes ao certame.</w:t>
      </w:r>
    </w:p>
    <w:p w14:paraId="5EC85487" w14:textId="77777777" w:rsidR="00484265" w:rsidRPr="00B43E98" w:rsidRDefault="00484265" w:rsidP="00484265">
      <w:pPr>
        <w:tabs>
          <w:tab w:val="left" w:pos="851"/>
        </w:tabs>
        <w:ind w:firstLine="426"/>
        <w:jc w:val="both"/>
        <w:rPr>
          <w:rFonts w:ascii="Century Gothic" w:hAnsi="Century Gothic"/>
          <w:w w:val="90"/>
          <w:sz w:val="20"/>
          <w:szCs w:val="20"/>
        </w:rPr>
      </w:pPr>
    </w:p>
    <w:p w14:paraId="5EC85488" w14:textId="77777777" w:rsidR="00484265" w:rsidRPr="00B43E98" w:rsidRDefault="00484265" w:rsidP="00484265">
      <w:pPr>
        <w:tabs>
          <w:tab w:val="left" w:pos="851"/>
        </w:tabs>
        <w:ind w:firstLine="426"/>
        <w:jc w:val="both"/>
        <w:rPr>
          <w:rFonts w:ascii="Century Gothic" w:hAnsi="Century Gothic"/>
          <w:w w:val="90"/>
          <w:sz w:val="20"/>
          <w:szCs w:val="20"/>
        </w:rPr>
      </w:pPr>
      <w:r w:rsidRPr="00B43E98">
        <w:rPr>
          <w:rFonts w:ascii="Century Gothic" w:hAnsi="Century Gothic"/>
          <w:w w:val="90"/>
          <w:sz w:val="20"/>
          <w:szCs w:val="20"/>
        </w:rPr>
        <w:t>5.1. A(s) licitante(s) aceita(m) todas as condições do presente Pregão, bem como se sujeitam integralmente às disposições legais que regem as normas gerais sobre licitações e contratos no âmbito do Poder Público, inclusive o Ato (N) nº 308/2003-PGJ, de 18.03.03.</w:t>
      </w:r>
    </w:p>
    <w:p w14:paraId="5EC85489" w14:textId="77777777" w:rsidR="00484265" w:rsidRPr="00B43E98" w:rsidRDefault="00484265" w:rsidP="00484265">
      <w:pPr>
        <w:tabs>
          <w:tab w:val="left" w:pos="851"/>
        </w:tabs>
        <w:ind w:firstLine="426"/>
        <w:jc w:val="both"/>
        <w:rPr>
          <w:rFonts w:ascii="Century Gothic" w:hAnsi="Century Gothic"/>
          <w:w w:val="90"/>
          <w:sz w:val="20"/>
          <w:szCs w:val="20"/>
        </w:rPr>
      </w:pPr>
    </w:p>
    <w:p w14:paraId="5EC8548A" w14:textId="77777777" w:rsidR="00484265" w:rsidRPr="00B43E98" w:rsidRDefault="00484265" w:rsidP="00484265">
      <w:pPr>
        <w:tabs>
          <w:tab w:val="left" w:pos="851"/>
        </w:tabs>
        <w:ind w:firstLine="426"/>
        <w:jc w:val="both"/>
        <w:rPr>
          <w:rFonts w:ascii="Century Gothic" w:hAnsi="Century Gothic"/>
          <w:w w:val="90"/>
          <w:sz w:val="20"/>
          <w:szCs w:val="20"/>
        </w:rPr>
      </w:pPr>
      <w:r w:rsidRPr="00B43E98">
        <w:rPr>
          <w:rFonts w:ascii="Century Gothic" w:hAnsi="Century Gothic"/>
          <w:w w:val="90"/>
          <w:sz w:val="20"/>
          <w:szCs w:val="20"/>
        </w:rPr>
        <w:t xml:space="preserve">5.2. A(s) licitante(s) fica(m) ciente(s) de que toda empresa contratada por Órgão Público deverá ter condições para pronta apresentação de documento comprobatório de regularidade perante o sistema de seguridade social (Certidão de Débitos Relativos a Créditos Tributários Federais e à Dívida Ativa da União), nos termos do artigo 195, Parágrafo 3º, da Constituição Federal de 1988, bem como, do Certificado de Regularidade de FGTS, emitida pela Caixa Econômica Federal, que sua verificação e apresentação, com data recente e dentro de sua validade, faz-se exigível para fins de liberação de pagamento final; e que os referidos documentos públicos encontram-se acessíveis através dos sites:  </w:t>
      </w:r>
      <w:hyperlink r:id="rId13" w:history="1">
        <w:r w:rsidRPr="00B43E98">
          <w:rPr>
            <w:rStyle w:val="Hyperlink"/>
            <w:rFonts w:ascii="Century Gothic" w:hAnsi="Century Gothic"/>
            <w:w w:val="90"/>
            <w:sz w:val="20"/>
            <w:szCs w:val="20"/>
          </w:rPr>
          <w:t>www.receita.fazenda.gov.br</w:t>
        </w:r>
      </w:hyperlink>
      <w:r w:rsidRPr="00B43E98">
        <w:rPr>
          <w:rFonts w:ascii="Century Gothic" w:hAnsi="Century Gothic"/>
          <w:w w:val="90"/>
          <w:sz w:val="20"/>
          <w:szCs w:val="20"/>
        </w:rPr>
        <w:t xml:space="preserve"> e </w:t>
      </w:r>
      <w:hyperlink r:id="rId14" w:history="1">
        <w:r w:rsidRPr="00B43E98">
          <w:rPr>
            <w:rStyle w:val="Hyperlink"/>
            <w:rFonts w:ascii="Century Gothic" w:hAnsi="Century Gothic"/>
            <w:w w:val="90"/>
            <w:sz w:val="20"/>
            <w:szCs w:val="20"/>
          </w:rPr>
          <w:t>www.caixa.gov.br</w:t>
        </w:r>
      </w:hyperlink>
      <w:r w:rsidRPr="00B43E98">
        <w:rPr>
          <w:rFonts w:ascii="Century Gothic" w:hAnsi="Century Gothic"/>
          <w:w w:val="90"/>
          <w:sz w:val="20"/>
          <w:szCs w:val="20"/>
        </w:rPr>
        <w:t>.</w:t>
      </w:r>
    </w:p>
    <w:p w14:paraId="5EC8548B" w14:textId="77777777" w:rsidR="00484265" w:rsidRPr="00B43E98" w:rsidRDefault="00484265" w:rsidP="00484265">
      <w:pPr>
        <w:tabs>
          <w:tab w:val="left" w:pos="851"/>
        </w:tabs>
        <w:ind w:firstLine="426"/>
        <w:jc w:val="both"/>
        <w:rPr>
          <w:rFonts w:ascii="Century Gothic" w:hAnsi="Century Gothic"/>
          <w:w w:val="90"/>
          <w:sz w:val="20"/>
          <w:szCs w:val="20"/>
        </w:rPr>
      </w:pPr>
    </w:p>
    <w:p w14:paraId="5EC8548C" w14:textId="77777777" w:rsidR="00484265" w:rsidRPr="00B43E98" w:rsidRDefault="00484265" w:rsidP="00484265">
      <w:pPr>
        <w:tabs>
          <w:tab w:val="left" w:pos="851"/>
        </w:tabs>
        <w:ind w:firstLine="426"/>
        <w:jc w:val="both"/>
        <w:rPr>
          <w:rFonts w:ascii="Century Gothic" w:hAnsi="Century Gothic"/>
          <w:w w:val="90"/>
          <w:sz w:val="20"/>
          <w:szCs w:val="20"/>
        </w:rPr>
      </w:pPr>
      <w:r w:rsidRPr="00B43E98">
        <w:rPr>
          <w:rFonts w:ascii="Century Gothic" w:hAnsi="Century Gothic"/>
          <w:w w:val="90"/>
          <w:sz w:val="20"/>
          <w:szCs w:val="20"/>
        </w:rPr>
        <w:t>6. Para participação no certame e fruição do benefício da habilitação com irregularidade fiscal e/ou trabalhista previsto na alínea "f, do subitem 8, ambos do item V deste Edital, a condição de microempresa, de empresa de pequeno porte, ou de cooperativa que preencha as condições estabelecidas no artigo 34, da Lei federal n° 11.488, de 15/06/2007, deverá constar do registro da licitante junto ao CAUFESP.</w:t>
      </w:r>
    </w:p>
    <w:p w14:paraId="5EC8548D"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III - DAS PROPOSTAS</w:t>
      </w:r>
    </w:p>
    <w:p w14:paraId="5EC8548E" w14:textId="77777777" w:rsidR="00484265" w:rsidRPr="00B43E98" w:rsidRDefault="00484265" w:rsidP="00484265">
      <w:pPr>
        <w:ind w:firstLine="426"/>
        <w:jc w:val="center"/>
        <w:rPr>
          <w:rFonts w:ascii="Century Gothic" w:hAnsi="Century Gothic"/>
          <w:b/>
          <w:w w:val="90"/>
          <w:sz w:val="20"/>
          <w:szCs w:val="20"/>
        </w:rPr>
      </w:pPr>
    </w:p>
    <w:p w14:paraId="5EC8548F" w14:textId="77777777" w:rsidR="00484265" w:rsidRPr="00B43E98" w:rsidRDefault="00484265" w:rsidP="00484265">
      <w:pPr>
        <w:tabs>
          <w:tab w:val="left" w:pos="709"/>
        </w:tabs>
        <w:ind w:firstLine="426"/>
        <w:jc w:val="both"/>
        <w:rPr>
          <w:rFonts w:ascii="Century Gothic" w:hAnsi="Century Gothic"/>
          <w:w w:val="90"/>
          <w:sz w:val="20"/>
          <w:szCs w:val="20"/>
        </w:rPr>
      </w:pPr>
      <w:r w:rsidRPr="00B43E98">
        <w:rPr>
          <w:rFonts w:ascii="Century Gothic" w:hAnsi="Century Gothic"/>
          <w:w w:val="90"/>
          <w:sz w:val="20"/>
          <w:szCs w:val="20"/>
        </w:rPr>
        <w:t>1.</w:t>
      </w:r>
      <w:r w:rsidRPr="00B43E98">
        <w:rPr>
          <w:rFonts w:ascii="Century Gothic" w:hAnsi="Century Gothic"/>
          <w:w w:val="90"/>
          <w:sz w:val="20"/>
          <w:szCs w:val="20"/>
        </w:rPr>
        <w:tab/>
        <w:t xml:space="preserve">As propostas deverão ser enviadas por meio eletrônico disponível no endereço </w:t>
      </w:r>
      <w:r w:rsidRPr="00B43E98">
        <w:rPr>
          <w:rFonts w:ascii="Century Gothic" w:hAnsi="Century Gothic"/>
          <w:color w:val="4F81BD"/>
          <w:w w:val="90"/>
          <w:sz w:val="20"/>
          <w:szCs w:val="20"/>
          <w:u w:val="single"/>
        </w:rPr>
        <w:t>www.bec.sp.gov.br</w:t>
      </w:r>
      <w:r w:rsidRPr="00B43E98">
        <w:rPr>
          <w:rFonts w:ascii="Century Gothic" w:hAnsi="Century Gothic"/>
          <w:w w:val="90"/>
          <w:sz w:val="20"/>
          <w:szCs w:val="20"/>
        </w:rPr>
        <w:t xml:space="preserve"> na opção "PREGAO - ENTREGAR PROPOSTA", desde a divulgação da íntegra do Edital no referido endereço eletrônico, até o dia e horário previstos no preâmbulo para a abertura da sessão pública, devendo a licitante, para formulá-las, assinalar a declaração de que cumpre integralmente os requisitos de habilitação constantes do Edital.</w:t>
      </w:r>
    </w:p>
    <w:p w14:paraId="5EC85490" w14:textId="77777777" w:rsidR="00484265" w:rsidRDefault="00484265" w:rsidP="00484265">
      <w:pPr>
        <w:ind w:firstLine="425"/>
        <w:jc w:val="both"/>
        <w:rPr>
          <w:rFonts w:ascii="Century Gothic" w:hAnsi="Century Gothic"/>
          <w:w w:val="90"/>
          <w:sz w:val="20"/>
          <w:szCs w:val="20"/>
        </w:rPr>
      </w:pPr>
    </w:p>
    <w:p w14:paraId="5EC85491" w14:textId="77777777" w:rsidR="00484265" w:rsidRPr="006807F6" w:rsidRDefault="00484265" w:rsidP="00484265">
      <w:pPr>
        <w:ind w:firstLine="425"/>
        <w:jc w:val="both"/>
        <w:rPr>
          <w:rFonts w:ascii="Century Gothic" w:hAnsi="Century Gothic"/>
          <w:w w:val="90"/>
          <w:sz w:val="20"/>
          <w:szCs w:val="20"/>
        </w:rPr>
      </w:pPr>
      <w:r w:rsidRPr="00B43E98">
        <w:rPr>
          <w:rFonts w:ascii="Century Gothic" w:hAnsi="Century Gothic"/>
          <w:w w:val="90"/>
          <w:sz w:val="20"/>
          <w:szCs w:val="20"/>
        </w:rPr>
        <w:lastRenderedPageBreak/>
        <w:t>2.</w:t>
      </w:r>
      <w:r w:rsidRPr="00B43E98">
        <w:rPr>
          <w:rFonts w:ascii="Century Gothic" w:hAnsi="Century Gothic"/>
          <w:w w:val="90"/>
          <w:sz w:val="20"/>
          <w:szCs w:val="20"/>
        </w:rPr>
        <w:tab/>
      </w:r>
      <w:proofErr w:type="gramStart"/>
      <w:r w:rsidRPr="004E2CB2">
        <w:rPr>
          <w:rFonts w:ascii="Century Gothic" w:hAnsi="Century Gothic"/>
          <w:w w:val="90"/>
          <w:sz w:val="20"/>
          <w:szCs w:val="20"/>
        </w:rPr>
        <w:t>O preço unitário e total, para a prestação de serviços</w:t>
      </w:r>
      <w:r>
        <w:rPr>
          <w:rFonts w:ascii="Century Gothic" w:hAnsi="Century Gothic"/>
          <w:w w:val="90"/>
          <w:sz w:val="20"/>
          <w:szCs w:val="20"/>
        </w:rPr>
        <w:t>,</w:t>
      </w:r>
      <w:r w:rsidRPr="004E2CB2">
        <w:rPr>
          <w:rFonts w:ascii="Century Gothic" w:hAnsi="Century Gothic"/>
          <w:w w:val="90"/>
          <w:sz w:val="20"/>
          <w:szCs w:val="20"/>
        </w:rPr>
        <w:t xml:space="preserve"> serão</w:t>
      </w:r>
      <w:proofErr w:type="gramEnd"/>
      <w:r w:rsidRPr="004E2CB2">
        <w:rPr>
          <w:rFonts w:ascii="Century Gothic" w:hAnsi="Century Gothic"/>
          <w:w w:val="90"/>
          <w:sz w:val="20"/>
          <w:szCs w:val="20"/>
        </w:rPr>
        <w:t xml:space="preserve"> ofertados no formulário eletrônico próprio, em moeda corrente nacional</w:t>
      </w:r>
      <w:r w:rsidRPr="006807F6">
        <w:rPr>
          <w:rFonts w:ascii="Century Gothic" w:hAnsi="Century Gothic"/>
          <w:w w:val="90"/>
          <w:sz w:val="20"/>
          <w:szCs w:val="20"/>
        </w:rPr>
        <w:t>, em algarismos, apurados à data de sua apresentação,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 observada a legislação vigente.</w:t>
      </w:r>
    </w:p>
    <w:p w14:paraId="5EC85492" w14:textId="77777777" w:rsidR="00484265" w:rsidRPr="00B43E98" w:rsidRDefault="00484265" w:rsidP="00484265">
      <w:pPr>
        <w:tabs>
          <w:tab w:val="left" w:pos="709"/>
          <w:tab w:val="left" w:pos="851"/>
        </w:tabs>
        <w:ind w:firstLine="426"/>
        <w:jc w:val="both"/>
        <w:rPr>
          <w:rFonts w:ascii="Century Gothic" w:hAnsi="Century Gothic"/>
          <w:w w:val="90"/>
          <w:sz w:val="20"/>
          <w:szCs w:val="20"/>
        </w:rPr>
      </w:pPr>
    </w:p>
    <w:p w14:paraId="5EC85493"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3.</w:t>
      </w:r>
      <w:r w:rsidRPr="00B43E98">
        <w:rPr>
          <w:rFonts w:ascii="Century Gothic" w:hAnsi="Century Gothic"/>
          <w:w w:val="90"/>
          <w:sz w:val="20"/>
          <w:szCs w:val="20"/>
        </w:rPr>
        <w:tab/>
        <w:t>O prazo de validade da proposta será de 60 (sessenta) dias, contados a partir da data da sessão pública do Pregão Eletrônico.</w:t>
      </w:r>
    </w:p>
    <w:p w14:paraId="5EC85494"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 </w:t>
      </w:r>
    </w:p>
    <w:p w14:paraId="5EC85495"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4.</w:t>
      </w:r>
      <w:r w:rsidRPr="00B43E98">
        <w:rPr>
          <w:rFonts w:ascii="Century Gothic" w:hAnsi="Century Gothic"/>
          <w:w w:val="90"/>
          <w:sz w:val="20"/>
          <w:szCs w:val="20"/>
        </w:rPr>
        <w:tab/>
        <w:t>Não será admitida cotação inferior à quantidade prevista neste Edital.</w:t>
      </w:r>
    </w:p>
    <w:p w14:paraId="5EC85496" w14:textId="77777777" w:rsidR="00484265" w:rsidRPr="00B43E98" w:rsidRDefault="00484265" w:rsidP="00484265">
      <w:pPr>
        <w:ind w:firstLine="426"/>
        <w:jc w:val="both"/>
        <w:rPr>
          <w:rFonts w:ascii="Century Gothic" w:hAnsi="Century Gothic"/>
          <w:w w:val="90"/>
          <w:sz w:val="20"/>
          <w:szCs w:val="20"/>
        </w:rPr>
      </w:pPr>
    </w:p>
    <w:p w14:paraId="5EC85497"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5.</w:t>
      </w:r>
      <w:r w:rsidRPr="00B43E98">
        <w:rPr>
          <w:rFonts w:ascii="Century Gothic" w:hAnsi="Century Gothic"/>
          <w:w w:val="90"/>
          <w:sz w:val="20"/>
          <w:szCs w:val="20"/>
        </w:rPr>
        <w:tab/>
        <w:t>O(s) preço(s) ofertado(s) permanecerá(ão) fixo(s) e irreajustável(</w:t>
      </w:r>
      <w:proofErr w:type="spellStart"/>
      <w:r w:rsidRPr="00B43E98">
        <w:rPr>
          <w:rFonts w:ascii="Century Gothic" w:hAnsi="Century Gothic"/>
          <w:w w:val="90"/>
          <w:sz w:val="20"/>
          <w:szCs w:val="20"/>
        </w:rPr>
        <w:t>is</w:t>
      </w:r>
      <w:proofErr w:type="spellEnd"/>
      <w:r w:rsidRPr="00B43E98">
        <w:rPr>
          <w:rFonts w:ascii="Century Gothic" w:hAnsi="Century Gothic"/>
          <w:w w:val="90"/>
          <w:sz w:val="20"/>
          <w:szCs w:val="20"/>
        </w:rPr>
        <w:t xml:space="preserve">). </w:t>
      </w:r>
    </w:p>
    <w:p w14:paraId="5EC85498"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 </w:t>
      </w:r>
    </w:p>
    <w:p w14:paraId="5EC85499"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6. Não é obrigatória a apresentação de proposta para todos os itens, podendo a licitante apresentar proposta somente para o(s) item(</w:t>
      </w:r>
      <w:proofErr w:type="spellStart"/>
      <w:r w:rsidRPr="00B43E98">
        <w:rPr>
          <w:rFonts w:ascii="Century Gothic" w:hAnsi="Century Gothic"/>
          <w:w w:val="90"/>
          <w:sz w:val="20"/>
          <w:szCs w:val="20"/>
        </w:rPr>
        <w:t>ns</w:t>
      </w:r>
      <w:proofErr w:type="spellEnd"/>
      <w:r w:rsidRPr="00B43E98">
        <w:rPr>
          <w:rFonts w:ascii="Century Gothic" w:hAnsi="Century Gothic"/>
          <w:w w:val="90"/>
          <w:sz w:val="20"/>
          <w:szCs w:val="20"/>
        </w:rPr>
        <w:t>) de seu interesse.</w:t>
      </w:r>
    </w:p>
    <w:p w14:paraId="5EC8549A" w14:textId="77777777" w:rsidR="00484265" w:rsidRPr="00B43E98" w:rsidRDefault="00484265" w:rsidP="00484265">
      <w:pPr>
        <w:ind w:firstLine="426"/>
        <w:jc w:val="both"/>
        <w:rPr>
          <w:rFonts w:ascii="Century Gothic" w:hAnsi="Century Gothic"/>
          <w:w w:val="90"/>
          <w:sz w:val="20"/>
          <w:szCs w:val="20"/>
        </w:rPr>
      </w:pPr>
    </w:p>
    <w:p w14:paraId="5EC8549B"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IV - DA HABILITAÇÃO</w:t>
      </w:r>
    </w:p>
    <w:p w14:paraId="5EC8549C" w14:textId="77777777" w:rsidR="00484265" w:rsidRPr="00B43E98" w:rsidRDefault="00484265" w:rsidP="00484265">
      <w:pPr>
        <w:ind w:firstLine="426"/>
        <w:jc w:val="both"/>
        <w:rPr>
          <w:rFonts w:ascii="Century Gothic" w:hAnsi="Century Gothic"/>
          <w:w w:val="90"/>
          <w:sz w:val="20"/>
          <w:szCs w:val="20"/>
        </w:rPr>
      </w:pPr>
    </w:p>
    <w:p w14:paraId="5EC8549D" w14:textId="77777777" w:rsidR="00484265" w:rsidRPr="00B43E98" w:rsidRDefault="00484265" w:rsidP="00484265">
      <w:pPr>
        <w:tabs>
          <w:tab w:val="left" w:pos="851"/>
        </w:tabs>
        <w:ind w:firstLine="426"/>
        <w:jc w:val="both"/>
        <w:rPr>
          <w:rFonts w:ascii="Century Gothic" w:hAnsi="Century Gothic"/>
          <w:w w:val="90"/>
          <w:sz w:val="20"/>
          <w:szCs w:val="20"/>
        </w:rPr>
      </w:pPr>
      <w:r w:rsidRPr="00B43E98">
        <w:rPr>
          <w:rFonts w:ascii="Century Gothic" w:hAnsi="Century Gothic"/>
          <w:w w:val="90"/>
          <w:sz w:val="20"/>
          <w:szCs w:val="20"/>
        </w:rPr>
        <w:t>1. O julgamento da habilitação se processará na forma prevista no subitem 8, do item V, deste Edital, mediante o exame dos documentos a seguir relacionados, os quais dizem respeito a:</w:t>
      </w:r>
    </w:p>
    <w:p w14:paraId="5EC8549E" w14:textId="77777777" w:rsidR="00484265" w:rsidRPr="00B43E98" w:rsidRDefault="00484265" w:rsidP="00484265">
      <w:pPr>
        <w:ind w:firstLine="426"/>
        <w:jc w:val="both"/>
        <w:rPr>
          <w:rFonts w:ascii="Century Gothic" w:hAnsi="Century Gothic"/>
          <w:w w:val="90"/>
          <w:sz w:val="20"/>
          <w:szCs w:val="20"/>
        </w:rPr>
      </w:pPr>
    </w:p>
    <w:p w14:paraId="5EC8549F" w14:textId="77777777" w:rsidR="00484265" w:rsidRPr="00B43E98" w:rsidRDefault="00484265" w:rsidP="00484265">
      <w:pPr>
        <w:spacing w:after="120"/>
        <w:ind w:firstLine="426"/>
        <w:jc w:val="both"/>
        <w:rPr>
          <w:rFonts w:ascii="Century Gothic" w:hAnsi="Century Gothic"/>
          <w:b/>
          <w:w w:val="90"/>
          <w:sz w:val="20"/>
          <w:szCs w:val="20"/>
        </w:rPr>
      </w:pPr>
      <w:r w:rsidRPr="00B43E98">
        <w:rPr>
          <w:rFonts w:ascii="Century Gothic" w:hAnsi="Century Gothic"/>
          <w:b/>
          <w:w w:val="90"/>
          <w:sz w:val="20"/>
          <w:szCs w:val="20"/>
        </w:rPr>
        <w:t>1.1. HABILITAÇÃO JURÍDICA</w:t>
      </w:r>
    </w:p>
    <w:p w14:paraId="5EC854A0"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w:t>
      </w:r>
      <w:r w:rsidRPr="00B43E98">
        <w:rPr>
          <w:rFonts w:ascii="Century Gothic" w:hAnsi="Century Gothic"/>
          <w:w w:val="90"/>
          <w:sz w:val="20"/>
          <w:szCs w:val="20"/>
        </w:rPr>
        <w:tab/>
        <w:t>Registro empresarial na Junta Comercial, no caso de empresário individual ou de Empresa Individual de Responsabilidade Limitada – EIRELI.</w:t>
      </w:r>
    </w:p>
    <w:p w14:paraId="5EC854A1" w14:textId="77777777" w:rsidR="00484265" w:rsidRPr="00B43E98" w:rsidRDefault="00484265" w:rsidP="00484265">
      <w:pPr>
        <w:ind w:firstLine="426"/>
        <w:jc w:val="both"/>
        <w:rPr>
          <w:rFonts w:ascii="Century Gothic" w:hAnsi="Century Gothic"/>
          <w:w w:val="90"/>
          <w:sz w:val="20"/>
          <w:szCs w:val="20"/>
        </w:rPr>
      </w:pPr>
    </w:p>
    <w:p w14:paraId="5EC854A2" w14:textId="77777777" w:rsidR="00484265" w:rsidRPr="00B43E98" w:rsidRDefault="00484265" w:rsidP="00484265">
      <w:pPr>
        <w:ind w:firstLine="425"/>
        <w:jc w:val="both"/>
        <w:rPr>
          <w:rFonts w:ascii="Century Gothic" w:hAnsi="Century Gothic"/>
          <w:w w:val="90"/>
          <w:sz w:val="20"/>
          <w:szCs w:val="20"/>
        </w:rPr>
      </w:pPr>
      <w:r w:rsidRPr="00B43E98">
        <w:rPr>
          <w:rFonts w:ascii="Century Gothic" w:hAnsi="Century Gothic"/>
          <w:w w:val="90"/>
          <w:sz w:val="20"/>
          <w:szCs w:val="20"/>
        </w:rPr>
        <w:t>b)</w:t>
      </w:r>
      <w:r w:rsidRPr="00B43E98">
        <w:rPr>
          <w:rFonts w:ascii="Century Gothic" w:hAnsi="Century Gothic"/>
          <w:w w:val="90"/>
          <w:sz w:val="20"/>
          <w:szCs w:val="20"/>
        </w:rPr>
        <w:tab/>
        <w:t>Ato constitutivo, estatuto ou contrato social atualizado e registrado na Junta Comercial, em se tratando de sociedade empresária ou cooperativa, devendo o estatuto, no caso das cooperativas, estar adequado à Lei Federal nº 12.690/2012.</w:t>
      </w:r>
    </w:p>
    <w:p w14:paraId="5EC854A3" w14:textId="77777777" w:rsidR="00484265" w:rsidRPr="00B43E98" w:rsidRDefault="00484265" w:rsidP="00484265">
      <w:pPr>
        <w:ind w:firstLine="426"/>
        <w:jc w:val="both"/>
        <w:rPr>
          <w:rFonts w:ascii="Century Gothic" w:hAnsi="Century Gothic"/>
          <w:w w:val="90"/>
          <w:sz w:val="20"/>
          <w:szCs w:val="20"/>
        </w:rPr>
      </w:pPr>
    </w:p>
    <w:p w14:paraId="5EC854A4"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c)</w:t>
      </w:r>
      <w:r w:rsidRPr="00B43E98">
        <w:rPr>
          <w:rFonts w:ascii="Century Gothic" w:hAnsi="Century Gothic"/>
          <w:w w:val="90"/>
          <w:sz w:val="20"/>
          <w:szCs w:val="20"/>
        </w:rPr>
        <w:tab/>
        <w:t>Documentos de eleição ou designação dos atuais administradores, tratando-se de sociedades empresárias ou cooperativas;</w:t>
      </w:r>
    </w:p>
    <w:p w14:paraId="5EC854A5" w14:textId="77777777" w:rsidR="00484265" w:rsidRPr="00B43E98" w:rsidRDefault="00484265" w:rsidP="00484265">
      <w:pPr>
        <w:ind w:firstLine="426"/>
        <w:jc w:val="both"/>
        <w:rPr>
          <w:rFonts w:ascii="Century Gothic" w:hAnsi="Century Gothic"/>
          <w:w w:val="90"/>
          <w:sz w:val="20"/>
          <w:szCs w:val="20"/>
        </w:rPr>
      </w:pPr>
    </w:p>
    <w:p w14:paraId="5EC854A6"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d)</w:t>
      </w:r>
      <w:r w:rsidRPr="00B43E98">
        <w:rPr>
          <w:rFonts w:ascii="Century Gothic" w:hAnsi="Century Gothic"/>
          <w:w w:val="90"/>
          <w:sz w:val="20"/>
          <w:szCs w:val="20"/>
        </w:rPr>
        <w:tab/>
        <w:t>Ato constitutivo atualizado e registrado no Registro Civil de Pessoas Jurídicas tratando-se de sociedade não empresária, acompanhado de prova da diretoria em exercício;</w:t>
      </w:r>
    </w:p>
    <w:p w14:paraId="5EC854A7" w14:textId="77777777" w:rsidR="00484265" w:rsidRPr="00B43E98" w:rsidRDefault="00484265" w:rsidP="00484265">
      <w:pPr>
        <w:ind w:firstLine="426"/>
        <w:jc w:val="both"/>
        <w:rPr>
          <w:rFonts w:ascii="Century Gothic" w:hAnsi="Century Gothic"/>
          <w:w w:val="90"/>
          <w:sz w:val="20"/>
          <w:szCs w:val="20"/>
        </w:rPr>
      </w:pPr>
    </w:p>
    <w:p w14:paraId="5EC854A8"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e)</w:t>
      </w:r>
      <w:r w:rsidRPr="00B43E98">
        <w:rPr>
          <w:rFonts w:ascii="Century Gothic" w:hAnsi="Century Gothic"/>
          <w:w w:val="90"/>
          <w:sz w:val="20"/>
          <w:szCs w:val="20"/>
        </w:rPr>
        <w:tab/>
        <w:t>Decreto de autorização, tratando-se de sociedade empresária estrangeira em funcionamento no País, e ato de registro ou autorização para funcionamento expedido pelo órgão competente, quando a atividade assim o exigir.</w:t>
      </w:r>
    </w:p>
    <w:p w14:paraId="5EC854A9" w14:textId="77777777" w:rsidR="00484265" w:rsidRPr="00B43E98" w:rsidRDefault="00484265" w:rsidP="00484265">
      <w:pPr>
        <w:ind w:firstLine="425"/>
        <w:jc w:val="both"/>
        <w:rPr>
          <w:rFonts w:ascii="Century Gothic" w:hAnsi="Century Gothic"/>
          <w:w w:val="90"/>
          <w:sz w:val="20"/>
          <w:szCs w:val="20"/>
        </w:rPr>
      </w:pPr>
    </w:p>
    <w:p w14:paraId="5EC854AA" w14:textId="77777777" w:rsidR="00484265" w:rsidRPr="00B43E98" w:rsidRDefault="00484265" w:rsidP="00484265">
      <w:pPr>
        <w:ind w:firstLine="425"/>
        <w:jc w:val="both"/>
        <w:rPr>
          <w:rFonts w:ascii="Century Gothic" w:hAnsi="Century Gothic"/>
          <w:w w:val="90"/>
          <w:sz w:val="20"/>
          <w:szCs w:val="20"/>
        </w:rPr>
      </w:pPr>
      <w:r w:rsidRPr="00B43E98">
        <w:rPr>
          <w:rFonts w:ascii="Century Gothic" w:hAnsi="Century Gothic"/>
          <w:w w:val="90"/>
          <w:sz w:val="20"/>
          <w:szCs w:val="20"/>
        </w:rPr>
        <w:t>f) Registro perante a entidade estadual da Organização das Cooperativas Brasileiras, em se tratando de sociedade cooperativa.</w:t>
      </w:r>
    </w:p>
    <w:p w14:paraId="5EC854AB" w14:textId="77777777" w:rsidR="00484265" w:rsidRDefault="00484265" w:rsidP="00484265">
      <w:pPr>
        <w:ind w:firstLine="426"/>
        <w:jc w:val="both"/>
        <w:rPr>
          <w:rFonts w:ascii="Century Gothic" w:hAnsi="Century Gothic"/>
          <w:b/>
          <w:w w:val="90"/>
          <w:sz w:val="20"/>
          <w:szCs w:val="20"/>
        </w:rPr>
      </w:pPr>
    </w:p>
    <w:p w14:paraId="5EC854AC"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b/>
          <w:w w:val="90"/>
          <w:sz w:val="20"/>
          <w:szCs w:val="20"/>
        </w:rPr>
        <w:t>1.2. REGULARIDADES FISCAL E TRABALHISTA</w:t>
      </w:r>
    </w:p>
    <w:p w14:paraId="5EC854AD" w14:textId="77777777" w:rsidR="00484265" w:rsidRPr="00B43E98" w:rsidRDefault="00484265" w:rsidP="00484265">
      <w:pPr>
        <w:tabs>
          <w:tab w:val="left" w:pos="851"/>
        </w:tabs>
        <w:spacing w:after="120"/>
        <w:ind w:firstLine="426"/>
        <w:jc w:val="both"/>
        <w:rPr>
          <w:rFonts w:ascii="Century Gothic" w:hAnsi="Century Gothic"/>
          <w:w w:val="90"/>
          <w:sz w:val="20"/>
          <w:szCs w:val="20"/>
        </w:rPr>
      </w:pPr>
      <w:r w:rsidRPr="00B43E98">
        <w:rPr>
          <w:rFonts w:ascii="Century Gothic" w:hAnsi="Century Gothic"/>
          <w:w w:val="90"/>
          <w:sz w:val="20"/>
          <w:szCs w:val="20"/>
        </w:rPr>
        <w:t>a)</w:t>
      </w:r>
      <w:r w:rsidRPr="00B43E98">
        <w:rPr>
          <w:rFonts w:ascii="Century Gothic" w:hAnsi="Century Gothic"/>
          <w:w w:val="90"/>
          <w:sz w:val="20"/>
          <w:szCs w:val="20"/>
        </w:rPr>
        <w:tab/>
        <w:t>Prova de inscrição no Cadastro Nacional de Pessoas Jurídicas do Ministério da Fazenda (CNPJ);</w:t>
      </w:r>
    </w:p>
    <w:p w14:paraId="5EC854AE"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b)</w:t>
      </w:r>
      <w:r w:rsidRPr="00B43E98">
        <w:rPr>
          <w:rFonts w:ascii="Century Gothic" w:hAnsi="Century Gothic"/>
          <w:w w:val="90"/>
          <w:sz w:val="20"/>
          <w:szCs w:val="20"/>
        </w:rPr>
        <w:tab/>
        <w:t xml:space="preserve">   Prova de inscrição no Cadastro de Contribuintes Estadual e/ou Municipal, relativo à sede ou ao domicílio da licitante, pertinente ao seu ramo de atividade e compatível com o objeto do certame;</w:t>
      </w:r>
    </w:p>
    <w:p w14:paraId="5EC854AF"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c)</w:t>
      </w:r>
      <w:r w:rsidRPr="00B43E98">
        <w:rPr>
          <w:rFonts w:ascii="Century Gothic" w:hAnsi="Century Gothic"/>
          <w:w w:val="90"/>
          <w:sz w:val="20"/>
          <w:szCs w:val="20"/>
        </w:rPr>
        <w:tab/>
        <w:t>Certidão de Regularidade de Débito com as Fazendas Estadual e Municipal, da sede ou do domicílio da licitante;</w:t>
      </w:r>
    </w:p>
    <w:p w14:paraId="5EC854B0" w14:textId="77777777" w:rsidR="00484265" w:rsidRPr="00B43E98" w:rsidRDefault="00484265" w:rsidP="00484265">
      <w:pPr>
        <w:spacing w:after="120"/>
        <w:ind w:left="426"/>
        <w:jc w:val="both"/>
        <w:rPr>
          <w:rFonts w:ascii="Century Gothic" w:hAnsi="Century Gothic"/>
          <w:w w:val="90"/>
          <w:sz w:val="20"/>
          <w:szCs w:val="20"/>
        </w:rPr>
      </w:pPr>
      <w:r w:rsidRPr="00B43E98">
        <w:rPr>
          <w:rFonts w:ascii="Century Gothic" w:hAnsi="Century Gothic"/>
          <w:w w:val="90"/>
          <w:sz w:val="20"/>
          <w:szCs w:val="20"/>
        </w:rPr>
        <w:t>d)</w:t>
      </w:r>
      <w:r w:rsidRPr="00B43E98">
        <w:rPr>
          <w:rFonts w:ascii="Century Gothic" w:hAnsi="Century Gothic"/>
          <w:w w:val="90"/>
          <w:sz w:val="20"/>
          <w:szCs w:val="20"/>
        </w:rPr>
        <w:tab/>
        <w:t>Certificado de Regularidade do FGTS (CRF).</w:t>
      </w:r>
    </w:p>
    <w:p w14:paraId="5EC854B1" w14:textId="77777777" w:rsidR="00484265" w:rsidRPr="00B43E98" w:rsidRDefault="00484265" w:rsidP="00484265">
      <w:pPr>
        <w:spacing w:after="120"/>
        <w:jc w:val="both"/>
        <w:rPr>
          <w:rFonts w:ascii="Century Gothic" w:hAnsi="Century Gothic"/>
          <w:w w:val="90"/>
          <w:sz w:val="20"/>
          <w:szCs w:val="20"/>
        </w:rPr>
      </w:pPr>
      <w:r w:rsidRPr="00B43E98">
        <w:rPr>
          <w:rFonts w:ascii="Century Gothic" w:hAnsi="Century Gothic"/>
          <w:w w:val="90"/>
          <w:sz w:val="20"/>
          <w:szCs w:val="20"/>
        </w:rPr>
        <w:lastRenderedPageBreak/>
        <w:t xml:space="preserve">        e)</w:t>
      </w:r>
      <w:r w:rsidRPr="00B43E98">
        <w:rPr>
          <w:rFonts w:ascii="Century Gothic" w:hAnsi="Century Gothic"/>
          <w:w w:val="90"/>
          <w:sz w:val="20"/>
          <w:szCs w:val="20"/>
        </w:rPr>
        <w:tab/>
        <w:t>Certidão Negativa de Débitos ou Positiva com efeitos de Negativa, relativa a tributos federais e à dívida ativa da União;</w:t>
      </w:r>
    </w:p>
    <w:p w14:paraId="5EC854B2"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f) </w:t>
      </w:r>
      <w:r w:rsidRPr="00B43E98">
        <w:rPr>
          <w:rFonts w:ascii="Century Gothic" w:hAnsi="Century Gothic"/>
          <w:w w:val="90"/>
          <w:sz w:val="20"/>
          <w:szCs w:val="20"/>
        </w:rPr>
        <w:tab/>
        <w:t>Certidão Negativa de Débitos Trabalhistas (CNDT).</w:t>
      </w:r>
    </w:p>
    <w:p w14:paraId="5EC854B3" w14:textId="77777777" w:rsidR="00484265" w:rsidRPr="00B43E98" w:rsidRDefault="00484265" w:rsidP="00484265">
      <w:pPr>
        <w:ind w:firstLine="426"/>
        <w:jc w:val="both"/>
        <w:rPr>
          <w:rFonts w:ascii="Century Gothic" w:hAnsi="Century Gothic"/>
          <w:w w:val="90"/>
          <w:sz w:val="20"/>
          <w:szCs w:val="20"/>
        </w:rPr>
      </w:pPr>
    </w:p>
    <w:p w14:paraId="5EC854B4"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b/>
          <w:w w:val="90"/>
          <w:sz w:val="20"/>
          <w:szCs w:val="20"/>
        </w:rPr>
        <w:t>1.3. QUALIFICAÇÃO ECONÔMICO - FINANCEIRA</w:t>
      </w:r>
    </w:p>
    <w:p w14:paraId="5EC854B5"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a) Certidão Negativa de Falência, Concordata, Recuperação Judicial e Extrajudicial, expedida pelo distribuidor da sede da pessoa jurídica ou do domicilio do empresário individual.</w:t>
      </w:r>
    </w:p>
    <w:p w14:paraId="5EC854B6"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a.1) Se a licitante for cooperativa ou sociedade não empresária, a certidão mencionada na alínea "a", deste subitem 1.3, deverá ser substituída por Certidão Negativa de Ações de Insolvência Civil.</w:t>
      </w:r>
    </w:p>
    <w:p w14:paraId="5EC854B7"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a.2) Caso a licitante esteja em recuperação judicial ou extrajudicial, deverá ser comprovado o acolhimento do plano de recuperação judicial ou a homologação do plano de recuperação extrajudicial, conforme o caso. </w:t>
      </w:r>
    </w:p>
    <w:p w14:paraId="5EC854B8" w14:textId="77777777" w:rsidR="00484265" w:rsidRPr="00B43E98" w:rsidRDefault="00484265" w:rsidP="00484265">
      <w:pPr>
        <w:ind w:firstLine="426"/>
        <w:jc w:val="both"/>
        <w:rPr>
          <w:rFonts w:ascii="Century Gothic" w:hAnsi="Century Gothic"/>
          <w:w w:val="90"/>
          <w:sz w:val="20"/>
          <w:szCs w:val="20"/>
        </w:rPr>
      </w:pPr>
    </w:p>
    <w:p w14:paraId="5EC854B9"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b/>
          <w:w w:val="90"/>
          <w:sz w:val="20"/>
          <w:szCs w:val="20"/>
        </w:rPr>
        <w:t>1.4. DECLARAÇÕES E OUTRAS COMPROVAÇÕES</w:t>
      </w:r>
    </w:p>
    <w:p w14:paraId="5EC854BA"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1.4.1. Declarações subscritas por representante legal da licitante, elaboradas em papel timbrado, atestando que:</w:t>
      </w:r>
    </w:p>
    <w:p w14:paraId="5EC854BB" w14:textId="77777777" w:rsidR="00484265" w:rsidRPr="00B43E98" w:rsidRDefault="00484265" w:rsidP="00484265">
      <w:pPr>
        <w:ind w:firstLine="426"/>
        <w:jc w:val="both"/>
        <w:rPr>
          <w:rFonts w:ascii="Century Gothic" w:hAnsi="Century Gothic"/>
          <w:w w:val="90"/>
          <w:sz w:val="20"/>
          <w:szCs w:val="20"/>
        </w:rPr>
      </w:pPr>
    </w:p>
    <w:p w14:paraId="5EC854BC"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w:t>
      </w:r>
      <w:r w:rsidRPr="00B43E98">
        <w:rPr>
          <w:rFonts w:ascii="Century Gothic" w:hAnsi="Century Gothic"/>
          <w:w w:val="90"/>
          <w:sz w:val="20"/>
          <w:szCs w:val="20"/>
        </w:rPr>
        <w:tab/>
        <w:t>se encontra em situação regular perante o Ministério do Trabalho, conforme modelo anexo ao Decreto estadual n°. 42.911, de 06/03/1998 (Anexo II);</w:t>
      </w:r>
    </w:p>
    <w:p w14:paraId="5EC854BD" w14:textId="77777777" w:rsidR="00484265" w:rsidRPr="00B43E98" w:rsidRDefault="00484265" w:rsidP="00484265">
      <w:pPr>
        <w:ind w:firstLine="426"/>
        <w:jc w:val="both"/>
        <w:rPr>
          <w:rFonts w:ascii="Century Gothic" w:hAnsi="Century Gothic"/>
          <w:w w:val="90"/>
          <w:sz w:val="20"/>
          <w:szCs w:val="20"/>
        </w:rPr>
      </w:pPr>
    </w:p>
    <w:p w14:paraId="5EC854BE"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b)</w:t>
      </w:r>
      <w:r w:rsidRPr="00B43E98">
        <w:rPr>
          <w:rFonts w:ascii="Century Gothic" w:hAnsi="Century Gothic"/>
          <w:w w:val="90"/>
          <w:sz w:val="20"/>
          <w:szCs w:val="20"/>
        </w:rPr>
        <w:tab/>
        <w:t>inexiste impedimento legal para licitar ou contratar com a Administração (Anexo III).</w:t>
      </w:r>
    </w:p>
    <w:p w14:paraId="5EC854BF" w14:textId="77777777" w:rsidR="00484265" w:rsidRPr="00B43E98" w:rsidRDefault="00484265" w:rsidP="00484265">
      <w:pPr>
        <w:ind w:firstLine="426"/>
        <w:jc w:val="both"/>
        <w:rPr>
          <w:rFonts w:ascii="Century Gothic" w:hAnsi="Century Gothic"/>
          <w:w w:val="90"/>
          <w:sz w:val="20"/>
          <w:szCs w:val="20"/>
        </w:rPr>
      </w:pPr>
    </w:p>
    <w:p w14:paraId="5EC854C0"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c) inexiste impedimento de acordo com a Resolução nº 37 de 28 de abril de 2009, do Conselho Nacional do Ministério Público (Anexo IV).</w:t>
      </w:r>
    </w:p>
    <w:p w14:paraId="5EC854C1" w14:textId="77777777" w:rsidR="00484265" w:rsidRPr="00B43E98" w:rsidRDefault="00484265" w:rsidP="00484265">
      <w:pPr>
        <w:ind w:firstLine="426"/>
        <w:jc w:val="both"/>
        <w:rPr>
          <w:rFonts w:ascii="Century Gothic" w:hAnsi="Century Gothic"/>
          <w:w w:val="90"/>
          <w:sz w:val="20"/>
          <w:szCs w:val="20"/>
        </w:rPr>
      </w:pPr>
    </w:p>
    <w:p w14:paraId="5EC854C2" w14:textId="77777777" w:rsidR="00484265" w:rsidRDefault="00484265" w:rsidP="00484265">
      <w:pPr>
        <w:spacing w:after="120"/>
        <w:ind w:firstLine="426"/>
        <w:jc w:val="both"/>
        <w:rPr>
          <w:rFonts w:ascii="Century Gothic" w:hAnsi="Century Gothic"/>
          <w:b/>
          <w:w w:val="90"/>
          <w:sz w:val="20"/>
          <w:szCs w:val="20"/>
        </w:rPr>
      </w:pPr>
      <w:r w:rsidRPr="00B43E98">
        <w:rPr>
          <w:rFonts w:ascii="Century Gothic" w:hAnsi="Century Gothic"/>
          <w:w w:val="90"/>
          <w:sz w:val="20"/>
          <w:szCs w:val="20"/>
        </w:rPr>
        <w:t>d) sua proposta foi elaborada de maneira independente e que conduz seus negócios de forma a coibir fraudes, corrupção e a prática de quaisquer outros atos lesivos à Administração Pública, nacional ou estrangeira, em atendimento à Lei Federal nº 12.846/2013 e ao Decreto Estadual nº 60.106/2014 (Anexo V).</w:t>
      </w:r>
    </w:p>
    <w:p w14:paraId="5EC854C3" w14:textId="77777777" w:rsidR="00484265" w:rsidRPr="00B43E98" w:rsidRDefault="00484265" w:rsidP="00484265">
      <w:pPr>
        <w:ind w:firstLine="426"/>
        <w:rPr>
          <w:rFonts w:ascii="Century Gothic" w:hAnsi="Century Gothic"/>
          <w:b/>
          <w:w w:val="90"/>
          <w:sz w:val="20"/>
          <w:szCs w:val="20"/>
        </w:rPr>
      </w:pPr>
      <w:r w:rsidRPr="00B43E98">
        <w:rPr>
          <w:rFonts w:ascii="Century Gothic" w:hAnsi="Century Gothic"/>
          <w:b/>
          <w:w w:val="90"/>
          <w:sz w:val="20"/>
          <w:szCs w:val="20"/>
        </w:rPr>
        <w:t>2 - DISPOSIÇÕES GERAIS</w:t>
      </w:r>
    </w:p>
    <w:p w14:paraId="5EC854C4" w14:textId="77777777" w:rsidR="00484265" w:rsidRPr="00B43E98" w:rsidRDefault="00484265" w:rsidP="00484265">
      <w:pPr>
        <w:ind w:firstLine="426"/>
        <w:jc w:val="both"/>
        <w:rPr>
          <w:rFonts w:ascii="Century Gothic" w:hAnsi="Century Gothic"/>
          <w:w w:val="90"/>
          <w:sz w:val="20"/>
          <w:szCs w:val="20"/>
        </w:rPr>
      </w:pPr>
    </w:p>
    <w:p w14:paraId="5EC854C5"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2.1. Na hipótese de não constar prazo de validade nas certidões apresentadas, serão aceitas como válidas as expedidas nos 180 (cento e oitenta) dias imediatamente anteriores à data de apresentação das propostas.</w:t>
      </w:r>
    </w:p>
    <w:p w14:paraId="5EC854C6" w14:textId="77777777" w:rsidR="00484265" w:rsidRPr="00B43E98" w:rsidRDefault="00484265" w:rsidP="00484265">
      <w:pPr>
        <w:ind w:firstLine="426"/>
        <w:jc w:val="both"/>
        <w:rPr>
          <w:rFonts w:ascii="Century Gothic" w:hAnsi="Century Gothic"/>
          <w:w w:val="90"/>
          <w:sz w:val="20"/>
          <w:szCs w:val="20"/>
        </w:rPr>
      </w:pPr>
    </w:p>
    <w:p w14:paraId="5EC854C7"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2.2. A certidão Positiva com Efeitos de Negativa tem os mesmos efeitos da certidão negativa.</w:t>
      </w:r>
    </w:p>
    <w:p w14:paraId="5EC854C8" w14:textId="77777777" w:rsidR="00484265" w:rsidRPr="00B43E98" w:rsidRDefault="00484265" w:rsidP="00484265">
      <w:pPr>
        <w:ind w:firstLine="426"/>
        <w:jc w:val="both"/>
        <w:rPr>
          <w:rFonts w:ascii="Century Gothic" w:hAnsi="Century Gothic"/>
          <w:w w:val="90"/>
          <w:sz w:val="20"/>
          <w:szCs w:val="20"/>
        </w:rPr>
      </w:pPr>
    </w:p>
    <w:p w14:paraId="5EC854C9"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2.3. Se a licitante for a matriz, todos os documentos deverão estar em nome da matriz, e se for a filial, todos os documentos deverão estar em nome da filial, exceto aqueles documentos que, pela própria natureza, comprovadamente, forem emitidos somente em nome da matriz.</w:t>
      </w:r>
    </w:p>
    <w:p w14:paraId="5EC854CA" w14:textId="77777777" w:rsidR="00484265" w:rsidRPr="00B43E98" w:rsidRDefault="00484265" w:rsidP="00484265">
      <w:pPr>
        <w:ind w:firstLine="426"/>
        <w:jc w:val="both"/>
        <w:rPr>
          <w:rFonts w:ascii="Century Gothic" w:hAnsi="Century Gothic"/>
          <w:w w:val="90"/>
          <w:sz w:val="20"/>
          <w:szCs w:val="20"/>
        </w:rPr>
      </w:pPr>
    </w:p>
    <w:p w14:paraId="5EC854CB" w14:textId="77777777" w:rsidR="00484265"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2.3.1. Caso a licitante pretenda que um de seus estabelecimentos, que não o participante desta licitação, execute o futuro contrato, deverá apresentar toda documentação de habilitação de ambos os estabelecimentos.</w:t>
      </w:r>
    </w:p>
    <w:p w14:paraId="5EC854CC" w14:textId="77777777" w:rsidR="00484265" w:rsidRDefault="00484265" w:rsidP="00484265">
      <w:pPr>
        <w:ind w:firstLine="426"/>
        <w:jc w:val="both"/>
        <w:rPr>
          <w:rFonts w:ascii="Century Gothic" w:hAnsi="Century Gothic"/>
          <w:w w:val="90"/>
          <w:sz w:val="20"/>
          <w:szCs w:val="20"/>
        </w:rPr>
      </w:pPr>
    </w:p>
    <w:p w14:paraId="5EC854CD" w14:textId="77777777" w:rsidR="00484265" w:rsidRPr="00507B3D" w:rsidRDefault="00484265" w:rsidP="00484265">
      <w:pPr>
        <w:ind w:right="-143" w:firstLine="426"/>
        <w:jc w:val="both"/>
        <w:rPr>
          <w:rFonts w:ascii="Century Gothic" w:hAnsi="Century Gothic" w:cs="Arial"/>
          <w:w w:val="90"/>
          <w:sz w:val="20"/>
          <w:szCs w:val="20"/>
        </w:rPr>
      </w:pPr>
      <w:r w:rsidRPr="00507B3D">
        <w:rPr>
          <w:rFonts w:ascii="Century Gothic" w:hAnsi="Century Gothic"/>
          <w:w w:val="90"/>
          <w:sz w:val="20"/>
          <w:szCs w:val="20"/>
        </w:rPr>
        <w:t>2.4.</w:t>
      </w:r>
      <w:r w:rsidRPr="00507B3D">
        <w:rPr>
          <w:rFonts w:ascii="Century Gothic" w:hAnsi="Century Gothic" w:cs="Arial"/>
          <w:w w:val="90"/>
          <w:sz w:val="20"/>
          <w:szCs w:val="20"/>
        </w:rPr>
        <w:t xml:space="preserve"> O Pregoeiro, a seu critério, poderá diligenciar para esclarecer dúvidas ou obter a confirmação do teor das declarações e comprovações indicadas nos subitens 1.3 e 1.4 do ITEM IV deste edital, aplicando-se, em caso de falsidade, as sanções penais e administrativas pertinentes, garantidos os direitos ao contraditório e à ampla defesa.</w:t>
      </w:r>
    </w:p>
    <w:p w14:paraId="5EC854CE" w14:textId="77777777" w:rsidR="00484265" w:rsidRPr="00507B3D" w:rsidRDefault="00484265" w:rsidP="00484265">
      <w:pPr>
        <w:ind w:right="-143" w:firstLine="426"/>
        <w:jc w:val="both"/>
        <w:rPr>
          <w:rFonts w:ascii="Century Gothic" w:hAnsi="Century Gothic" w:cs="Arial"/>
          <w:w w:val="90"/>
          <w:sz w:val="20"/>
          <w:szCs w:val="20"/>
        </w:rPr>
      </w:pPr>
    </w:p>
    <w:p w14:paraId="5EC854CF" w14:textId="77777777" w:rsidR="00484265" w:rsidRPr="00507B3D" w:rsidRDefault="00484265" w:rsidP="00484265">
      <w:pPr>
        <w:ind w:right="-143" w:firstLine="426"/>
        <w:jc w:val="both"/>
        <w:rPr>
          <w:rFonts w:ascii="Century Gothic" w:hAnsi="Century Gothic" w:cs="Arial"/>
          <w:w w:val="90"/>
          <w:sz w:val="20"/>
          <w:szCs w:val="20"/>
        </w:rPr>
      </w:pPr>
      <w:r w:rsidRPr="00507B3D">
        <w:rPr>
          <w:rFonts w:ascii="Century Gothic" w:hAnsi="Century Gothic" w:cs="Arial"/>
          <w:w w:val="90"/>
          <w:sz w:val="20"/>
          <w:szCs w:val="20"/>
        </w:rPr>
        <w:t>2.5. O licitante que se considerar isento ou imune de tributos relacionados ao objeto da licitação, cuja regularidade fiscal seja exigida no presente edital, deverá comprovar tal condição mediante a apresentação de declaração emitida pela correspondente Fazenda do domicílio ou sede, ou outra equivalente, na forma da lei.</w:t>
      </w:r>
    </w:p>
    <w:p w14:paraId="5EC854D0"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V. DA SESSÃO PÚBLICA E DO JULGAMENTO</w:t>
      </w:r>
    </w:p>
    <w:p w14:paraId="5EC854D1" w14:textId="77777777" w:rsidR="00484265" w:rsidRPr="00B43E98" w:rsidRDefault="00484265" w:rsidP="00484265">
      <w:pPr>
        <w:ind w:firstLine="426"/>
        <w:jc w:val="center"/>
        <w:rPr>
          <w:rFonts w:ascii="Century Gothic" w:hAnsi="Century Gothic"/>
          <w:b/>
          <w:w w:val="90"/>
          <w:sz w:val="20"/>
          <w:szCs w:val="20"/>
        </w:rPr>
      </w:pPr>
    </w:p>
    <w:p w14:paraId="5EC854D2"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1.</w:t>
      </w:r>
      <w:r w:rsidRPr="00B43E98">
        <w:rPr>
          <w:rFonts w:ascii="Century Gothic" w:hAnsi="Century Gothic"/>
          <w:w w:val="90"/>
          <w:sz w:val="20"/>
          <w:szCs w:val="20"/>
        </w:rPr>
        <w:tab/>
        <w:t>No dia e horário previstos neste Edital, o Pregoeiro dará início à sessão pública do Pregão Eletrônico, com a abertura automática das propostas e a sua divulgação, pelo sistema, na forma de grade ordenatória, em ordem crescente de preços.</w:t>
      </w:r>
    </w:p>
    <w:p w14:paraId="5EC854D3" w14:textId="77777777" w:rsidR="00484265" w:rsidRPr="00B43E98" w:rsidRDefault="00484265" w:rsidP="00484265">
      <w:pPr>
        <w:ind w:firstLine="426"/>
        <w:jc w:val="both"/>
        <w:rPr>
          <w:rFonts w:ascii="Century Gothic" w:hAnsi="Century Gothic"/>
          <w:w w:val="90"/>
          <w:sz w:val="20"/>
          <w:szCs w:val="20"/>
        </w:rPr>
      </w:pPr>
    </w:p>
    <w:p w14:paraId="5EC854D4"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2.</w:t>
      </w:r>
      <w:r w:rsidRPr="00B43E98">
        <w:rPr>
          <w:rFonts w:ascii="Century Gothic" w:hAnsi="Century Gothic"/>
          <w:w w:val="90"/>
          <w:sz w:val="20"/>
          <w:szCs w:val="20"/>
        </w:rPr>
        <w:tab/>
        <w:t>A análise das propostas pelo Pregoeiro visará ao atendimento das condições estabelecidas neste Edital e seus anexos.</w:t>
      </w:r>
    </w:p>
    <w:p w14:paraId="5EC854D5"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2.1. Serão desclassificadas as propostas:</w:t>
      </w:r>
    </w:p>
    <w:p w14:paraId="5EC854D6"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w:t>
      </w:r>
      <w:r w:rsidRPr="00B43E98">
        <w:rPr>
          <w:rFonts w:ascii="Century Gothic" w:hAnsi="Century Gothic"/>
          <w:w w:val="90"/>
          <w:sz w:val="20"/>
          <w:szCs w:val="20"/>
        </w:rPr>
        <w:tab/>
        <w:t>cujo objeto, por item, não atenda as especificações, prazos e condições fixados neste Edital;</w:t>
      </w:r>
    </w:p>
    <w:p w14:paraId="5EC854D7"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b)</w:t>
      </w:r>
      <w:r w:rsidRPr="00B43E98">
        <w:rPr>
          <w:rFonts w:ascii="Century Gothic" w:hAnsi="Century Gothic"/>
          <w:w w:val="90"/>
          <w:sz w:val="20"/>
          <w:szCs w:val="20"/>
        </w:rPr>
        <w:tab/>
        <w:t>que apresentem preço(s), por item, baseado(s) exclusivamente em proposta(s) das demais licitantes;</w:t>
      </w:r>
    </w:p>
    <w:p w14:paraId="5EC854D8"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c)</w:t>
      </w:r>
      <w:r w:rsidRPr="00B43E98">
        <w:rPr>
          <w:rFonts w:ascii="Century Gothic" w:hAnsi="Century Gothic"/>
          <w:w w:val="90"/>
          <w:sz w:val="20"/>
          <w:szCs w:val="20"/>
        </w:rPr>
        <w:tab/>
        <w:t>que por ação da licitante ofertante contenham elementos que permitam a sua identificação.</w:t>
      </w:r>
    </w:p>
    <w:p w14:paraId="5EC854D9" w14:textId="77777777" w:rsidR="00484265" w:rsidRPr="00B43E98" w:rsidRDefault="00484265" w:rsidP="00484265">
      <w:pPr>
        <w:ind w:firstLine="709"/>
        <w:jc w:val="both"/>
        <w:rPr>
          <w:rFonts w:ascii="Century Gothic" w:hAnsi="Century Gothic"/>
          <w:w w:val="90"/>
          <w:sz w:val="20"/>
          <w:szCs w:val="20"/>
        </w:rPr>
      </w:pPr>
      <w:r w:rsidRPr="00B43E98">
        <w:rPr>
          <w:rFonts w:ascii="Century Gothic" w:hAnsi="Century Gothic"/>
          <w:w w:val="90"/>
          <w:sz w:val="20"/>
          <w:szCs w:val="20"/>
        </w:rPr>
        <w:t xml:space="preserve">c1) a inclusão de qualquer símbolo, marca ou outros elementos indicativos nas propostas ofertadas ou em seus respectivos anexos, que permitam ou possibilitem a identificação do licitante que a apresentou, implicará na desclassificação da proposta de preços, impedindo a continuidade da participação no procedimento licitatório. Visando evitar outra possibilidade de identificação do proponente nos arquivos enviados, seguir as instruções abaixo: - clicar no meu Arquivo; - clicar em Propriedades; - na aba Resumo, apagar as informações constantes nos campos Título, Autor e Empresa, as quais podem identificar o licitante e/ou a empresa. </w:t>
      </w:r>
    </w:p>
    <w:p w14:paraId="5EC854DA" w14:textId="77777777" w:rsidR="00484265" w:rsidRPr="00B43E98" w:rsidRDefault="00484265" w:rsidP="00484265">
      <w:pPr>
        <w:ind w:left="709"/>
        <w:jc w:val="both"/>
        <w:rPr>
          <w:rFonts w:ascii="Century Gothic" w:hAnsi="Century Gothic"/>
          <w:w w:val="90"/>
          <w:sz w:val="20"/>
          <w:szCs w:val="20"/>
        </w:rPr>
      </w:pPr>
    </w:p>
    <w:p w14:paraId="5EC854DB"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d) apresentadas por empresas de enquadramento não contemplado no subitem 1, do item II deste edital.</w:t>
      </w:r>
    </w:p>
    <w:p w14:paraId="5EC854DC"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 xml:space="preserve"> 2.1.1. A desclassificação se dará por decisão motivada do Pregoeiro.</w:t>
      </w:r>
    </w:p>
    <w:p w14:paraId="5EC854DD" w14:textId="77777777" w:rsidR="00484265" w:rsidRPr="00B43E98" w:rsidRDefault="00484265" w:rsidP="00484265">
      <w:pPr>
        <w:tabs>
          <w:tab w:val="left" w:pos="993"/>
        </w:tabs>
        <w:spacing w:after="120"/>
        <w:ind w:firstLine="426"/>
        <w:jc w:val="both"/>
        <w:rPr>
          <w:rFonts w:ascii="Century Gothic" w:hAnsi="Century Gothic"/>
          <w:w w:val="90"/>
          <w:sz w:val="20"/>
          <w:szCs w:val="20"/>
        </w:rPr>
      </w:pPr>
      <w:r w:rsidRPr="00B43E98">
        <w:rPr>
          <w:rFonts w:ascii="Century Gothic" w:hAnsi="Century Gothic"/>
          <w:w w:val="90"/>
          <w:sz w:val="20"/>
          <w:szCs w:val="20"/>
        </w:rPr>
        <w:t>2.2.</w:t>
      </w:r>
      <w:r w:rsidRPr="00B43E98">
        <w:rPr>
          <w:rFonts w:ascii="Century Gothic" w:hAnsi="Century Gothic"/>
          <w:w w:val="90"/>
          <w:sz w:val="20"/>
          <w:szCs w:val="20"/>
        </w:rPr>
        <w:tab/>
        <w:t>Serão desconsideradas ofertas ou vantagens baseadas nas propostas das demais licitantes.</w:t>
      </w:r>
    </w:p>
    <w:p w14:paraId="5EC854DE" w14:textId="77777777" w:rsidR="00484265" w:rsidRPr="00B43E98" w:rsidRDefault="00484265" w:rsidP="00484265">
      <w:pPr>
        <w:tabs>
          <w:tab w:val="left" w:pos="993"/>
        </w:tabs>
        <w:spacing w:after="120"/>
        <w:ind w:firstLine="426"/>
        <w:jc w:val="both"/>
        <w:rPr>
          <w:rFonts w:ascii="Century Gothic" w:hAnsi="Century Gothic"/>
          <w:w w:val="90"/>
          <w:sz w:val="20"/>
          <w:szCs w:val="20"/>
        </w:rPr>
      </w:pPr>
      <w:r w:rsidRPr="00B43E98">
        <w:rPr>
          <w:rFonts w:ascii="Century Gothic" w:hAnsi="Century Gothic"/>
          <w:w w:val="90"/>
          <w:sz w:val="20"/>
          <w:szCs w:val="20"/>
        </w:rPr>
        <w:t>2.3. O eventual desempate de propostas, por item, do mesmo valor será promovido pelo sistema, com observância dos critérios legais estabelecidos para tanto.</w:t>
      </w:r>
    </w:p>
    <w:p w14:paraId="5EC854DF"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3.</w:t>
      </w:r>
      <w:r w:rsidRPr="00B43E98">
        <w:rPr>
          <w:rFonts w:ascii="Century Gothic" w:hAnsi="Century Gothic"/>
          <w:w w:val="90"/>
          <w:sz w:val="20"/>
          <w:szCs w:val="20"/>
        </w:rPr>
        <w:tab/>
        <w:t>Nova grade ordenatória será divulgada pelo sistema, contendo a relação das propostas classificadas e das desclassificadas, por item.</w:t>
      </w:r>
    </w:p>
    <w:p w14:paraId="5EC854E0" w14:textId="77777777" w:rsidR="00484265"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4.</w:t>
      </w:r>
      <w:r w:rsidRPr="00B43E98">
        <w:rPr>
          <w:rFonts w:ascii="Century Gothic" w:hAnsi="Century Gothic"/>
          <w:w w:val="90"/>
          <w:sz w:val="20"/>
          <w:szCs w:val="20"/>
        </w:rPr>
        <w:tab/>
        <w:t>Será iniciada a etapa de lances, com a participação de todas as licitantes detentoras de propostas classificadas.</w:t>
      </w:r>
    </w:p>
    <w:p w14:paraId="5EC854E1"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4.1. A formulação de lances será efetuada, exclusivamente, por meio do sistema eletrônico.</w:t>
      </w:r>
    </w:p>
    <w:p w14:paraId="5EC854E2" w14:textId="1E2EB7F0"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 xml:space="preserve">4.1.1. Os lances deverão ser formulados, por item, em valores distintos e decrescentes, inferiores à proposta de menor preço, ou em valores distintos e decrescentes inferiores ao último valor apresentado pela própria licitante ofertante, observada, em ambos os casos, a redução mínima entre eles de R$ </w:t>
      </w:r>
      <w:r w:rsidR="003735E7">
        <w:rPr>
          <w:rFonts w:ascii="Century Gothic" w:hAnsi="Century Gothic"/>
          <w:w w:val="90"/>
          <w:sz w:val="20"/>
          <w:szCs w:val="20"/>
        </w:rPr>
        <w:t>1</w:t>
      </w:r>
      <w:r w:rsidRPr="00B43E98">
        <w:rPr>
          <w:rFonts w:ascii="Century Gothic" w:hAnsi="Century Gothic"/>
          <w:w w:val="90"/>
          <w:sz w:val="20"/>
          <w:szCs w:val="20"/>
        </w:rPr>
        <w:t>,</w:t>
      </w:r>
      <w:r w:rsidR="003735E7">
        <w:rPr>
          <w:rFonts w:ascii="Century Gothic" w:hAnsi="Century Gothic"/>
          <w:w w:val="90"/>
          <w:sz w:val="20"/>
          <w:szCs w:val="20"/>
        </w:rPr>
        <w:t>00</w:t>
      </w:r>
      <w:r w:rsidRPr="00B43E98">
        <w:rPr>
          <w:rFonts w:ascii="Century Gothic" w:hAnsi="Century Gothic"/>
          <w:w w:val="90"/>
          <w:sz w:val="20"/>
          <w:szCs w:val="20"/>
        </w:rPr>
        <w:t xml:space="preserve"> (um </w:t>
      </w:r>
      <w:r w:rsidR="003735E7">
        <w:rPr>
          <w:rFonts w:ascii="Century Gothic" w:hAnsi="Century Gothic"/>
          <w:w w:val="90"/>
          <w:sz w:val="20"/>
          <w:szCs w:val="20"/>
        </w:rPr>
        <w:t>real</w:t>
      </w:r>
      <w:r w:rsidRPr="00B43E98">
        <w:rPr>
          <w:rFonts w:ascii="Century Gothic" w:hAnsi="Century Gothic"/>
          <w:w w:val="90"/>
          <w:sz w:val="20"/>
          <w:szCs w:val="20"/>
        </w:rPr>
        <w:t>) aplicável, inclusive, em relação ao primeiro formulado, prevalecendo o primeiro lance recebido quando ocorrerem 2 (dois) ou mais lances do mesmo valor.</w:t>
      </w:r>
    </w:p>
    <w:p w14:paraId="5EC854E3"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4.2. A etapa de lances terá a duração de 15 (quinze) minutos.</w:t>
      </w:r>
    </w:p>
    <w:p w14:paraId="5EC854E4"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4.2.1 A duração da etapa de lances será prorrogada automaticamente pelo sistema, visando à continuidade da disputa, quando houver lance admissível ofertado nos últimos 3 (três) minutos do período de que trata o subitem 4.2 ou nos sucessivos períodos de prorrogação automática.</w:t>
      </w:r>
    </w:p>
    <w:p w14:paraId="5EC854E5" w14:textId="77777777" w:rsidR="00484265" w:rsidRPr="00B43E98" w:rsidRDefault="00484265" w:rsidP="00484265">
      <w:pPr>
        <w:ind w:firstLine="426"/>
        <w:jc w:val="both"/>
        <w:rPr>
          <w:rFonts w:ascii="Century Gothic" w:hAnsi="Century Gothic"/>
          <w:w w:val="90"/>
          <w:sz w:val="20"/>
          <w:szCs w:val="20"/>
        </w:rPr>
      </w:pPr>
    </w:p>
    <w:p w14:paraId="5EC854E6"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4.2.1.1. Não havendo novos lances ofertados, por item proposto, nas condições estabelecidas no subitem 4.2.1, a duração da prorrogação encerrar-se-á, automaticamente, quando atingido o terceiro minuto contado a partir do registro no sistema, do último lance que ensejar prorrogação.</w:t>
      </w:r>
    </w:p>
    <w:p w14:paraId="5EC854E7" w14:textId="77777777" w:rsidR="00484265" w:rsidRPr="00B43E98" w:rsidRDefault="00484265" w:rsidP="00484265">
      <w:pPr>
        <w:ind w:firstLine="426"/>
        <w:jc w:val="both"/>
        <w:rPr>
          <w:rFonts w:ascii="Century Gothic" w:hAnsi="Century Gothic"/>
          <w:w w:val="90"/>
          <w:sz w:val="20"/>
          <w:szCs w:val="20"/>
        </w:rPr>
      </w:pPr>
    </w:p>
    <w:p w14:paraId="5EC854E8"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4.3. No decorrer da etapa de lances, as licitantes serão informadas pelo sistema eletrônico:</w:t>
      </w:r>
    </w:p>
    <w:p w14:paraId="5EC854E9" w14:textId="77777777" w:rsidR="00484265" w:rsidRPr="00B43E98" w:rsidRDefault="00484265" w:rsidP="00484265">
      <w:pPr>
        <w:ind w:firstLine="426"/>
        <w:jc w:val="both"/>
        <w:rPr>
          <w:rFonts w:ascii="Century Gothic" w:hAnsi="Century Gothic"/>
          <w:w w:val="90"/>
          <w:sz w:val="20"/>
          <w:szCs w:val="20"/>
        </w:rPr>
      </w:pPr>
    </w:p>
    <w:p w14:paraId="5EC854EA"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w:t>
      </w:r>
      <w:r w:rsidRPr="00B43E98">
        <w:rPr>
          <w:rFonts w:ascii="Century Gothic" w:hAnsi="Century Gothic"/>
          <w:w w:val="90"/>
          <w:sz w:val="20"/>
          <w:szCs w:val="20"/>
        </w:rPr>
        <w:tab/>
        <w:t>dos lances admitidos e dos inválidos, horários de seus registros no sistema e respectivos valores;</w:t>
      </w:r>
    </w:p>
    <w:p w14:paraId="5EC854EB" w14:textId="77777777" w:rsidR="00484265" w:rsidRPr="00B43E98" w:rsidRDefault="00484265" w:rsidP="00484265">
      <w:pPr>
        <w:ind w:firstLine="426"/>
        <w:jc w:val="both"/>
        <w:rPr>
          <w:rFonts w:ascii="Century Gothic" w:hAnsi="Century Gothic"/>
          <w:w w:val="90"/>
          <w:sz w:val="20"/>
          <w:szCs w:val="20"/>
        </w:rPr>
      </w:pPr>
    </w:p>
    <w:p w14:paraId="5EC854EC"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b)</w:t>
      </w:r>
      <w:r w:rsidRPr="00B43E98">
        <w:rPr>
          <w:rFonts w:ascii="Century Gothic" w:hAnsi="Century Gothic"/>
          <w:w w:val="90"/>
          <w:sz w:val="20"/>
          <w:szCs w:val="20"/>
        </w:rPr>
        <w:tab/>
        <w:t>do tempo restante para o encerramento da etapa de lances.</w:t>
      </w:r>
    </w:p>
    <w:p w14:paraId="5EC854ED" w14:textId="77777777" w:rsidR="00484265" w:rsidRPr="00B43E98" w:rsidRDefault="00484265" w:rsidP="00484265">
      <w:pPr>
        <w:ind w:firstLine="426"/>
        <w:jc w:val="both"/>
        <w:rPr>
          <w:rFonts w:ascii="Century Gothic" w:hAnsi="Century Gothic"/>
          <w:w w:val="90"/>
          <w:sz w:val="20"/>
          <w:szCs w:val="20"/>
        </w:rPr>
      </w:pPr>
    </w:p>
    <w:p w14:paraId="5EC854EE" w14:textId="77777777" w:rsidR="00484265" w:rsidRPr="00B43E98" w:rsidRDefault="00484265" w:rsidP="00484265">
      <w:pPr>
        <w:tabs>
          <w:tab w:val="left" w:pos="851"/>
          <w:tab w:val="left" w:pos="1134"/>
        </w:tabs>
        <w:ind w:firstLine="426"/>
        <w:jc w:val="both"/>
        <w:rPr>
          <w:rFonts w:ascii="Century Gothic" w:hAnsi="Century Gothic"/>
          <w:w w:val="90"/>
          <w:sz w:val="20"/>
          <w:szCs w:val="20"/>
        </w:rPr>
      </w:pPr>
      <w:r w:rsidRPr="00B43E98">
        <w:rPr>
          <w:rFonts w:ascii="Century Gothic" w:hAnsi="Century Gothic"/>
          <w:w w:val="90"/>
          <w:sz w:val="20"/>
          <w:szCs w:val="20"/>
        </w:rPr>
        <w:t>4.4.</w:t>
      </w:r>
      <w:r w:rsidRPr="00B43E98">
        <w:rPr>
          <w:rFonts w:ascii="Century Gothic" w:hAnsi="Century Gothic"/>
          <w:w w:val="90"/>
          <w:sz w:val="20"/>
          <w:szCs w:val="20"/>
        </w:rPr>
        <w:tab/>
        <w:t>A etapa de lances será considerada encerrada, findos os períodos de duração indicados no subitem 4.2.</w:t>
      </w:r>
    </w:p>
    <w:p w14:paraId="5EC854EF" w14:textId="77777777" w:rsidR="00484265" w:rsidRPr="00B43E98" w:rsidRDefault="00484265" w:rsidP="00484265">
      <w:pPr>
        <w:tabs>
          <w:tab w:val="left" w:pos="851"/>
          <w:tab w:val="left" w:pos="1134"/>
        </w:tabs>
        <w:ind w:firstLine="426"/>
        <w:jc w:val="both"/>
        <w:rPr>
          <w:rFonts w:ascii="Century Gothic" w:hAnsi="Century Gothic"/>
          <w:w w:val="90"/>
          <w:sz w:val="20"/>
          <w:szCs w:val="20"/>
        </w:rPr>
      </w:pPr>
    </w:p>
    <w:p w14:paraId="5EC854F0"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5.</w:t>
      </w:r>
      <w:r w:rsidRPr="00B43E98">
        <w:rPr>
          <w:rFonts w:ascii="Century Gothic" w:hAnsi="Century Gothic"/>
          <w:w w:val="90"/>
          <w:sz w:val="20"/>
          <w:szCs w:val="20"/>
        </w:rPr>
        <w:tab/>
        <w:t>Encerrada a etapa de lances, por item proposto, o sistema divulgará a nova grade ordenatória, contendo a classificação final, em ordem crescente de valores.</w:t>
      </w:r>
    </w:p>
    <w:p w14:paraId="5EC854F1" w14:textId="77777777" w:rsidR="00484265" w:rsidRPr="00B43E98" w:rsidRDefault="00484265" w:rsidP="00484265">
      <w:pPr>
        <w:ind w:firstLine="426"/>
        <w:jc w:val="both"/>
        <w:rPr>
          <w:rFonts w:ascii="Century Gothic" w:hAnsi="Century Gothic"/>
          <w:w w:val="90"/>
          <w:sz w:val="20"/>
          <w:szCs w:val="20"/>
        </w:rPr>
      </w:pPr>
    </w:p>
    <w:p w14:paraId="5EC854F2"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5.1. Para essa classificação será considerado o último preço admitido, por item, de cada licitante.</w:t>
      </w:r>
    </w:p>
    <w:p w14:paraId="5EC854F3" w14:textId="77777777" w:rsidR="00484265" w:rsidRPr="00B43E98" w:rsidRDefault="00484265" w:rsidP="00484265">
      <w:pPr>
        <w:jc w:val="both"/>
        <w:rPr>
          <w:rFonts w:ascii="Century Gothic" w:hAnsi="Century Gothic"/>
          <w:w w:val="90"/>
          <w:sz w:val="20"/>
          <w:szCs w:val="20"/>
        </w:rPr>
      </w:pPr>
    </w:p>
    <w:p w14:paraId="5EC854F4"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6.</w:t>
      </w:r>
      <w:r w:rsidRPr="00B43E98">
        <w:rPr>
          <w:rFonts w:ascii="Century Gothic" w:hAnsi="Century Gothic"/>
          <w:w w:val="90"/>
          <w:sz w:val="20"/>
          <w:szCs w:val="20"/>
        </w:rPr>
        <w:tab/>
        <w:t>O Pregoeiro poderá negociar com o(s) autor(es) da(s) oferta(s) de menor valor, com base na classificação de que trata o subitem 5, mediante troca de mensagens abertas no sistema, com vistas à redução do preço.</w:t>
      </w:r>
    </w:p>
    <w:p w14:paraId="5EC854F5" w14:textId="77777777" w:rsidR="00484265" w:rsidRPr="00B43E98" w:rsidRDefault="00484265" w:rsidP="00484265">
      <w:pPr>
        <w:ind w:firstLine="426"/>
        <w:jc w:val="both"/>
        <w:rPr>
          <w:rFonts w:ascii="Century Gothic" w:hAnsi="Century Gothic"/>
          <w:w w:val="90"/>
          <w:sz w:val="20"/>
          <w:szCs w:val="20"/>
        </w:rPr>
      </w:pPr>
    </w:p>
    <w:p w14:paraId="5EC854F6"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7.</w:t>
      </w:r>
      <w:r w:rsidRPr="00B43E98">
        <w:rPr>
          <w:rFonts w:ascii="Century Gothic" w:hAnsi="Century Gothic"/>
          <w:w w:val="90"/>
          <w:sz w:val="20"/>
          <w:szCs w:val="20"/>
        </w:rPr>
        <w:tab/>
        <w:t>Após a negociação, se houver, o Pregoeiro examinará a aceitabilidade do(s) menor(es) preço(s), decidindo motivadamente a respeito.</w:t>
      </w:r>
    </w:p>
    <w:p w14:paraId="5EC854F7" w14:textId="77777777" w:rsidR="00484265" w:rsidRPr="00B43E98" w:rsidRDefault="00484265" w:rsidP="00484265">
      <w:pPr>
        <w:ind w:firstLine="426"/>
        <w:jc w:val="both"/>
        <w:rPr>
          <w:rFonts w:ascii="Century Gothic" w:hAnsi="Century Gothic"/>
          <w:w w:val="90"/>
          <w:sz w:val="20"/>
          <w:szCs w:val="20"/>
        </w:rPr>
      </w:pPr>
    </w:p>
    <w:p w14:paraId="5EC854F8"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7.1.</w:t>
      </w:r>
      <w:r w:rsidRPr="00B43E98">
        <w:rPr>
          <w:rFonts w:ascii="Century Gothic" w:hAnsi="Century Gothic"/>
          <w:w w:val="90"/>
          <w:sz w:val="20"/>
          <w:szCs w:val="20"/>
        </w:rPr>
        <w:tab/>
        <w:t>A aceitabilidade será aferida a partir dos preços de mercado vigentes apurados mediante pesquisa realizada por este Ministério Público, juntada aos autos.</w:t>
      </w:r>
    </w:p>
    <w:p w14:paraId="5EC854F9" w14:textId="77777777" w:rsidR="00484265" w:rsidRPr="00B43E98" w:rsidRDefault="00484265" w:rsidP="00484265">
      <w:pPr>
        <w:ind w:firstLine="426"/>
        <w:jc w:val="both"/>
        <w:rPr>
          <w:rFonts w:ascii="Century Gothic" w:hAnsi="Century Gothic"/>
          <w:w w:val="90"/>
          <w:sz w:val="20"/>
          <w:szCs w:val="20"/>
        </w:rPr>
      </w:pPr>
    </w:p>
    <w:p w14:paraId="5EC854FA"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8.</w:t>
      </w:r>
      <w:r w:rsidRPr="00B43E98">
        <w:rPr>
          <w:rFonts w:ascii="Century Gothic" w:hAnsi="Century Gothic"/>
          <w:w w:val="90"/>
          <w:sz w:val="20"/>
          <w:szCs w:val="20"/>
        </w:rPr>
        <w:tab/>
        <w:t>Considerada(s) aceitável(</w:t>
      </w:r>
      <w:proofErr w:type="spellStart"/>
      <w:r w:rsidRPr="00B43E98">
        <w:rPr>
          <w:rFonts w:ascii="Century Gothic" w:hAnsi="Century Gothic"/>
          <w:w w:val="90"/>
          <w:sz w:val="20"/>
          <w:szCs w:val="20"/>
        </w:rPr>
        <w:t>is</w:t>
      </w:r>
      <w:proofErr w:type="spellEnd"/>
      <w:r w:rsidRPr="00B43E98">
        <w:rPr>
          <w:rFonts w:ascii="Century Gothic" w:hAnsi="Century Gothic"/>
          <w:w w:val="90"/>
          <w:sz w:val="20"/>
          <w:szCs w:val="20"/>
        </w:rPr>
        <w:t>) a(s) oferta(s) de menor(es) preço(s), por item, passará o Pregoeiro ao julgamento da habilitação, observando as seguintes diretrizes:</w:t>
      </w:r>
    </w:p>
    <w:p w14:paraId="5EC854FB" w14:textId="77777777" w:rsidR="00484265" w:rsidRPr="00B43E98" w:rsidRDefault="00484265" w:rsidP="00484265">
      <w:pPr>
        <w:ind w:firstLine="426"/>
        <w:jc w:val="both"/>
        <w:rPr>
          <w:rFonts w:ascii="Century Gothic" w:hAnsi="Century Gothic"/>
          <w:w w:val="90"/>
          <w:sz w:val="20"/>
          <w:szCs w:val="20"/>
        </w:rPr>
      </w:pPr>
    </w:p>
    <w:p w14:paraId="5EC854FC"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w:t>
      </w:r>
      <w:r w:rsidRPr="00B43E98">
        <w:rPr>
          <w:rFonts w:ascii="Century Gothic" w:hAnsi="Century Gothic"/>
          <w:w w:val="90"/>
          <w:sz w:val="20"/>
          <w:szCs w:val="20"/>
        </w:rPr>
        <w:tab/>
        <w:t>verificação dos dados e informações do autor da oferta aceita, constantes do CAUFESP e extraídos dos documentos indicados no item IV deste Edital;</w:t>
      </w:r>
    </w:p>
    <w:p w14:paraId="5EC854FD"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 </w:t>
      </w:r>
    </w:p>
    <w:p w14:paraId="5EC854FE"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b)</w:t>
      </w:r>
      <w:r w:rsidRPr="00B43E98">
        <w:rPr>
          <w:rFonts w:ascii="Century Gothic" w:hAnsi="Century Gothic"/>
          <w:w w:val="90"/>
          <w:sz w:val="20"/>
          <w:szCs w:val="20"/>
        </w:rPr>
        <w:tab/>
        <w:t>caso os dados e informações constantes no CAUFESP não atendam aos requisitos estabelecidos no item IV deste Edital, o Pregoeiro verificará a possibilidade de suprir ou sanear eventuais omissões ou falhas, mediante consultas efetuadas por outros meios eletrônicos hábeis de informações;</w:t>
      </w:r>
    </w:p>
    <w:p w14:paraId="5EC854FF" w14:textId="77777777" w:rsidR="00484265" w:rsidRPr="00B43E98" w:rsidRDefault="00484265" w:rsidP="00484265">
      <w:pPr>
        <w:ind w:firstLine="426"/>
        <w:jc w:val="both"/>
        <w:rPr>
          <w:rFonts w:ascii="Century Gothic" w:hAnsi="Century Gothic"/>
          <w:w w:val="90"/>
          <w:sz w:val="20"/>
          <w:szCs w:val="20"/>
        </w:rPr>
      </w:pPr>
    </w:p>
    <w:p w14:paraId="5EC85500"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b.1) essa verificação será certificada pelo Pregoeiro na ata da sessão pública, devendo ser anexados aos autos, os documentos passíveis de obtenção por meio eletrônico, salvo impossibilidade devidamente certificada e justificada;</w:t>
      </w:r>
    </w:p>
    <w:p w14:paraId="5EC85501" w14:textId="77777777" w:rsidR="00484265" w:rsidRPr="00B43E98" w:rsidRDefault="00484265" w:rsidP="00484265">
      <w:pPr>
        <w:ind w:firstLine="426"/>
        <w:jc w:val="both"/>
        <w:rPr>
          <w:rFonts w:ascii="Century Gothic" w:hAnsi="Century Gothic"/>
          <w:color w:val="FF0000"/>
          <w:w w:val="90"/>
          <w:sz w:val="20"/>
          <w:szCs w:val="20"/>
        </w:rPr>
      </w:pPr>
    </w:p>
    <w:p w14:paraId="5EC85502"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c)</w:t>
      </w:r>
      <w:r w:rsidRPr="00B43E98">
        <w:rPr>
          <w:rFonts w:ascii="Century Gothic" w:hAnsi="Century Gothic"/>
          <w:w w:val="90"/>
          <w:sz w:val="20"/>
          <w:szCs w:val="20"/>
        </w:rPr>
        <w:tab/>
        <w:t xml:space="preserve">a licitante poderá, ainda, suprir ou sanear eventuais omissões ou falhas, relativas ao cumprimento dos requisitos e condições de habilitação estabelecidos no Edital, mediante a apresentação de documentos, desde que os envie no curso da própria sessão pública do pregão e até a decisão sobre a habilitação, por meio de ferramenta disponibilizada no “chat” (clicar no pictograma em forma de clipe, escolher o arquivo e clicar em “abrir”) ou por correio eletrônico para o endereço </w:t>
      </w:r>
      <w:r w:rsidRPr="00B43E98">
        <w:rPr>
          <w:rFonts w:ascii="Century Gothic" w:hAnsi="Century Gothic"/>
          <w:w w:val="90"/>
          <w:sz w:val="20"/>
          <w:szCs w:val="20"/>
          <w:u w:val="single"/>
        </w:rPr>
        <w:t>cjl@mpsp.mp.br</w:t>
      </w:r>
      <w:r w:rsidRPr="00B43E98">
        <w:rPr>
          <w:rFonts w:ascii="Century Gothic" w:hAnsi="Century Gothic"/>
          <w:w w:val="90"/>
          <w:sz w:val="20"/>
          <w:szCs w:val="20"/>
        </w:rPr>
        <w:t xml:space="preserve">; </w:t>
      </w:r>
    </w:p>
    <w:p w14:paraId="5EC85503" w14:textId="77777777" w:rsidR="00484265" w:rsidRPr="00B43E98" w:rsidRDefault="00484265" w:rsidP="00484265">
      <w:pPr>
        <w:ind w:firstLine="426"/>
        <w:jc w:val="both"/>
        <w:rPr>
          <w:rFonts w:ascii="Century Gothic" w:hAnsi="Century Gothic"/>
          <w:w w:val="90"/>
          <w:sz w:val="20"/>
          <w:szCs w:val="20"/>
        </w:rPr>
      </w:pPr>
    </w:p>
    <w:p w14:paraId="5EC85504" w14:textId="77777777" w:rsidR="00484265" w:rsidRPr="00B43E98" w:rsidRDefault="00484265" w:rsidP="00484265">
      <w:pPr>
        <w:tabs>
          <w:tab w:val="left" w:pos="851"/>
          <w:tab w:val="left" w:pos="993"/>
        </w:tabs>
        <w:ind w:firstLine="426"/>
        <w:jc w:val="both"/>
        <w:rPr>
          <w:rFonts w:ascii="Century Gothic" w:hAnsi="Century Gothic"/>
          <w:w w:val="90"/>
          <w:sz w:val="20"/>
          <w:szCs w:val="20"/>
        </w:rPr>
      </w:pPr>
      <w:r w:rsidRPr="00B43E98">
        <w:rPr>
          <w:rFonts w:ascii="Century Gothic" w:hAnsi="Century Gothic"/>
          <w:w w:val="90"/>
          <w:sz w:val="20"/>
          <w:szCs w:val="20"/>
        </w:rPr>
        <w:t>c.1)</w:t>
      </w:r>
      <w:r w:rsidRPr="00B43E98">
        <w:rPr>
          <w:rFonts w:ascii="Century Gothic" w:hAnsi="Century Gothic"/>
          <w:w w:val="90"/>
          <w:sz w:val="20"/>
          <w:szCs w:val="20"/>
        </w:rPr>
        <w:tab/>
        <w:t xml:space="preserve">sem prejuízo do disposto </w:t>
      </w:r>
      <w:proofErr w:type="spellStart"/>
      <w:r w:rsidRPr="00B43E98">
        <w:rPr>
          <w:rFonts w:ascii="Century Gothic" w:hAnsi="Century Gothic"/>
          <w:w w:val="90"/>
          <w:sz w:val="20"/>
          <w:szCs w:val="20"/>
        </w:rPr>
        <w:t>nas</w:t>
      </w:r>
      <w:proofErr w:type="spellEnd"/>
      <w:r w:rsidRPr="00B43E98">
        <w:rPr>
          <w:rFonts w:ascii="Century Gothic" w:hAnsi="Century Gothic"/>
          <w:w w:val="90"/>
          <w:sz w:val="20"/>
          <w:szCs w:val="20"/>
        </w:rPr>
        <w:t xml:space="preserve"> alíneas "a", "b", "c", "d" e "e", deste subitem 8, serão apresentados, obrigatoriamente, pelos meios indicados na alínea “c”, acima, as declarações a que se refere o subitem </w:t>
      </w:r>
      <w:r w:rsidRPr="00B43E98">
        <w:rPr>
          <w:rFonts w:ascii="Century Gothic" w:hAnsi="Century Gothic"/>
          <w:w w:val="90"/>
          <w:sz w:val="20"/>
          <w:szCs w:val="20"/>
        </w:rPr>
        <w:lastRenderedPageBreak/>
        <w:t>1.4.1, bem como os demais documentos exigidos no ITEM IV - DA HABILITAÇÃO, deste Edital, que não constarem do cadastro junto ao CAUFESP.</w:t>
      </w:r>
    </w:p>
    <w:p w14:paraId="5EC85505" w14:textId="77777777" w:rsidR="00484265" w:rsidRPr="00B43E98" w:rsidRDefault="00484265" w:rsidP="00484265">
      <w:pPr>
        <w:ind w:firstLine="426"/>
        <w:jc w:val="both"/>
        <w:rPr>
          <w:rFonts w:ascii="Century Gothic" w:hAnsi="Century Gothic"/>
          <w:w w:val="90"/>
          <w:sz w:val="20"/>
          <w:szCs w:val="20"/>
        </w:rPr>
      </w:pPr>
    </w:p>
    <w:p w14:paraId="5EC85506"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d)</w:t>
      </w:r>
      <w:r w:rsidRPr="00B43E98">
        <w:rPr>
          <w:rFonts w:ascii="Century Gothic" w:hAnsi="Century Gothic"/>
          <w:w w:val="90"/>
          <w:sz w:val="20"/>
          <w:szCs w:val="20"/>
        </w:rPr>
        <w:tab/>
        <w:t>A Administração não se responsabilizará pela eventual indisponibilidade dos meios eletrônicos hábeis de informações, no momento da verificação a que se refere a alínea "b", ou dos meios para a transmissão de cópias de documentos a que se refere a alínea "c", ambas deste subitem 8, ressalvada a indisponibilidade de seus próprios meios. Na hipótese de ocorrerem essas indisponibilidades e/ou não sendo supridas ou saneadas as eventuais omissões ou falhas, na forma prevista nas alíneas "b" e "c", a(s) licitante(s) será(ão) inabilitada(s), mediante decisão motivada;</w:t>
      </w:r>
    </w:p>
    <w:p w14:paraId="5EC85507" w14:textId="77777777" w:rsidR="00484265" w:rsidRPr="00B43E98" w:rsidRDefault="00484265" w:rsidP="00484265">
      <w:pPr>
        <w:ind w:firstLine="426"/>
        <w:jc w:val="both"/>
        <w:rPr>
          <w:rFonts w:ascii="Century Gothic" w:hAnsi="Century Gothic"/>
          <w:w w:val="90"/>
          <w:sz w:val="20"/>
          <w:szCs w:val="20"/>
        </w:rPr>
      </w:pPr>
    </w:p>
    <w:p w14:paraId="5EC85508"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e)</w:t>
      </w:r>
      <w:r w:rsidRPr="00B43E98">
        <w:rPr>
          <w:rFonts w:ascii="Century Gothic" w:hAnsi="Century Gothic"/>
          <w:w w:val="90"/>
          <w:sz w:val="20"/>
          <w:szCs w:val="20"/>
        </w:rPr>
        <w:tab/>
        <w:t>Os originais ou cópias autenticadas por tabelião de notas dos documentos enviados na forma indicada da alínea "c" deverão ser apresentados na Comissão Julgadora de Licitações, situada Rua Riachuelo, 115 – 5º andar – sala 510 – São Paulo, SP, em até 02 (dois) dias úteis após o encerramento da sessão pública, sob pena de invalidade do respectivo ato de habilitação e da aplicação das penalidades cabíveis, assegurado o direito ao contraditório e à ampla defesa;</w:t>
      </w:r>
    </w:p>
    <w:p w14:paraId="5EC85509" w14:textId="77777777" w:rsidR="00484265" w:rsidRPr="00B43E98" w:rsidRDefault="00484265" w:rsidP="00484265">
      <w:pPr>
        <w:ind w:firstLine="426"/>
        <w:jc w:val="both"/>
        <w:rPr>
          <w:rFonts w:ascii="Century Gothic" w:hAnsi="Century Gothic"/>
          <w:w w:val="90"/>
          <w:sz w:val="20"/>
          <w:szCs w:val="20"/>
        </w:rPr>
      </w:pPr>
    </w:p>
    <w:p w14:paraId="5EC8550A"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 xml:space="preserve">e.1) Os documentos poderão ser apresentados em cópia simples, desde que acompanhados dos originais para que sejam autenticados por servidor da Administração, ou por </w:t>
      </w:r>
      <w:r>
        <w:rPr>
          <w:rFonts w:ascii="Century Gothic" w:hAnsi="Century Gothic"/>
          <w:w w:val="90"/>
          <w:sz w:val="20"/>
          <w:szCs w:val="20"/>
        </w:rPr>
        <w:t>um dos membros da Equipe de Apoio no ato de sua apresentação.</w:t>
      </w:r>
    </w:p>
    <w:p w14:paraId="5EC8550B"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f)</w:t>
      </w:r>
      <w:r w:rsidRPr="00B43E98">
        <w:rPr>
          <w:rFonts w:ascii="Century Gothic" w:hAnsi="Century Gothic"/>
          <w:w w:val="90"/>
          <w:sz w:val="20"/>
          <w:szCs w:val="20"/>
        </w:rPr>
        <w:tab/>
        <w:t>Para habilitação das licitantes, não será exigida comprovação de regularidade fiscal e trabalhista, mas será obrigatória a apresentação dos documentos indicados no subitem 1.2, alíneas "a" a "f" do item IV deste Edital, ainda que os mesmos veiculem restrições impeditivas à referida comprovação;</w:t>
      </w:r>
    </w:p>
    <w:p w14:paraId="5EC8550C"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g)</w:t>
      </w:r>
      <w:r w:rsidRPr="00B43E98">
        <w:rPr>
          <w:rFonts w:ascii="Century Gothic" w:hAnsi="Century Gothic"/>
          <w:w w:val="90"/>
          <w:sz w:val="20"/>
          <w:szCs w:val="20"/>
        </w:rPr>
        <w:tab/>
        <w:t>Constatado o cumprimento dos requisitos e condições estabelecidos no Edital, a(s) licitante(s) será(ão) habilitada(s) e declarada(s) vencedora(s) do certame;</w:t>
      </w:r>
    </w:p>
    <w:p w14:paraId="5EC8550D" w14:textId="77777777" w:rsidR="00484265" w:rsidRPr="00B43E98" w:rsidRDefault="00484265" w:rsidP="00484265">
      <w:pPr>
        <w:spacing w:after="120"/>
        <w:ind w:firstLine="426"/>
        <w:jc w:val="both"/>
        <w:rPr>
          <w:rFonts w:ascii="Century Gothic" w:hAnsi="Century Gothic"/>
          <w:w w:val="90"/>
          <w:sz w:val="20"/>
          <w:szCs w:val="20"/>
        </w:rPr>
      </w:pPr>
      <w:r w:rsidRPr="00B43E98">
        <w:rPr>
          <w:rFonts w:ascii="Century Gothic" w:hAnsi="Century Gothic"/>
          <w:w w:val="90"/>
          <w:sz w:val="20"/>
          <w:szCs w:val="20"/>
        </w:rPr>
        <w:t>h) Havendo necessidade de maior prazo para analisar os documentos exigidos, o Pregoeiro suspenderá a sessão, informando no chat eletrônico a nova data e horário para sua continuidade.</w:t>
      </w:r>
    </w:p>
    <w:p w14:paraId="5EC8550E"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i)</w:t>
      </w:r>
      <w:r w:rsidRPr="00B43E98">
        <w:rPr>
          <w:rFonts w:ascii="Century Gothic" w:hAnsi="Century Gothic"/>
          <w:w w:val="90"/>
          <w:sz w:val="20"/>
          <w:szCs w:val="20"/>
        </w:rPr>
        <w:tab/>
        <w:t>Por meio de aviso lançado no sistema, o Pregoeiro informará às demais licitantes que poderão consultar as informações cadastrais da(s) licitante(s) vencedora(s) utilizando opção disponibilizada no próprio sistema para tanto. Deverá, ainda, informar o teor dos documentos recebidos por meio eletrônico.</w:t>
      </w:r>
    </w:p>
    <w:p w14:paraId="5EC8550F" w14:textId="77777777" w:rsidR="00484265" w:rsidRPr="00B43E98" w:rsidRDefault="00484265" w:rsidP="00484265">
      <w:pPr>
        <w:ind w:firstLine="426"/>
        <w:jc w:val="both"/>
        <w:rPr>
          <w:rFonts w:ascii="Century Gothic" w:hAnsi="Century Gothic"/>
          <w:w w:val="90"/>
          <w:sz w:val="20"/>
          <w:szCs w:val="20"/>
        </w:rPr>
      </w:pPr>
    </w:p>
    <w:p w14:paraId="5EC85510"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9.</w:t>
      </w:r>
      <w:r w:rsidRPr="00B43E98">
        <w:rPr>
          <w:rFonts w:ascii="Century Gothic" w:hAnsi="Century Gothic"/>
          <w:w w:val="90"/>
          <w:sz w:val="20"/>
          <w:szCs w:val="20"/>
        </w:rPr>
        <w:tab/>
        <w:t>A(s) licitante(s) habilitada(s) nas condições da alínea "f”, do subitem 8 deste item V, deverá(ão) comprovar sua regularidade fiscal e trabalhista, sob pena de decadência do direito à contratação, sem prejuízo da aplicação das sanções cabíveis.</w:t>
      </w:r>
    </w:p>
    <w:p w14:paraId="5EC85511" w14:textId="77777777" w:rsidR="00484265" w:rsidRPr="00B43E98" w:rsidRDefault="00484265" w:rsidP="00484265">
      <w:pPr>
        <w:ind w:firstLine="426"/>
        <w:jc w:val="both"/>
        <w:rPr>
          <w:rFonts w:ascii="Century Gothic" w:hAnsi="Century Gothic"/>
          <w:w w:val="90"/>
          <w:sz w:val="20"/>
          <w:szCs w:val="20"/>
        </w:rPr>
      </w:pPr>
    </w:p>
    <w:p w14:paraId="5EC85512"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10.</w:t>
      </w:r>
      <w:r w:rsidRPr="00B43E98">
        <w:rPr>
          <w:rFonts w:ascii="Century Gothic" w:hAnsi="Century Gothic"/>
          <w:w w:val="90"/>
          <w:sz w:val="20"/>
          <w:szCs w:val="20"/>
        </w:rPr>
        <w:tab/>
        <w:t xml:space="preserve"> A comprovação de que trata o subitem 09 deste item V deverá ser efetuada mediante a apresentação das competentes certidões negativas de débitos, ou positivas com efeitos de negativas, no prazo de 5 (cinco) dias úteis, contado a partir do momento em que a(s) licitante(s) for(em) declarada(s) vencedora(s) do certame, prorrogável por igual período, a critério da Administração.</w:t>
      </w:r>
    </w:p>
    <w:p w14:paraId="5EC85513" w14:textId="77777777" w:rsidR="00484265" w:rsidRPr="00B43E98" w:rsidRDefault="00484265" w:rsidP="00484265">
      <w:pPr>
        <w:ind w:firstLine="426"/>
        <w:jc w:val="both"/>
        <w:rPr>
          <w:rFonts w:ascii="Century Gothic" w:hAnsi="Century Gothic"/>
          <w:w w:val="90"/>
          <w:sz w:val="20"/>
          <w:szCs w:val="20"/>
        </w:rPr>
      </w:pPr>
    </w:p>
    <w:p w14:paraId="5EC85514"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11.</w:t>
      </w:r>
      <w:r w:rsidRPr="00B43E98">
        <w:rPr>
          <w:rFonts w:ascii="Century Gothic" w:hAnsi="Century Gothic"/>
          <w:w w:val="90"/>
          <w:sz w:val="20"/>
          <w:szCs w:val="20"/>
        </w:rPr>
        <w:tab/>
        <w:t xml:space="preserve"> Ocorrendo a habilitação na forma indicada na alínea "f, do subitem 8, a sessão pública será suspensa pelo Pregoeiro, observados os prazos previstos no subitem 10, para que a(s) licitante(s) vencedora(s) possa(m) comprovar a regularidade fiscal e trabalhista de que tratam os subitens 09 e 10 deste item V.</w:t>
      </w:r>
    </w:p>
    <w:p w14:paraId="5EC85515" w14:textId="77777777" w:rsidR="00484265" w:rsidRPr="00B43E98" w:rsidRDefault="00484265" w:rsidP="00484265">
      <w:pPr>
        <w:ind w:firstLine="426"/>
        <w:jc w:val="both"/>
        <w:rPr>
          <w:rFonts w:ascii="Century Gothic" w:hAnsi="Century Gothic"/>
          <w:w w:val="90"/>
          <w:sz w:val="20"/>
          <w:szCs w:val="20"/>
        </w:rPr>
      </w:pPr>
    </w:p>
    <w:p w14:paraId="5EC85516"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12.</w:t>
      </w:r>
      <w:r w:rsidRPr="00B43E98">
        <w:rPr>
          <w:rFonts w:ascii="Century Gothic" w:hAnsi="Century Gothic"/>
          <w:w w:val="90"/>
          <w:sz w:val="20"/>
          <w:szCs w:val="20"/>
        </w:rPr>
        <w:tab/>
        <w:t xml:space="preserve"> Por ocasião da retomada da sessão, o Pregoeiro decidirá motivadamente sobre a comprovação ou não da regularidade fiscal e trabalhista de que tratam os subitens 09 e 10 deste item V, ou sobre a prorrogação de prazo para a mesma comprovação, observado o disposto no mesmo subitem 10.</w:t>
      </w:r>
    </w:p>
    <w:p w14:paraId="5EC85517"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lastRenderedPageBreak/>
        <w:t xml:space="preserve"> </w:t>
      </w:r>
    </w:p>
    <w:p w14:paraId="5EC85518"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13. Se a(s) oferta(s) não for(em) aceitável(eis), se a(s) licitante(s) desatender(em) às exigências para a habilitação, ou não sendo saneada a irregularidade fiscal e/ou trabalhista, nos moldes dos subitens 09 a 12, deste item V, o Pregoeiro, respeitada a ordem de classificação de que trata o subitem 5 do mesmo item V, examinará a(s) oferta(s) subsequente(s) de menor preço, por item proposto, negociará com o seu(s) autor(es), decidirá sobre a(s) sua(s) aceitabilidade(s) e, em caso positivo, verificará as condições de habilitação e assim sucessivamente, até a apuração de uma oferta aceitável cujo(s) autor(es) atenda(m) aos requisitos de habilitação, caso em que será(ão) declarado(s) vencedor(es).</w:t>
      </w:r>
    </w:p>
    <w:p w14:paraId="5EC85519" w14:textId="77777777" w:rsidR="00484265" w:rsidRPr="00B43E98" w:rsidRDefault="00484265" w:rsidP="00484265">
      <w:pPr>
        <w:ind w:firstLine="426"/>
        <w:jc w:val="both"/>
        <w:rPr>
          <w:rFonts w:ascii="Century Gothic" w:hAnsi="Century Gothic"/>
          <w:w w:val="90"/>
          <w:sz w:val="20"/>
          <w:szCs w:val="20"/>
        </w:rPr>
      </w:pPr>
    </w:p>
    <w:p w14:paraId="5EC8551A" w14:textId="77777777" w:rsidR="00484265" w:rsidRPr="00B43E98" w:rsidRDefault="00484265" w:rsidP="00484265">
      <w:pPr>
        <w:pStyle w:val="TextosemFormatao"/>
        <w:ind w:firstLine="426"/>
        <w:jc w:val="both"/>
        <w:rPr>
          <w:rFonts w:ascii="Century Gothic" w:hAnsi="Century Gothic"/>
          <w:w w:val="90"/>
          <w:sz w:val="20"/>
          <w:szCs w:val="20"/>
        </w:rPr>
      </w:pPr>
      <w:r w:rsidRPr="00B43E98">
        <w:rPr>
          <w:rFonts w:ascii="Century Gothic" w:hAnsi="Century Gothic"/>
          <w:w w:val="90"/>
          <w:sz w:val="20"/>
          <w:szCs w:val="20"/>
        </w:rPr>
        <w:t>14. O Pregoeiro poderá a qualquer momento solicitar às licitantes os esclarecimentos que julgar necessários.</w:t>
      </w:r>
    </w:p>
    <w:p w14:paraId="5EC8551B" w14:textId="77777777" w:rsidR="00484265" w:rsidRPr="00B43E98" w:rsidRDefault="00484265" w:rsidP="00484265">
      <w:pPr>
        <w:pStyle w:val="TextosemFormatao"/>
        <w:ind w:firstLine="426"/>
        <w:jc w:val="both"/>
        <w:rPr>
          <w:rFonts w:ascii="Century Gothic" w:hAnsi="Century Gothic"/>
          <w:w w:val="90"/>
          <w:sz w:val="20"/>
          <w:szCs w:val="20"/>
        </w:rPr>
      </w:pPr>
    </w:p>
    <w:p w14:paraId="5EC8551C" w14:textId="77777777" w:rsidR="00484265" w:rsidRPr="00B43E98" w:rsidRDefault="00484265" w:rsidP="00484265">
      <w:pPr>
        <w:pStyle w:val="TextosemFormatao"/>
        <w:ind w:firstLine="426"/>
        <w:jc w:val="both"/>
        <w:rPr>
          <w:w w:val="90"/>
        </w:rPr>
      </w:pPr>
      <w:r w:rsidRPr="00B43E98">
        <w:rPr>
          <w:rFonts w:ascii="Century Gothic" w:hAnsi="Century Gothic"/>
          <w:w w:val="90"/>
          <w:sz w:val="20"/>
          <w:szCs w:val="20"/>
        </w:rPr>
        <w:t>15. Quando todas as licitantes forem inabilitadas ou todas as propostas forem desclassificadas, o Pregoeiro poderá fixar às licitantes o prazo de 08 (oito) dias úteis para a apresentação de nova documentação ou de outras propostas escoimadas das causas referidas neste subitem</w:t>
      </w:r>
      <w:r w:rsidRPr="00B43E98">
        <w:rPr>
          <w:w w:val="90"/>
        </w:rPr>
        <w:t>.</w:t>
      </w:r>
    </w:p>
    <w:p w14:paraId="5EC8551D" w14:textId="77777777" w:rsidR="00484265" w:rsidRPr="00B43E98" w:rsidRDefault="00484265" w:rsidP="00484265">
      <w:pPr>
        <w:ind w:firstLine="426"/>
        <w:jc w:val="center"/>
        <w:rPr>
          <w:rFonts w:ascii="Century Gothic" w:hAnsi="Century Gothic"/>
          <w:b/>
          <w:w w:val="90"/>
          <w:sz w:val="20"/>
          <w:szCs w:val="20"/>
        </w:rPr>
      </w:pPr>
    </w:p>
    <w:p w14:paraId="5EC8551E"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VI - DO RECURSO, DA ADJUDICAÇÃO E DA HOMOLOGAÇÃO</w:t>
      </w:r>
    </w:p>
    <w:p w14:paraId="5EC8551F" w14:textId="77777777" w:rsidR="00484265" w:rsidRPr="00B43E98" w:rsidRDefault="00484265" w:rsidP="00484265">
      <w:pPr>
        <w:ind w:firstLine="426"/>
        <w:jc w:val="both"/>
        <w:rPr>
          <w:rFonts w:ascii="Century Gothic" w:hAnsi="Century Gothic"/>
          <w:w w:val="90"/>
          <w:sz w:val="20"/>
          <w:szCs w:val="20"/>
        </w:rPr>
      </w:pPr>
    </w:p>
    <w:p w14:paraId="5EC85520"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1.</w:t>
      </w:r>
      <w:r w:rsidRPr="00B43E98">
        <w:rPr>
          <w:rFonts w:ascii="Century Gothic" w:hAnsi="Century Gothic"/>
          <w:w w:val="90"/>
          <w:sz w:val="20"/>
          <w:szCs w:val="20"/>
        </w:rPr>
        <w:tab/>
        <w:t>Divulgado(s) o vencedor(es) ou, se for o caso, saneada a irregularidade fiscal e/ou trabalhista nos moldes dos subitens 09 a 12 do item V, o Pregoeiro informará às licitantes, por meio de mensagem lançada no sistema, que poderão interpor recurso, imediata e motivadamente, por meio eletrônico, utilizando para tanto, exclusivamente, campo próprio disponibilizado no sistema.</w:t>
      </w:r>
    </w:p>
    <w:p w14:paraId="5EC85521" w14:textId="77777777" w:rsidR="00484265" w:rsidRPr="00B43E98" w:rsidRDefault="00484265" w:rsidP="00484265">
      <w:pPr>
        <w:ind w:firstLine="426"/>
        <w:jc w:val="both"/>
        <w:rPr>
          <w:rFonts w:ascii="Century Gothic" w:hAnsi="Century Gothic"/>
          <w:w w:val="90"/>
          <w:sz w:val="20"/>
          <w:szCs w:val="20"/>
        </w:rPr>
      </w:pPr>
    </w:p>
    <w:p w14:paraId="5EC85522" w14:textId="77777777" w:rsidR="00484265" w:rsidRPr="00B43E98" w:rsidRDefault="00484265" w:rsidP="00484265">
      <w:pPr>
        <w:ind w:firstLine="426"/>
        <w:jc w:val="both"/>
        <w:rPr>
          <w:rFonts w:ascii="Century Gothic" w:hAnsi="Century Gothic"/>
          <w:w w:val="90"/>
          <w:sz w:val="20"/>
          <w:szCs w:val="20"/>
        </w:rPr>
      </w:pPr>
      <w:proofErr w:type="gramStart"/>
      <w:r w:rsidRPr="00B43E98">
        <w:rPr>
          <w:rFonts w:ascii="Century Gothic" w:hAnsi="Century Gothic"/>
          <w:w w:val="90"/>
          <w:sz w:val="20"/>
          <w:szCs w:val="20"/>
        </w:rPr>
        <w:t>2 .</w:t>
      </w:r>
      <w:proofErr w:type="gramEnd"/>
      <w:r w:rsidRPr="00B43E98">
        <w:rPr>
          <w:rFonts w:ascii="Century Gothic" w:hAnsi="Century Gothic"/>
          <w:w w:val="90"/>
          <w:sz w:val="20"/>
          <w:szCs w:val="20"/>
        </w:rPr>
        <w:tab/>
        <w:t>Havendo interposição de recurso, na forma indicada no subitem "1" deste item, o Pregoeiro, por mensagem lançada no sistema, informará aos recorrentes que poderão apresentar memoriais contendo as razões de recurso, no prazo de 3 (três) dias</w:t>
      </w:r>
      <w:r>
        <w:rPr>
          <w:rFonts w:ascii="Century Gothic" w:hAnsi="Century Gothic"/>
          <w:w w:val="90"/>
          <w:sz w:val="20"/>
          <w:szCs w:val="20"/>
        </w:rPr>
        <w:t xml:space="preserve"> úteis</w:t>
      </w:r>
      <w:r w:rsidRPr="00B43E98">
        <w:rPr>
          <w:rFonts w:ascii="Century Gothic" w:hAnsi="Century Gothic"/>
          <w:w w:val="90"/>
          <w:sz w:val="20"/>
          <w:szCs w:val="20"/>
        </w:rPr>
        <w:t xml:space="preserve"> após o encerramento da sessão pública, e às demais licitantes que poderão apresentar contra razões, em igual número de dias, os quais começarão a correr do término do prazo para apresentação de memoriais, sendo-lhes assegurada vista imediata dos autos, no endereço da unidade promotora da licitação, ou seja, Rua Riachuelo, 115 – 5º andar – sala 510 – São Paulo.</w:t>
      </w:r>
    </w:p>
    <w:p w14:paraId="5EC85523" w14:textId="77777777" w:rsidR="00484265" w:rsidRPr="00B43E98" w:rsidRDefault="00484265" w:rsidP="00484265">
      <w:pPr>
        <w:ind w:firstLine="426"/>
        <w:jc w:val="both"/>
        <w:rPr>
          <w:rFonts w:ascii="Century Gothic" w:hAnsi="Century Gothic"/>
          <w:w w:val="90"/>
          <w:sz w:val="20"/>
          <w:szCs w:val="20"/>
        </w:rPr>
      </w:pPr>
    </w:p>
    <w:p w14:paraId="5EC85524"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2.1.</w:t>
      </w:r>
      <w:r w:rsidRPr="00B43E98">
        <w:rPr>
          <w:rFonts w:ascii="Century Gothic" w:hAnsi="Century Gothic"/>
          <w:w w:val="90"/>
          <w:sz w:val="20"/>
          <w:szCs w:val="20"/>
        </w:rPr>
        <w:tab/>
        <w:t xml:space="preserve">Os memoriais de recurso e as </w:t>
      </w:r>
      <w:proofErr w:type="gramStart"/>
      <w:r w:rsidRPr="00B43E98">
        <w:rPr>
          <w:rFonts w:ascii="Century Gothic" w:hAnsi="Century Gothic"/>
          <w:w w:val="90"/>
          <w:sz w:val="20"/>
          <w:szCs w:val="20"/>
        </w:rPr>
        <w:t>contra</w:t>
      </w:r>
      <w:r w:rsidR="006326B1">
        <w:rPr>
          <w:rFonts w:ascii="Century Gothic" w:hAnsi="Century Gothic"/>
          <w:w w:val="90"/>
          <w:sz w:val="20"/>
          <w:szCs w:val="20"/>
        </w:rPr>
        <w:t xml:space="preserve"> </w:t>
      </w:r>
      <w:r w:rsidRPr="00B43E98">
        <w:rPr>
          <w:rFonts w:ascii="Century Gothic" w:hAnsi="Century Gothic"/>
          <w:w w:val="90"/>
          <w:sz w:val="20"/>
          <w:szCs w:val="20"/>
        </w:rPr>
        <w:t>razões</w:t>
      </w:r>
      <w:proofErr w:type="gramEnd"/>
      <w:r w:rsidR="00A14CFA">
        <w:rPr>
          <w:rFonts w:ascii="Century Gothic" w:hAnsi="Century Gothic"/>
          <w:w w:val="90"/>
          <w:sz w:val="20"/>
          <w:szCs w:val="20"/>
        </w:rPr>
        <w:t xml:space="preserve"> </w:t>
      </w:r>
      <w:r w:rsidRPr="00B43E98">
        <w:rPr>
          <w:rFonts w:ascii="Century Gothic" w:hAnsi="Century Gothic"/>
          <w:w w:val="90"/>
          <w:sz w:val="20"/>
          <w:szCs w:val="20"/>
        </w:rPr>
        <w:t xml:space="preserve">serão oferecidos por meio eletrônico, no sítio </w:t>
      </w:r>
      <w:r w:rsidRPr="00B43E98">
        <w:rPr>
          <w:rFonts w:ascii="Century Gothic" w:hAnsi="Century Gothic"/>
          <w:color w:val="4F81BD"/>
          <w:w w:val="90"/>
          <w:sz w:val="20"/>
          <w:szCs w:val="20"/>
          <w:u w:val="single"/>
        </w:rPr>
        <w:t>www.bec.sp.gov.br</w:t>
      </w:r>
      <w:r w:rsidRPr="00B43E98">
        <w:rPr>
          <w:rFonts w:ascii="Century Gothic" w:hAnsi="Century Gothic"/>
          <w:w w:val="90"/>
          <w:sz w:val="20"/>
          <w:szCs w:val="20"/>
        </w:rPr>
        <w:t>, opção RECURSO, e a apresentação de documentos relativos às peças antes indicadas, se houver, será efetuada mediante protocolo, na Rua Riachuelo, 115 – térreo – Centro – São Paulo, observados os prazos estabelecidos no subitem 2, deste item.</w:t>
      </w:r>
    </w:p>
    <w:p w14:paraId="5EC85525" w14:textId="77777777" w:rsidR="00484265" w:rsidRPr="00B43E98" w:rsidRDefault="00484265" w:rsidP="00484265">
      <w:pPr>
        <w:ind w:firstLine="426"/>
        <w:jc w:val="both"/>
        <w:rPr>
          <w:rFonts w:ascii="Century Gothic" w:hAnsi="Century Gothic"/>
          <w:w w:val="90"/>
          <w:sz w:val="20"/>
          <w:szCs w:val="20"/>
        </w:rPr>
      </w:pPr>
    </w:p>
    <w:p w14:paraId="5EC85526"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3. </w:t>
      </w:r>
      <w:r w:rsidRPr="00B43E98">
        <w:rPr>
          <w:rFonts w:ascii="Century Gothic" w:hAnsi="Century Gothic"/>
          <w:w w:val="90"/>
          <w:sz w:val="20"/>
          <w:szCs w:val="20"/>
        </w:rPr>
        <w:tab/>
        <w:t>A falta de interposição na forma prevista no subitem "1" deste item importará a decadência do direito de recorrer, podendo o pregoeiro declarar o vencedor do certame na própria sessão pública e, em seguida, propor à autoridade competente a homologação do procedimento licitatório.</w:t>
      </w:r>
    </w:p>
    <w:p w14:paraId="5EC85527" w14:textId="77777777" w:rsidR="00484265" w:rsidRPr="00B43E98" w:rsidRDefault="00484265" w:rsidP="00484265">
      <w:pPr>
        <w:ind w:firstLine="426"/>
        <w:jc w:val="both"/>
        <w:rPr>
          <w:rFonts w:ascii="Century Gothic" w:hAnsi="Century Gothic"/>
          <w:w w:val="90"/>
          <w:sz w:val="20"/>
          <w:szCs w:val="20"/>
        </w:rPr>
      </w:pPr>
    </w:p>
    <w:p w14:paraId="5EC85528"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4. </w:t>
      </w:r>
      <w:r w:rsidRPr="00B43E98">
        <w:rPr>
          <w:rFonts w:ascii="Century Gothic" w:hAnsi="Century Gothic"/>
          <w:w w:val="90"/>
          <w:sz w:val="20"/>
          <w:szCs w:val="20"/>
        </w:rPr>
        <w:tab/>
        <w:t>Decididos os recursos e constatada a regularidade dos atos praticados, a autoridade competente adjudicará o objeto da licitação à(s) licitante(s) vencedora(s) e homologará o procedimento licitatório.</w:t>
      </w:r>
    </w:p>
    <w:p w14:paraId="5EC85529" w14:textId="77777777" w:rsidR="00484265" w:rsidRPr="00B43E98" w:rsidRDefault="00484265" w:rsidP="00484265">
      <w:pPr>
        <w:ind w:firstLine="426"/>
        <w:jc w:val="both"/>
        <w:rPr>
          <w:rFonts w:ascii="Century Gothic" w:hAnsi="Century Gothic"/>
          <w:w w:val="90"/>
          <w:sz w:val="20"/>
          <w:szCs w:val="20"/>
        </w:rPr>
      </w:pPr>
    </w:p>
    <w:p w14:paraId="5EC8552A"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5. </w:t>
      </w:r>
      <w:r w:rsidRPr="00B43E98">
        <w:rPr>
          <w:rFonts w:ascii="Century Gothic" w:hAnsi="Century Gothic"/>
          <w:w w:val="90"/>
          <w:sz w:val="20"/>
          <w:szCs w:val="20"/>
        </w:rPr>
        <w:tab/>
        <w:t>O recurso terá efeito suspensivo e o seu acolhimento importará a invalidação dos atos insuscetíveis de aproveitamento.</w:t>
      </w:r>
    </w:p>
    <w:p w14:paraId="5EC8552B" w14:textId="77777777" w:rsidR="00484265" w:rsidRPr="00B43E98" w:rsidRDefault="00484265" w:rsidP="00484265">
      <w:pPr>
        <w:ind w:firstLine="426"/>
        <w:jc w:val="both"/>
        <w:rPr>
          <w:rFonts w:ascii="Century Gothic" w:hAnsi="Century Gothic"/>
          <w:w w:val="90"/>
          <w:sz w:val="20"/>
          <w:szCs w:val="20"/>
        </w:rPr>
      </w:pPr>
    </w:p>
    <w:p w14:paraId="5EC8552C"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6. </w:t>
      </w:r>
      <w:r w:rsidRPr="00B43E98">
        <w:rPr>
          <w:rFonts w:ascii="Century Gothic" w:hAnsi="Century Gothic"/>
          <w:w w:val="90"/>
          <w:sz w:val="20"/>
          <w:szCs w:val="20"/>
        </w:rPr>
        <w:tab/>
      </w:r>
      <w:r w:rsidRPr="00B43E98">
        <w:rPr>
          <w:rFonts w:ascii="Century Gothic" w:hAnsi="Century Gothic" w:cs="Arial"/>
          <w:w w:val="90"/>
          <w:sz w:val="20"/>
          <w:szCs w:val="20"/>
        </w:rPr>
        <w:t>A adjudicação será feita por item proposto.</w:t>
      </w:r>
    </w:p>
    <w:p w14:paraId="5EC8552D" w14:textId="77777777" w:rsidR="00484265" w:rsidRPr="00B43E98" w:rsidRDefault="00484265" w:rsidP="00484265">
      <w:pPr>
        <w:ind w:firstLine="426"/>
        <w:jc w:val="both"/>
        <w:rPr>
          <w:rFonts w:ascii="Century Gothic" w:hAnsi="Century Gothic"/>
          <w:w w:val="90"/>
          <w:sz w:val="20"/>
          <w:szCs w:val="20"/>
        </w:rPr>
      </w:pPr>
    </w:p>
    <w:p w14:paraId="5EC8552E"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VII - DA DESCONEXÃO COM O SISTEMA ELETRÔNICO</w:t>
      </w:r>
    </w:p>
    <w:p w14:paraId="5EC8552F" w14:textId="77777777" w:rsidR="00484265" w:rsidRPr="00B43E98" w:rsidRDefault="00484265" w:rsidP="00484265">
      <w:pPr>
        <w:ind w:firstLine="426"/>
        <w:jc w:val="center"/>
        <w:rPr>
          <w:rFonts w:ascii="Century Gothic" w:hAnsi="Century Gothic"/>
          <w:b/>
          <w:w w:val="90"/>
          <w:sz w:val="20"/>
          <w:szCs w:val="20"/>
        </w:rPr>
      </w:pPr>
    </w:p>
    <w:p w14:paraId="5EC85530"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lastRenderedPageBreak/>
        <w:t>1.</w:t>
      </w:r>
      <w:r w:rsidRPr="00B43E98">
        <w:rPr>
          <w:rFonts w:ascii="Century Gothic" w:hAnsi="Century Gothic"/>
          <w:w w:val="90"/>
          <w:sz w:val="20"/>
          <w:szCs w:val="20"/>
        </w:rPr>
        <w:tab/>
        <w:t>À(s) licitante(s) caberá(ão) acompanhar as operações no sistema eletrônico, durante a sessão pública, respondendo pelos ônus decorrentes de sua desconexão ou da inobservância de quaisquer mensagens emitidas pelo sistema.</w:t>
      </w:r>
    </w:p>
    <w:p w14:paraId="5EC85531" w14:textId="77777777" w:rsidR="00484265" w:rsidRPr="00B43E98" w:rsidRDefault="00484265" w:rsidP="00484265">
      <w:pPr>
        <w:ind w:firstLine="426"/>
        <w:jc w:val="both"/>
        <w:rPr>
          <w:rFonts w:ascii="Century Gothic" w:hAnsi="Century Gothic"/>
          <w:w w:val="90"/>
          <w:sz w:val="20"/>
          <w:szCs w:val="20"/>
        </w:rPr>
      </w:pPr>
    </w:p>
    <w:p w14:paraId="5EC85532"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2.</w:t>
      </w:r>
      <w:r w:rsidRPr="00B43E98">
        <w:rPr>
          <w:rFonts w:ascii="Century Gothic" w:hAnsi="Century Gothic"/>
          <w:w w:val="90"/>
          <w:sz w:val="20"/>
          <w:szCs w:val="20"/>
        </w:rPr>
        <w:tab/>
        <w:t>A desconexão do sistema eletrônico com o Pregoeiro, durante a sessão pública, implicará:</w:t>
      </w:r>
    </w:p>
    <w:p w14:paraId="5EC85533" w14:textId="77777777" w:rsidR="00484265" w:rsidRDefault="00484265" w:rsidP="00484265">
      <w:pPr>
        <w:ind w:firstLine="426"/>
        <w:jc w:val="both"/>
        <w:rPr>
          <w:rFonts w:ascii="Century Gothic" w:hAnsi="Century Gothic"/>
          <w:w w:val="90"/>
          <w:sz w:val="20"/>
          <w:szCs w:val="20"/>
        </w:rPr>
      </w:pPr>
    </w:p>
    <w:p w14:paraId="5EC85534" w14:textId="77777777" w:rsidR="00C1674E" w:rsidRPr="00B43E98" w:rsidRDefault="00C1674E" w:rsidP="00484265">
      <w:pPr>
        <w:ind w:firstLine="426"/>
        <w:jc w:val="both"/>
        <w:rPr>
          <w:rFonts w:ascii="Century Gothic" w:hAnsi="Century Gothic"/>
          <w:w w:val="90"/>
          <w:sz w:val="20"/>
          <w:szCs w:val="20"/>
        </w:rPr>
      </w:pPr>
    </w:p>
    <w:p w14:paraId="5EC85535"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w:t>
      </w:r>
      <w:r w:rsidRPr="00B43E98">
        <w:rPr>
          <w:rFonts w:ascii="Century Gothic" w:hAnsi="Century Gothic"/>
          <w:w w:val="90"/>
          <w:sz w:val="20"/>
          <w:szCs w:val="20"/>
        </w:rPr>
        <w:tab/>
        <w:t>fora da etapa de lances, a sua suspensão e o seu reinício, desde o ponto em que foi interrompida. Neste caso, se a desconexão persistir por tempo superior a 15 (quinze) minutos, a sessão pública deverá ser suspensa e reiniciada somente após comunicação expressa às licitantes de nova data e horário para a sua continuidade;</w:t>
      </w:r>
    </w:p>
    <w:p w14:paraId="5EC85536" w14:textId="77777777" w:rsidR="00484265" w:rsidRPr="00B43E98" w:rsidRDefault="00484265" w:rsidP="00484265">
      <w:pPr>
        <w:ind w:firstLine="426"/>
        <w:jc w:val="both"/>
        <w:rPr>
          <w:rFonts w:ascii="Century Gothic" w:hAnsi="Century Gothic"/>
          <w:w w:val="90"/>
          <w:sz w:val="20"/>
          <w:szCs w:val="20"/>
        </w:rPr>
      </w:pPr>
    </w:p>
    <w:p w14:paraId="5EC85537"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b)</w:t>
      </w:r>
      <w:r w:rsidRPr="00B43E98">
        <w:rPr>
          <w:rFonts w:ascii="Century Gothic" w:hAnsi="Century Gothic"/>
          <w:w w:val="90"/>
          <w:sz w:val="20"/>
          <w:szCs w:val="20"/>
        </w:rPr>
        <w:tab/>
        <w:t>durante a etapa de lances, a continuidade da apresentação de lances pelas licitantes, até o término do período estabelecido no Edital.</w:t>
      </w:r>
    </w:p>
    <w:p w14:paraId="5EC85538" w14:textId="77777777" w:rsidR="00484265" w:rsidRPr="00B43E98" w:rsidRDefault="00484265" w:rsidP="00484265">
      <w:pPr>
        <w:ind w:firstLine="426"/>
        <w:jc w:val="both"/>
        <w:rPr>
          <w:rFonts w:ascii="Century Gothic" w:hAnsi="Century Gothic"/>
          <w:w w:val="90"/>
          <w:sz w:val="20"/>
          <w:szCs w:val="20"/>
        </w:rPr>
      </w:pPr>
    </w:p>
    <w:p w14:paraId="5EC85539"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3.</w:t>
      </w:r>
      <w:r w:rsidRPr="00B43E98">
        <w:rPr>
          <w:rFonts w:ascii="Century Gothic" w:hAnsi="Century Gothic"/>
          <w:w w:val="90"/>
          <w:sz w:val="20"/>
          <w:szCs w:val="20"/>
        </w:rPr>
        <w:tab/>
        <w:t>A desconexão do sistema eletrônico com qualquer licitante não prejudicará a conclusão válida da sessão pública ou do certame.</w:t>
      </w:r>
    </w:p>
    <w:p w14:paraId="5EC8553A" w14:textId="77777777" w:rsidR="00484265" w:rsidRPr="00B43E98" w:rsidRDefault="00484265" w:rsidP="00484265">
      <w:pPr>
        <w:ind w:firstLine="426"/>
        <w:jc w:val="center"/>
        <w:rPr>
          <w:rFonts w:ascii="Century Gothic" w:hAnsi="Century Gothic"/>
          <w:b/>
          <w:w w:val="90"/>
          <w:sz w:val="20"/>
          <w:szCs w:val="20"/>
        </w:rPr>
      </w:pPr>
    </w:p>
    <w:p w14:paraId="5EC8553B" w14:textId="77777777" w:rsidR="00484265"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VIII - DOS PRAZOS, DAS CONDIÇÕES E DO LOCAL DE ENTREGA DO OBJETO DA LICITAÇÃO</w:t>
      </w:r>
    </w:p>
    <w:p w14:paraId="5EC8553C" w14:textId="77777777" w:rsidR="00484265" w:rsidRPr="00B43E98" w:rsidRDefault="00484265" w:rsidP="00484265">
      <w:pPr>
        <w:ind w:firstLine="426"/>
        <w:jc w:val="center"/>
        <w:rPr>
          <w:rFonts w:ascii="Century Gothic" w:hAnsi="Century Gothic"/>
          <w:b/>
          <w:w w:val="90"/>
          <w:sz w:val="20"/>
          <w:szCs w:val="20"/>
        </w:rPr>
      </w:pPr>
    </w:p>
    <w:p w14:paraId="5EC8553D" w14:textId="77777777" w:rsidR="00484265" w:rsidRPr="00D2748F" w:rsidRDefault="00484265" w:rsidP="006326B1">
      <w:pPr>
        <w:numPr>
          <w:ilvl w:val="0"/>
          <w:numId w:val="5"/>
        </w:numPr>
        <w:tabs>
          <w:tab w:val="left" w:pos="142"/>
        </w:tabs>
        <w:spacing w:after="120"/>
        <w:ind w:left="0" w:right="-1" w:firstLine="426"/>
        <w:jc w:val="both"/>
        <w:rPr>
          <w:rFonts w:ascii="Century Gothic" w:eastAsia="Times New Roman" w:hAnsi="Century Gothic"/>
          <w:bCs/>
          <w:w w:val="90"/>
          <w:sz w:val="20"/>
          <w:szCs w:val="20"/>
        </w:rPr>
      </w:pPr>
      <w:r w:rsidRPr="00D2748F">
        <w:rPr>
          <w:rFonts w:ascii="Century Gothic" w:eastAsia="Times New Roman" w:hAnsi="Century Gothic"/>
          <w:bCs/>
          <w:w w:val="90"/>
          <w:sz w:val="20"/>
          <w:szCs w:val="20"/>
        </w:rPr>
        <w:t xml:space="preserve">Os serviços deverão ser entregues, em até </w:t>
      </w:r>
      <w:r w:rsidRPr="00D2748F">
        <w:rPr>
          <w:rFonts w:ascii="Century Gothic" w:eastAsia="Times New Roman" w:hAnsi="Century Gothic"/>
          <w:b/>
          <w:bCs/>
          <w:w w:val="90"/>
          <w:sz w:val="20"/>
          <w:szCs w:val="20"/>
        </w:rPr>
        <w:t>20</w:t>
      </w:r>
      <w:r w:rsidRPr="00D2748F">
        <w:rPr>
          <w:rFonts w:ascii="Century Gothic" w:eastAsia="Times New Roman" w:hAnsi="Century Gothic"/>
          <w:bCs/>
          <w:w w:val="90"/>
          <w:sz w:val="20"/>
          <w:szCs w:val="20"/>
        </w:rPr>
        <w:t xml:space="preserve"> (vinte) dias corridos, na Subárea de Almoxarifado do Ministério Público do Estado de São Paulo, localizada na Avenida Casa Verde, 571/593 – Casa Verde – São Paulo/SP – telefones: (11) 3775-4121/4125,</w:t>
      </w:r>
      <w:r w:rsidRPr="00D2748F">
        <w:rPr>
          <w:rFonts w:ascii="Century Gothic" w:eastAsia="Times New Roman" w:hAnsi="Century Gothic" w:cs="Arial"/>
          <w:w w:val="90"/>
          <w:sz w:val="20"/>
          <w:szCs w:val="20"/>
        </w:rPr>
        <w:t xml:space="preserve"> ou em outro local a ser definido oportunamente nos limites da Capital, a critério da Administração, sem ônus adicional para o Ministério Público do Estado de São Paulo,</w:t>
      </w:r>
      <w:r w:rsidRPr="00D2748F">
        <w:rPr>
          <w:rFonts w:ascii="Century Gothic" w:eastAsia="Times New Roman" w:hAnsi="Century Gothic"/>
          <w:bCs/>
          <w:w w:val="90"/>
          <w:sz w:val="20"/>
          <w:szCs w:val="20"/>
        </w:rPr>
        <w:t xml:space="preserve"> sendo esse prazo contado a partir do 1º (primeiro) dia útil após a aprovação da última prova preliminar.</w:t>
      </w:r>
    </w:p>
    <w:p w14:paraId="5EC8553E" w14:textId="77777777" w:rsidR="00484265" w:rsidRPr="006807F6" w:rsidRDefault="00484265" w:rsidP="00484265">
      <w:pPr>
        <w:spacing w:after="120"/>
        <w:ind w:firstLine="426"/>
        <w:jc w:val="both"/>
        <w:rPr>
          <w:rFonts w:ascii="Century Gothic" w:eastAsia="Times New Roman" w:hAnsi="Century Gothic"/>
          <w:w w:val="90"/>
          <w:sz w:val="20"/>
          <w:szCs w:val="20"/>
        </w:rPr>
      </w:pPr>
      <w:r>
        <w:rPr>
          <w:rFonts w:ascii="Century Gothic" w:eastAsia="Times New Roman" w:hAnsi="Century Gothic"/>
          <w:w w:val="90"/>
          <w:sz w:val="20"/>
          <w:szCs w:val="20"/>
        </w:rPr>
        <w:t>2</w:t>
      </w:r>
      <w:r w:rsidRPr="006807F6">
        <w:rPr>
          <w:rFonts w:ascii="Century Gothic" w:eastAsia="Times New Roman" w:hAnsi="Century Gothic"/>
          <w:w w:val="90"/>
          <w:sz w:val="20"/>
          <w:szCs w:val="20"/>
        </w:rPr>
        <w:t xml:space="preserve"> -</w:t>
      </w:r>
      <w:r w:rsidRPr="006807F6">
        <w:rPr>
          <w:rFonts w:ascii="Century Gothic" w:eastAsia="Times New Roman" w:hAnsi="Century Gothic"/>
          <w:w w:val="90"/>
          <w:sz w:val="20"/>
          <w:szCs w:val="20"/>
        </w:rPr>
        <w:tab/>
        <w:t xml:space="preserve">Deverá ser fornecida prova preliminar, digitalizada, por e-mail, ou impressa em folha de papel sulfite ou no mesmo material do serviço, em 2 (duas) vias iguais, para fins de verificação e aprovação de estética e proporcionalidade em relação a área total do material. A primeira prova deverá ser entregue em até </w:t>
      </w:r>
      <w:r w:rsidRPr="006807F6">
        <w:rPr>
          <w:rFonts w:ascii="Century Gothic" w:eastAsia="Times New Roman" w:hAnsi="Century Gothic"/>
          <w:b/>
          <w:w w:val="90"/>
          <w:sz w:val="20"/>
          <w:szCs w:val="20"/>
        </w:rPr>
        <w:t>4</w:t>
      </w:r>
      <w:r w:rsidRPr="006807F6">
        <w:rPr>
          <w:rFonts w:ascii="Century Gothic" w:eastAsia="Times New Roman" w:hAnsi="Century Gothic"/>
          <w:w w:val="90"/>
          <w:sz w:val="20"/>
          <w:szCs w:val="20"/>
        </w:rPr>
        <w:t xml:space="preserve"> (quatro) dias </w:t>
      </w:r>
      <w:r>
        <w:rPr>
          <w:rFonts w:ascii="Century Gothic" w:eastAsia="Times New Roman" w:hAnsi="Century Gothic"/>
          <w:w w:val="90"/>
          <w:sz w:val="20"/>
          <w:szCs w:val="20"/>
        </w:rPr>
        <w:t>úteis</w:t>
      </w:r>
      <w:r w:rsidRPr="006807F6">
        <w:rPr>
          <w:rFonts w:ascii="Century Gothic" w:eastAsia="Times New Roman" w:hAnsi="Century Gothic"/>
          <w:w w:val="90"/>
          <w:sz w:val="20"/>
          <w:szCs w:val="20"/>
        </w:rPr>
        <w:t xml:space="preserve">, contados a partir do 1º (primeiro) dia útil após </w:t>
      </w:r>
      <w:r>
        <w:rPr>
          <w:rFonts w:ascii="Century Gothic" w:eastAsia="Times New Roman" w:hAnsi="Century Gothic"/>
          <w:w w:val="90"/>
          <w:sz w:val="20"/>
          <w:szCs w:val="20"/>
        </w:rPr>
        <w:t>o recebimento</w:t>
      </w:r>
      <w:r w:rsidRPr="006807F6">
        <w:rPr>
          <w:rFonts w:ascii="Century Gothic" w:eastAsia="Times New Roman" w:hAnsi="Century Gothic"/>
          <w:w w:val="90"/>
          <w:sz w:val="20"/>
          <w:szCs w:val="20"/>
        </w:rPr>
        <w:t xml:space="preserve"> da Nota de Empenho ou recebimento do arquivo digital. As demais provas, se necessárias, serão fornecidas em até </w:t>
      </w:r>
      <w:r w:rsidRPr="006807F6">
        <w:rPr>
          <w:rFonts w:ascii="Century Gothic" w:eastAsia="Times New Roman" w:hAnsi="Century Gothic"/>
          <w:b/>
          <w:w w:val="90"/>
          <w:sz w:val="20"/>
          <w:szCs w:val="20"/>
        </w:rPr>
        <w:t>3</w:t>
      </w:r>
      <w:r w:rsidRPr="006807F6">
        <w:rPr>
          <w:rFonts w:ascii="Century Gothic" w:eastAsia="Times New Roman" w:hAnsi="Century Gothic"/>
          <w:w w:val="90"/>
          <w:sz w:val="20"/>
          <w:szCs w:val="20"/>
        </w:rPr>
        <w:t xml:space="preserve"> (três) dias </w:t>
      </w:r>
      <w:r>
        <w:rPr>
          <w:rFonts w:ascii="Century Gothic" w:eastAsia="Times New Roman" w:hAnsi="Century Gothic"/>
          <w:w w:val="90"/>
          <w:sz w:val="20"/>
          <w:szCs w:val="20"/>
        </w:rPr>
        <w:t>úteis</w:t>
      </w:r>
      <w:r w:rsidRPr="006807F6">
        <w:rPr>
          <w:rFonts w:ascii="Century Gothic" w:eastAsia="Times New Roman" w:hAnsi="Century Gothic"/>
          <w:w w:val="90"/>
          <w:sz w:val="20"/>
          <w:szCs w:val="20"/>
        </w:rPr>
        <w:t>, a contar do 1º (primeiro) dia útil após a recusa da prova imediatamente anterior.</w:t>
      </w:r>
    </w:p>
    <w:p w14:paraId="5EC8553F" w14:textId="77777777" w:rsidR="00484265" w:rsidRDefault="00484265" w:rsidP="00484265">
      <w:pPr>
        <w:tabs>
          <w:tab w:val="left" w:pos="851"/>
        </w:tabs>
        <w:ind w:firstLine="426"/>
        <w:jc w:val="both"/>
        <w:rPr>
          <w:rFonts w:ascii="Century Gothic" w:hAnsi="Century Gothic"/>
          <w:w w:val="90"/>
          <w:sz w:val="20"/>
        </w:rPr>
      </w:pPr>
      <w:r>
        <w:rPr>
          <w:rFonts w:ascii="Century Gothic" w:eastAsia="Times New Roman" w:hAnsi="Century Gothic"/>
          <w:w w:val="90"/>
          <w:sz w:val="20"/>
          <w:szCs w:val="20"/>
        </w:rPr>
        <w:t>2</w:t>
      </w:r>
      <w:r w:rsidRPr="006807F6">
        <w:rPr>
          <w:rFonts w:ascii="Century Gothic" w:eastAsia="Times New Roman" w:hAnsi="Century Gothic"/>
          <w:w w:val="90"/>
          <w:sz w:val="20"/>
          <w:szCs w:val="20"/>
        </w:rPr>
        <w:t>.1 -</w:t>
      </w:r>
      <w:r w:rsidRPr="006807F6">
        <w:rPr>
          <w:rFonts w:ascii="Century Gothic" w:eastAsia="Times New Roman" w:hAnsi="Century Gothic"/>
          <w:w w:val="90"/>
          <w:sz w:val="20"/>
          <w:szCs w:val="20"/>
        </w:rPr>
        <w:tab/>
        <w:t>Local de apresentação das provas preliminares:</w:t>
      </w:r>
      <w:r>
        <w:rPr>
          <w:rFonts w:ascii="Century Gothic" w:eastAsia="Times New Roman" w:hAnsi="Century Gothic"/>
          <w:w w:val="90"/>
          <w:sz w:val="20"/>
          <w:szCs w:val="20"/>
        </w:rPr>
        <w:t xml:space="preserve"> </w:t>
      </w:r>
      <w:r w:rsidRPr="00BC7411">
        <w:rPr>
          <w:rFonts w:ascii="Century Gothic" w:hAnsi="Century Gothic"/>
          <w:w w:val="90"/>
          <w:sz w:val="20"/>
        </w:rPr>
        <w:t xml:space="preserve">Subárea de </w:t>
      </w:r>
      <w:r>
        <w:rPr>
          <w:rFonts w:ascii="Century Gothic" w:hAnsi="Century Gothic"/>
          <w:w w:val="90"/>
          <w:sz w:val="20"/>
        </w:rPr>
        <w:t>Compras</w:t>
      </w:r>
      <w:r w:rsidRPr="00BC7411">
        <w:rPr>
          <w:rFonts w:ascii="Century Gothic" w:hAnsi="Century Gothic"/>
          <w:w w:val="90"/>
          <w:sz w:val="20"/>
        </w:rPr>
        <w:t xml:space="preserve"> – </w:t>
      </w:r>
      <w:r>
        <w:rPr>
          <w:rFonts w:ascii="Century Gothic" w:hAnsi="Century Gothic"/>
          <w:w w:val="90"/>
          <w:sz w:val="20"/>
        </w:rPr>
        <w:t>Rua Riachuelo</w:t>
      </w:r>
      <w:r w:rsidRPr="00BC7411">
        <w:rPr>
          <w:rFonts w:ascii="Century Gothic" w:hAnsi="Century Gothic"/>
          <w:w w:val="90"/>
          <w:sz w:val="20"/>
        </w:rPr>
        <w:t>,</w:t>
      </w:r>
      <w:r>
        <w:rPr>
          <w:rFonts w:ascii="Century Gothic" w:hAnsi="Century Gothic"/>
          <w:w w:val="90"/>
          <w:sz w:val="20"/>
        </w:rPr>
        <w:t xml:space="preserve"> nº 115, 5º andar, sala 516,</w:t>
      </w:r>
      <w:r w:rsidRPr="00BC7411">
        <w:rPr>
          <w:rFonts w:ascii="Century Gothic" w:hAnsi="Century Gothic"/>
          <w:w w:val="90"/>
          <w:sz w:val="20"/>
        </w:rPr>
        <w:t xml:space="preserve"> São Paulo/SP, telefones </w:t>
      </w:r>
      <w:r w:rsidRPr="00BC7411">
        <w:rPr>
          <w:rFonts w:ascii="Century Gothic" w:hAnsi="Century Gothic"/>
          <w:bCs/>
          <w:w w:val="90"/>
          <w:sz w:val="20"/>
        </w:rPr>
        <w:t xml:space="preserve">(11) </w:t>
      </w:r>
      <w:r>
        <w:rPr>
          <w:rFonts w:ascii="Century Gothic" w:hAnsi="Century Gothic"/>
          <w:bCs/>
          <w:w w:val="90"/>
          <w:sz w:val="20"/>
        </w:rPr>
        <w:t>3119-9373</w:t>
      </w:r>
      <w:r w:rsidRPr="00BC7411">
        <w:rPr>
          <w:rFonts w:ascii="Century Gothic" w:hAnsi="Century Gothic"/>
          <w:bCs/>
          <w:w w:val="90"/>
          <w:sz w:val="20"/>
        </w:rPr>
        <w:t>/</w:t>
      </w:r>
      <w:r>
        <w:rPr>
          <w:rFonts w:ascii="Century Gothic" w:hAnsi="Century Gothic"/>
          <w:bCs/>
          <w:w w:val="90"/>
          <w:sz w:val="20"/>
        </w:rPr>
        <w:t>9372</w:t>
      </w:r>
      <w:r w:rsidRPr="00BC7411">
        <w:rPr>
          <w:rFonts w:ascii="Century Gothic" w:hAnsi="Century Gothic"/>
          <w:w w:val="90"/>
          <w:sz w:val="20"/>
        </w:rPr>
        <w:t>;</w:t>
      </w:r>
    </w:p>
    <w:p w14:paraId="5EC85540" w14:textId="77777777" w:rsidR="00484265" w:rsidRDefault="00484265" w:rsidP="006326B1">
      <w:pPr>
        <w:spacing w:before="120" w:after="120"/>
        <w:ind w:right="-1" w:firstLine="426"/>
        <w:jc w:val="both"/>
        <w:rPr>
          <w:rFonts w:ascii="Century Gothic" w:eastAsia="Times New Roman" w:hAnsi="Century Gothic"/>
          <w:w w:val="90"/>
          <w:sz w:val="20"/>
          <w:szCs w:val="20"/>
        </w:rPr>
      </w:pPr>
      <w:r>
        <w:rPr>
          <w:rFonts w:ascii="Century Gothic" w:eastAsia="Times New Roman" w:hAnsi="Century Gothic"/>
          <w:w w:val="90"/>
          <w:sz w:val="20"/>
          <w:szCs w:val="20"/>
        </w:rPr>
        <w:t xml:space="preserve">2.2 </w:t>
      </w:r>
      <w:r w:rsidRPr="006807F6">
        <w:rPr>
          <w:rFonts w:ascii="Century Gothic" w:eastAsia="Times New Roman" w:hAnsi="Century Gothic"/>
          <w:w w:val="90"/>
          <w:sz w:val="20"/>
          <w:szCs w:val="20"/>
        </w:rPr>
        <w:t xml:space="preserve"> </w:t>
      </w:r>
      <w:r>
        <w:rPr>
          <w:rFonts w:ascii="Century Gothic" w:eastAsia="Times New Roman" w:hAnsi="Century Gothic"/>
          <w:w w:val="90"/>
          <w:sz w:val="20"/>
          <w:szCs w:val="20"/>
        </w:rPr>
        <w:t xml:space="preserve">   </w:t>
      </w:r>
      <w:r w:rsidRPr="006807F6">
        <w:rPr>
          <w:rFonts w:ascii="Century Gothic" w:eastAsia="Times New Roman" w:hAnsi="Century Gothic"/>
          <w:w w:val="90"/>
          <w:sz w:val="20"/>
          <w:szCs w:val="20"/>
        </w:rPr>
        <w:t xml:space="preserve">A apresentação das provas preliminares deverá ter sua data e horário agendados previamente pelos telefones acima mencionados. </w:t>
      </w:r>
    </w:p>
    <w:p w14:paraId="5EC85541" w14:textId="77777777" w:rsidR="00484265" w:rsidRPr="00D7151E" w:rsidRDefault="00484265" w:rsidP="006326B1">
      <w:pPr>
        <w:spacing w:before="120" w:after="120"/>
        <w:ind w:right="-1" w:firstLine="426"/>
        <w:jc w:val="both"/>
        <w:rPr>
          <w:rFonts w:ascii="Century Gothic" w:eastAsia="Times New Roman" w:hAnsi="Century Gothic"/>
          <w:w w:val="90"/>
          <w:sz w:val="20"/>
          <w:szCs w:val="20"/>
        </w:rPr>
      </w:pPr>
      <w:r w:rsidRPr="00D7151E">
        <w:rPr>
          <w:rFonts w:ascii="Century Gothic" w:eastAsia="Times New Roman" w:hAnsi="Century Gothic"/>
          <w:w w:val="90"/>
          <w:sz w:val="20"/>
          <w:szCs w:val="20"/>
        </w:rPr>
        <w:t>2.3.</w:t>
      </w:r>
      <w:r>
        <w:rPr>
          <w:rFonts w:ascii="Century Gothic" w:eastAsia="Times New Roman" w:hAnsi="Century Gothic"/>
          <w:w w:val="90"/>
          <w:sz w:val="20"/>
          <w:szCs w:val="20"/>
        </w:rPr>
        <w:t xml:space="preserve"> Havendo disponibilidade poderão ser disponibilizadas amostras das pastas para consultas/retirada pela(s) licitante (s) vencedora(s), sem ônus para a Instituição. </w:t>
      </w:r>
    </w:p>
    <w:p w14:paraId="5EC85542" w14:textId="77777777" w:rsidR="00484265" w:rsidRPr="006807F6" w:rsidRDefault="00484265" w:rsidP="00484265">
      <w:pPr>
        <w:ind w:firstLine="426"/>
        <w:jc w:val="both"/>
        <w:rPr>
          <w:rFonts w:ascii="Century Gothic" w:eastAsia="Times New Roman" w:hAnsi="Century Gothic"/>
          <w:w w:val="90"/>
          <w:sz w:val="20"/>
          <w:szCs w:val="20"/>
        </w:rPr>
      </w:pPr>
      <w:r>
        <w:rPr>
          <w:rFonts w:ascii="Century Gothic" w:eastAsia="Times New Roman" w:hAnsi="Century Gothic"/>
          <w:w w:val="90"/>
          <w:sz w:val="20"/>
          <w:szCs w:val="20"/>
        </w:rPr>
        <w:t>3</w:t>
      </w:r>
      <w:r w:rsidRPr="006807F6">
        <w:rPr>
          <w:rFonts w:ascii="Century Gothic" w:eastAsia="Times New Roman" w:hAnsi="Century Gothic"/>
          <w:w w:val="90"/>
          <w:sz w:val="20"/>
          <w:szCs w:val="20"/>
        </w:rPr>
        <w:t xml:space="preserve"> -</w:t>
      </w:r>
      <w:r w:rsidRPr="006807F6">
        <w:rPr>
          <w:rFonts w:ascii="Century Gothic" w:eastAsia="Times New Roman" w:hAnsi="Century Gothic"/>
          <w:w w:val="90"/>
          <w:sz w:val="20"/>
          <w:szCs w:val="20"/>
        </w:rPr>
        <w:tab/>
      </w:r>
      <w:r>
        <w:rPr>
          <w:rFonts w:ascii="Century Gothic" w:eastAsia="Times New Roman" w:hAnsi="Century Gothic"/>
          <w:w w:val="90"/>
          <w:sz w:val="20"/>
          <w:szCs w:val="20"/>
        </w:rPr>
        <w:t>O fornecimento</w:t>
      </w:r>
      <w:r w:rsidRPr="006807F6">
        <w:rPr>
          <w:rFonts w:ascii="Century Gothic" w:eastAsia="Times New Roman" w:hAnsi="Century Gothic"/>
          <w:w w:val="90"/>
          <w:sz w:val="20"/>
          <w:szCs w:val="20"/>
        </w:rPr>
        <w:t xml:space="preserve"> será único e a entrega será efetuada em até </w:t>
      </w:r>
      <w:r w:rsidRPr="006807F6">
        <w:rPr>
          <w:rFonts w:ascii="Century Gothic" w:eastAsia="Times New Roman" w:hAnsi="Century Gothic"/>
          <w:b/>
          <w:w w:val="90"/>
          <w:sz w:val="20"/>
          <w:szCs w:val="20"/>
        </w:rPr>
        <w:t>20</w:t>
      </w:r>
      <w:r w:rsidRPr="006807F6">
        <w:rPr>
          <w:rFonts w:ascii="Century Gothic" w:eastAsia="Times New Roman" w:hAnsi="Century Gothic"/>
          <w:w w:val="90"/>
          <w:sz w:val="20"/>
          <w:szCs w:val="20"/>
        </w:rPr>
        <w:t xml:space="preserve"> (vinte) dias corridos, a contar do 1º (primeiro) dia útil após a aprovação da última prova preliminar, sem ônus adicional para o Ministério Público do Estado de São Paulo.</w:t>
      </w:r>
    </w:p>
    <w:p w14:paraId="5EC85543" w14:textId="77777777" w:rsidR="00484265" w:rsidRDefault="00484265" w:rsidP="00484265">
      <w:pPr>
        <w:ind w:firstLine="426"/>
        <w:jc w:val="center"/>
        <w:rPr>
          <w:rFonts w:ascii="Century Gothic" w:hAnsi="Century Gothic"/>
          <w:b/>
          <w:w w:val="90"/>
          <w:sz w:val="20"/>
          <w:szCs w:val="20"/>
        </w:rPr>
      </w:pPr>
    </w:p>
    <w:p w14:paraId="5EC85544"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IX - DAS CONDIÇÕES DE RECEBIMENTO DO OBJETO</w:t>
      </w:r>
    </w:p>
    <w:p w14:paraId="5EC85545" w14:textId="77777777" w:rsidR="00484265" w:rsidRPr="00B43E98" w:rsidRDefault="00484265" w:rsidP="00484265">
      <w:pPr>
        <w:ind w:firstLine="426"/>
        <w:jc w:val="center"/>
        <w:rPr>
          <w:rFonts w:ascii="Century Gothic" w:hAnsi="Century Gothic"/>
          <w:b/>
          <w:w w:val="90"/>
          <w:sz w:val="20"/>
          <w:szCs w:val="20"/>
        </w:rPr>
      </w:pPr>
    </w:p>
    <w:p w14:paraId="5EC85546" w14:textId="77777777" w:rsidR="00484265" w:rsidRPr="00B43E98" w:rsidRDefault="00484265" w:rsidP="00484265">
      <w:pPr>
        <w:ind w:firstLine="426"/>
        <w:jc w:val="both"/>
        <w:rPr>
          <w:rFonts w:ascii="Century Gothic" w:hAnsi="Century Gothic"/>
          <w:w w:val="90"/>
          <w:sz w:val="20"/>
          <w:szCs w:val="20"/>
        </w:rPr>
      </w:pPr>
      <w:r>
        <w:rPr>
          <w:rFonts w:ascii="Century Gothic" w:hAnsi="Century Gothic"/>
          <w:w w:val="90"/>
          <w:sz w:val="20"/>
          <w:szCs w:val="20"/>
        </w:rPr>
        <w:t xml:space="preserve">1 - Após a entrega dos </w:t>
      </w:r>
      <w:r w:rsidRPr="00A936E1">
        <w:rPr>
          <w:rFonts w:ascii="Century Gothic" w:hAnsi="Century Gothic"/>
          <w:w w:val="90"/>
          <w:sz w:val="20"/>
          <w:szCs w:val="20"/>
        </w:rPr>
        <w:t>materiais,</w:t>
      </w:r>
      <w:r w:rsidRPr="00B43E98">
        <w:rPr>
          <w:rFonts w:ascii="Century Gothic" w:hAnsi="Century Gothic"/>
          <w:w w:val="90"/>
          <w:sz w:val="20"/>
          <w:szCs w:val="20"/>
        </w:rPr>
        <w:t xml:space="preserve"> o Ministério Público do Estado de São Paulo submeterá os mesmos à verificação quanto às especificações e qualidade. As verificações serão realizadas a critério desta Instituição, no prazo máximo de </w:t>
      </w:r>
      <w:r w:rsidRPr="00B43E98">
        <w:rPr>
          <w:rFonts w:ascii="Century Gothic" w:hAnsi="Century Gothic"/>
          <w:b/>
          <w:w w:val="90"/>
          <w:sz w:val="20"/>
          <w:szCs w:val="20"/>
        </w:rPr>
        <w:t>2</w:t>
      </w:r>
      <w:r w:rsidRPr="00B43E98">
        <w:rPr>
          <w:rFonts w:ascii="Century Gothic" w:hAnsi="Century Gothic"/>
          <w:w w:val="90"/>
          <w:sz w:val="20"/>
          <w:szCs w:val="20"/>
        </w:rPr>
        <w:t xml:space="preserve"> (dois) dias úteis, quando será emitido o </w:t>
      </w:r>
      <w:r>
        <w:rPr>
          <w:rFonts w:ascii="Century Gothic" w:hAnsi="Century Gothic"/>
          <w:w w:val="90"/>
          <w:sz w:val="20"/>
          <w:szCs w:val="20"/>
        </w:rPr>
        <w:t>A</w:t>
      </w:r>
      <w:r w:rsidRPr="00B43E98">
        <w:rPr>
          <w:rFonts w:ascii="Century Gothic" w:hAnsi="Century Gothic"/>
          <w:w w:val="90"/>
          <w:sz w:val="20"/>
          <w:szCs w:val="20"/>
        </w:rPr>
        <w:t xml:space="preserve">ceite </w:t>
      </w:r>
      <w:r>
        <w:rPr>
          <w:rFonts w:ascii="Century Gothic" w:hAnsi="Century Gothic"/>
          <w:w w:val="90"/>
          <w:sz w:val="20"/>
          <w:szCs w:val="20"/>
        </w:rPr>
        <w:t>D</w:t>
      </w:r>
      <w:r w:rsidRPr="00B43E98">
        <w:rPr>
          <w:rFonts w:ascii="Century Gothic" w:hAnsi="Century Gothic"/>
          <w:w w:val="90"/>
          <w:sz w:val="20"/>
          <w:szCs w:val="20"/>
        </w:rPr>
        <w:t>efinitivo.</w:t>
      </w:r>
    </w:p>
    <w:p w14:paraId="5EC85547" w14:textId="77777777" w:rsidR="00484265" w:rsidRPr="00B43E98" w:rsidRDefault="00484265" w:rsidP="00484265">
      <w:pPr>
        <w:ind w:firstLine="426"/>
        <w:jc w:val="both"/>
        <w:rPr>
          <w:rFonts w:ascii="Century Gothic" w:hAnsi="Century Gothic"/>
          <w:w w:val="90"/>
          <w:sz w:val="20"/>
          <w:szCs w:val="20"/>
        </w:rPr>
      </w:pPr>
    </w:p>
    <w:p w14:paraId="5EC85548" w14:textId="77777777" w:rsidR="00484265" w:rsidRPr="00B43E98" w:rsidRDefault="00484265" w:rsidP="00484265">
      <w:pPr>
        <w:ind w:firstLine="426"/>
        <w:jc w:val="both"/>
        <w:rPr>
          <w:rFonts w:ascii="Century Gothic" w:hAnsi="Century Gothic"/>
          <w:w w:val="90"/>
          <w:sz w:val="20"/>
          <w:szCs w:val="20"/>
        </w:rPr>
      </w:pPr>
      <w:r>
        <w:rPr>
          <w:rFonts w:ascii="Century Gothic" w:hAnsi="Century Gothic"/>
          <w:w w:val="90"/>
          <w:sz w:val="20"/>
          <w:szCs w:val="20"/>
        </w:rPr>
        <w:lastRenderedPageBreak/>
        <w:t>2</w:t>
      </w:r>
      <w:r w:rsidRPr="00B43E98">
        <w:rPr>
          <w:rFonts w:ascii="Century Gothic" w:hAnsi="Century Gothic"/>
          <w:w w:val="90"/>
          <w:sz w:val="20"/>
          <w:szCs w:val="20"/>
        </w:rPr>
        <w:t xml:space="preserve"> -</w:t>
      </w:r>
      <w:r w:rsidRPr="00B43E98">
        <w:rPr>
          <w:rFonts w:ascii="Century Gothic" w:hAnsi="Century Gothic"/>
          <w:w w:val="90"/>
          <w:sz w:val="20"/>
          <w:szCs w:val="20"/>
        </w:rPr>
        <w:tab/>
        <w:t>Ressalta-se a importância de não haver divergência entre os</w:t>
      </w:r>
      <w:r>
        <w:rPr>
          <w:rFonts w:ascii="Century Gothic" w:hAnsi="Century Gothic"/>
          <w:w w:val="90"/>
          <w:sz w:val="20"/>
          <w:szCs w:val="20"/>
        </w:rPr>
        <w:t xml:space="preserve"> produtos</w:t>
      </w:r>
      <w:r w:rsidRPr="00B43E98">
        <w:rPr>
          <w:rFonts w:ascii="Century Gothic" w:hAnsi="Century Gothic"/>
          <w:w w:val="90"/>
          <w:sz w:val="20"/>
          <w:szCs w:val="20"/>
        </w:rPr>
        <w:t xml:space="preserve"> entregues e o especificado no Edital e na Proposta. Se isso ocorrer após a verificação, a empresa deverá substituí-los em, no máximo, </w:t>
      </w:r>
      <w:r w:rsidRPr="00B43E98">
        <w:rPr>
          <w:rFonts w:ascii="Century Gothic" w:hAnsi="Century Gothic"/>
          <w:b/>
          <w:w w:val="90"/>
          <w:sz w:val="20"/>
          <w:szCs w:val="20"/>
        </w:rPr>
        <w:t>10</w:t>
      </w:r>
      <w:r w:rsidRPr="00B43E98">
        <w:rPr>
          <w:rFonts w:ascii="Century Gothic" w:hAnsi="Century Gothic"/>
          <w:w w:val="90"/>
          <w:sz w:val="20"/>
          <w:szCs w:val="20"/>
        </w:rPr>
        <w:t xml:space="preserve"> (dez) dias contados do recebimento da comunicação de recusa.</w:t>
      </w:r>
    </w:p>
    <w:p w14:paraId="5EC85549" w14:textId="77777777" w:rsidR="00484265" w:rsidRPr="00B43E98" w:rsidRDefault="00484265" w:rsidP="00484265">
      <w:pPr>
        <w:ind w:firstLine="426"/>
        <w:jc w:val="both"/>
        <w:rPr>
          <w:rFonts w:ascii="Century Gothic" w:hAnsi="Century Gothic"/>
          <w:w w:val="90"/>
          <w:sz w:val="20"/>
          <w:szCs w:val="20"/>
        </w:rPr>
      </w:pPr>
    </w:p>
    <w:p w14:paraId="5EC8554A" w14:textId="77777777" w:rsidR="00484265" w:rsidRPr="00B43E98" w:rsidRDefault="00484265" w:rsidP="00484265">
      <w:pPr>
        <w:ind w:firstLine="426"/>
        <w:jc w:val="both"/>
        <w:rPr>
          <w:rFonts w:ascii="Century Gothic" w:hAnsi="Century Gothic"/>
          <w:b/>
          <w:w w:val="90"/>
          <w:sz w:val="20"/>
          <w:szCs w:val="20"/>
        </w:rPr>
      </w:pPr>
      <w:r>
        <w:rPr>
          <w:rFonts w:ascii="Century Gothic" w:hAnsi="Century Gothic"/>
          <w:w w:val="90"/>
          <w:sz w:val="20"/>
          <w:szCs w:val="20"/>
        </w:rPr>
        <w:t>3</w:t>
      </w:r>
      <w:r w:rsidRPr="00B43E98">
        <w:rPr>
          <w:rFonts w:ascii="Century Gothic" w:hAnsi="Century Gothic"/>
          <w:w w:val="90"/>
          <w:sz w:val="20"/>
          <w:szCs w:val="20"/>
        </w:rPr>
        <w:t xml:space="preserve"> -</w:t>
      </w:r>
      <w:r w:rsidRPr="00B43E98">
        <w:rPr>
          <w:rFonts w:ascii="Century Gothic" w:hAnsi="Century Gothic"/>
          <w:w w:val="90"/>
          <w:sz w:val="20"/>
          <w:szCs w:val="20"/>
        </w:rPr>
        <w:tab/>
        <w:t>Nas operações internas (fornecedores e prestadores de serviços contribuintes do ICMS no Estado de São Paulo), deverá ser observado, quando da entrega do objeto contratado, a correta emissão da Nota Fiscal, nos termos do Decreto Estadual nº. 48.034/2003, de 19 de agosto de 2003 e demais normas aplicáveis à espécie.</w:t>
      </w:r>
    </w:p>
    <w:p w14:paraId="5EC8554B" w14:textId="77777777" w:rsidR="00484265" w:rsidRPr="00B43E98" w:rsidRDefault="00484265" w:rsidP="00484265">
      <w:pPr>
        <w:ind w:firstLine="426"/>
        <w:jc w:val="both"/>
        <w:rPr>
          <w:rFonts w:ascii="Century Gothic" w:hAnsi="Century Gothic"/>
          <w:w w:val="90"/>
          <w:sz w:val="20"/>
          <w:szCs w:val="20"/>
        </w:rPr>
      </w:pPr>
      <w:r>
        <w:rPr>
          <w:rFonts w:ascii="Century Gothic" w:hAnsi="Century Gothic"/>
          <w:w w:val="90"/>
          <w:sz w:val="20"/>
          <w:szCs w:val="20"/>
        </w:rPr>
        <w:t>4</w:t>
      </w:r>
      <w:r w:rsidRPr="00B43E98">
        <w:rPr>
          <w:rFonts w:ascii="Century Gothic" w:hAnsi="Century Gothic"/>
          <w:w w:val="90"/>
          <w:sz w:val="20"/>
          <w:szCs w:val="20"/>
        </w:rPr>
        <w:t xml:space="preserve"> - As licitantes deverão atentar para os artigos 18 e 66 da Lei federal nº 8.078, de 11 de setembro de 1990 (Código de Defesa do Consumidor).</w:t>
      </w:r>
    </w:p>
    <w:p w14:paraId="5EC8554C" w14:textId="77777777" w:rsidR="00484265" w:rsidRPr="00B43E98" w:rsidRDefault="00484265" w:rsidP="00484265">
      <w:pPr>
        <w:ind w:firstLine="426"/>
        <w:jc w:val="both"/>
        <w:rPr>
          <w:rFonts w:ascii="Century Gothic" w:hAnsi="Century Gothic"/>
          <w:w w:val="90"/>
          <w:sz w:val="20"/>
          <w:szCs w:val="20"/>
        </w:rPr>
      </w:pPr>
    </w:p>
    <w:p w14:paraId="5EC8554D"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X - DA CONTRATAÇÃO</w:t>
      </w:r>
    </w:p>
    <w:p w14:paraId="5EC8554E" w14:textId="77777777" w:rsidR="00484265" w:rsidRPr="00B43E98" w:rsidRDefault="00484265" w:rsidP="00484265">
      <w:pPr>
        <w:ind w:firstLine="426"/>
        <w:jc w:val="both"/>
        <w:rPr>
          <w:rFonts w:ascii="Century Gothic" w:hAnsi="Century Gothic"/>
          <w:w w:val="90"/>
          <w:sz w:val="20"/>
          <w:szCs w:val="20"/>
        </w:rPr>
      </w:pPr>
    </w:p>
    <w:p w14:paraId="5EC8554F" w14:textId="77777777" w:rsidR="00484265" w:rsidRPr="00B43E98" w:rsidRDefault="00484265" w:rsidP="00484265">
      <w:pPr>
        <w:numPr>
          <w:ilvl w:val="0"/>
          <w:numId w:val="2"/>
        </w:numPr>
        <w:ind w:left="0" w:firstLine="426"/>
        <w:jc w:val="both"/>
        <w:rPr>
          <w:rFonts w:ascii="Century Gothic" w:hAnsi="Century Gothic"/>
          <w:w w:val="90"/>
          <w:sz w:val="20"/>
          <w:szCs w:val="20"/>
        </w:rPr>
      </w:pPr>
      <w:r w:rsidRPr="00B43E98">
        <w:rPr>
          <w:rFonts w:ascii="Century Gothic" w:hAnsi="Century Gothic"/>
          <w:w w:val="90"/>
          <w:sz w:val="20"/>
          <w:szCs w:val="20"/>
        </w:rPr>
        <w:t>A contratação decorrente desta licitação será formalizada mediante emissão de Nota de empenho, nos termos do art. 62 da lei 8.666/1993.</w:t>
      </w:r>
    </w:p>
    <w:p w14:paraId="5EC85550" w14:textId="77777777" w:rsidR="00484265" w:rsidRPr="00B43E98" w:rsidRDefault="00484265" w:rsidP="00484265">
      <w:pPr>
        <w:tabs>
          <w:tab w:val="left" w:pos="993"/>
        </w:tabs>
        <w:jc w:val="both"/>
        <w:rPr>
          <w:rFonts w:ascii="Century Gothic" w:hAnsi="Century Gothic" w:cs="Arial"/>
          <w:w w:val="90"/>
          <w:sz w:val="20"/>
        </w:rPr>
      </w:pPr>
      <w:r w:rsidRPr="00B43E98">
        <w:rPr>
          <w:rFonts w:ascii="Century Gothic" w:hAnsi="Century Gothic" w:cs="Arial"/>
          <w:w w:val="90"/>
          <w:sz w:val="20"/>
        </w:rPr>
        <w:t xml:space="preserve">         </w:t>
      </w:r>
    </w:p>
    <w:p w14:paraId="5EC85551" w14:textId="77777777" w:rsidR="00484265" w:rsidRPr="00B43E98" w:rsidRDefault="00484265" w:rsidP="00484265">
      <w:pPr>
        <w:tabs>
          <w:tab w:val="left" w:pos="993"/>
        </w:tabs>
        <w:jc w:val="both"/>
        <w:rPr>
          <w:rFonts w:ascii="Century Gothic" w:hAnsi="Century Gothic" w:cs="Arial"/>
          <w:w w:val="90"/>
          <w:sz w:val="20"/>
        </w:rPr>
      </w:pPr>
      <w:r w:rsidRPr="00B43E98">
        <w:rPr>
          <w:rFonts w:ascii="Century Gothic" w:hAnsi="Century Gothic" w:cs="Arial"/>
          <w:w w:val="90"/>
          <w:sz w:val="20"/>
        </w:rPr>
        <w:t xml:space="preserve">         1.1. Se, por ocasião da emissão da Nota de Empenho a Certidão de Débitos Relativos aos Créditos Tributários Federais e à Dívida Ativa da União, o Certificado de Regularidade do FGTS – CRF, a Certidão Negativa de Débitos Trabalhistas (CNDT)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14:paraId="5EC85552" w14:textId="77777777" w:rsidR="00484265" w:rsidRPr="00B43E98" w:rsidRDefault="00484265" w:rsidP="00484265">
      <w:pPr>
        <w:tabs>
          <w:tab w:val="left" w:pos="993"/>
        </w:tabs>
        <w:jc w:val="both"/>
        <w:rPr>
          <w:rFonts w:ascii="Century Gothic" w:hAnsi="Century Gothic"/>
          <w:w w:val="90"/>
          <w:sz w:val="20"/>
          <w:szCs w:val="20"/>
        </w:rPr>
      </w:pPr>
    </w:p>
    <w:p w14:paraId="5EC85553"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1.2. Se não for possível atualizá-las por meio eletrônico hábil de informações, a adjudicatária será notificada para, no prazo de 03 (três) dias úteis, comprovar a sua situação de regularidade de que trata o subitem 1.1 deste item X, mediante a apresentação das certidões respectivas, com prazos de validade em vigência, sob pena de a contratação não se realizar.</w:t>
      </w:r>
    </w:p>
    <w:p w14:paraId="5EC85554" w14:textId="77777777" w:rsidR="00484265" w:rsidRPr="00B43E98" w:rsidRDefault="00484265" w:rsidP="00484265">
      <w:pPr>
        <w:ind w:firstLine="426"/>
        <w:jc w:val="both"/>
        <w:rPr>
          <w:rFonts w:ascii="Century Gothic" w:hAnsi="Century Gothic"/>
          <w:w w:val="90"/>
          <w:sz w:val="20"/>
          <w:szCs w:val="20"/>
        </w:rPr>
      </w:pPr>
    </w:p>
    <w:p w14:paraId="5EC85555"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1.3. Constitui condição para a celebração da contratação a inexistência de registros em nome da adjudicatária no "Cadastro Informativo dos Créditos não Quitados de Órgãos e Entidades Estaduais do Estado de São Paulo - CADIN ESTADUAL", o qual deverá ser consultado por ocasião da respectiva celebração.</w:t>
      </w:r>
    </w:p>
    <w:p w14:paraId="5EC85556"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 </w:t>
      </w:r>
    </w:p>
    <w:p w14:paraId="5EC85557" w14:textId="77777777" w:rsidR="00484265" w:rsidRDefault="00484265" w:rsidP="00484265">
      <w:pPr>
        <w:numPr>
          <w:ilvl w:val="0"/>
          <w:numId w:val="2"/>
        </w:numPr>
        <w:tabs>
          <w:tab w:val="left" w:pos="709"/>
        </w:tabs>
        <w:ind w:left="0" w:firstLine="426"/>
        <w:jc w:val="both"/>
        <w:rPr>
          <w:rFonts w:ascii="Century Gothic" w:hAnsi="Century Gothic"/>
          <w:w w:val="90"/>
          <w:sz w:val="20"/>
          <w:szCs w:val="20"/>
        </w:rPr>
      </w:pPr>
      <w:r>
        <w:rPr>
          <w:rFonts w:ascii="Century Gothic" w:hAnsi="Century Gothic"/>
          <w:w w:val="90"/>
          <w:sz w:val="20"/>
          <w:szCs w:val="20"/>
        </w:rPr>
        <w:t xml:space="preserve"> </w:t>
      </w:r>
      <w:r w:rsidRPr="00144937">
        <w:rPr>
          <w:rFonts w:ascii="Century Gothic" w:hAnsi="Century Gothic"/>
          <w:w w:val="90"/>
          <w:sz w:val="20"/>
          <w:szCs w:val="20"/>
        </w:rPr>
        <w:t>A(s) adjudicatária(s) receberá(ão), por meio de comunicação específica do sistema BEC, a(s) respectiva(s) Nota(s) de Empenho.</w:t>
      </w:r>
    </w:p>
    <w:p w14:paraId="5EC85558" w14:textId="77777777" w:rsidR="00484265" w:rsidRPr="00B43E98" w:rsidRDefault="00484265" w:rsidP="00484265">
      <w:pPr>
        <w:ind w:left="1131"/>
        <w:jc w:val="both"/>
        <w:rPr>
          <w:rFonts w:ascii="Century Gothic" w:hAnsi="Century Gothic"/>
          <w:w w:val="90"/>
          <w:sz w:val="20"/>
          <w:szCs w:val="20"/>
        </w:rPr>
      </w:pPr>
    </w:p>
    <w:p w14:paraId="5EC85559"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3. Quando a(s) Adjudicatária(s) deixar(em) de comprovar a regularidade fiscal e/ou trabalhista, nos moldes dos subitens 09 e 10, ou na hipótese de invalidação do ato de habilitação com base no disposto na alínea "e", do subitem 8, do item V ou, ainda, quando convocada dentro do prazo de validade de sua proposta, não apresentar a situação regular de que tratam o subitem 1.1 e 1.3, ambos deste item X, ou se recusar a retirar a Nota de Empenho, serão convocadas as demais licitantes classificadas, para participar de nova sessão pública do pregão, com vistas à celebração da contratação.</w:t>
      </w:r>
    </w:p>
    <w:p w14:paraId="5EC8555A" w14:textId="77777777" w:rsidR="00484265" w:rsidRPr="00B43E98" w:rsidRDefault="00484265" w:rsidP="00484265">
      <w:pPr>
        <w:ind w:firstLine="426"/>
        <w:jc w:val="both"/>
        <w:rPr>
          <w:rFonts w:ascii="Century Gothic" w:hAnsi="Century Gothic"/>
          <w:w w:val="90"/>
          <w:sz w:val="20"/>
          <w:szCs w:val="20"/>
        </w:rPr>
      </w:pPr>
    </w:p>
    <w:p w14:paraId="5EC8555B"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3.1</w:t>
      </w:r>
      <w:r w:rsidRPr="00B43E98">
        <w:rPr>
          <w:rFonts w:ascii="Century Gothic" w:hAnsi="Century Gothic"/>
          <w:w w:val="90"/>
          <w:sz w:val="20"/>
          <w:szCs w:val="20"/>
        </w:rPr>
        <w:tab/>
        <w:t>- Essa nova sessão será realizada em prazo não inferior a 03 (três) dias úteis, contados da divulgação do aviso.</w:t>
      </w:r>
    </w:p>
    <w:p w14:paraId="5EC8555C" w14:textId="77777777" w:rsidR="00484265" w:rsidRPr="00B43E98" w:rsidRDefault="00484265" w:rsidP="00484265">
      <w:pPr>
        <w:ind w:firstLine="426"/>
        <w:jc w:val="both"/>
        <w:rPr>
          <w:rFonts w:ascii="Century Gothic" w:hAnsi="Century Gothic"/>
          <w:w w:val="90"/>
          <w:sz w:val="20"/>
          <w:szCs w:val="20"/>
        </w:rPr>
      </w:pPr>
    </w:p>
    <w:p w14:paraId="5EC8555D"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3.2</w:t>
      </w:r>
      <w:r w:rsidRPr="00B43E98">
        <w:rPr>
          <w:rFonts w:ascii="Century Gothic" w:hAnsi="Century Gothic"/>
          <w:w w:val="90"/>
          <w:sz w:val="20"/>
          <w:szCs w:val="20"/>
        </w:rPr>
        <w:tab/>
        <w:t xml:space="preserve">- A divulgação do aviso ocorrerá por publicação no Diário Oficial do Estado de São Paulo - D.O.E. e divulgação nos endereços eletrônicos </w:t>
      </w:r>
      <w:hyperlink r:id="rId15" w:history="1">
        <w:r w:rsidRPr="00EC606B">
          <w:rPr>
            <w:rStyle w:val="Hyperlink"/>
            <w:rFonts w:ascii="Century Gothic" w:hAnsi="Century Gothic"/>
            <w:w w:val="90"/>
            <w:sz w:val="20"/>
            <w:szCs w:val="20"/>
          </w:rPr>
          <w:t>www.bec.sp.gov.br</w:t>
        </w:r>
      </w:hyperlink>
      <w:r w:rsidRPr="00B43E98">
        <w:rPr>
          <w:rFonts w:ascii="Century Gothic" w:hAnsi="Century Gothic"/>
          <w:w w:val="90"/>
          <w:sz w:val="20"/>
          <w:szCs w:val="20"/>
        </w:rPr>
        <w:t xml:space="preserve"> </w:t>
      </w:r>
      <w:r>
        <w:rPr>
          <w:rFonts w:ascii="Century Gothic" w:hAnsi="Century Gothic"/>
          <w:w w:val="90"/>
          <w:sz w:val="20"/>
          <w:szCs w:val="20"/>
        </w:rPr>
        <w:t xml:space="preserve">ou </w:t>
      </w:r>
      <w:r w:rsidRPr="00B43E98">
        <w:rPr>
          <w:rFonts w:ascii="Century Gothic" w:hAnsi="Century Gothic"/>
          <w:color w:val="4F81BD"/>
          <w:w w:val="90"/>
          <w:sz w:val="20"/>
          <w:szCs w:val="20"/>
          <w:u w:val="single"/>
        </w:rPr>
        <w:t>www.imesp.com.br</w:t>
      </w:r>
      <w:r w:rsidRPr="00B43E98">
        <w:rPr>
          <w:rFonts w:ascii="Century Gothic" w:hAnsi="Century Gothic"/>
          <w:w w:val="90"/>
          <w:sz w:val="20"/>
          <w:szCs w:val="20"/>
        </w:rPr>
        <w:t xml:space="preserve"> opção "e-</w:t>
      </w:r>
      <w:proofErr w:type="spellStart"/>
      <w:r w:rsidRPr="00B43E98">
        <w:rPr>
          <w:rFonts w:ascii="Century Gothic" w:hAnsi="Century Gothic"/>
          <w:w w:val="90"/>
          <w:sz w:val="20"/>
          <w:szCs w:val="20"/>
        </w:rPr>
        <w:t>negociospublicos</w:t>
      </w:r>
      <w:proofErr w:type="spellEnd"/>
      <w:r w:rsidRPr="00B43E98">
        <w:rPr>
          <w:rFonts w:ascii="Century Gothic" w:hAnsi="Century Gothic"/>
          <w:w w:val="90"/>
          <w:sz w:val="20"/>
          <w:szCs w:val="20"/>
        </w:rPr>
        <w:t xml:space="preserve">" e </w:t>
      </w:r>
      <w:hyperlink r:id="rId16" w:history="1">
        <w:r w:rsidRPr="00B43E98">
          <w:rPr>
            <w:rStyle w:val="Hyperlink"/>
            <w:rFonts w:ascii="Century Gothic" w:hAnsi="Century Gothic"/>
            <w:w w:val="90"/>
            <w:sz w:val="20"/>
            <w:szCs w:val="20"/>
          </w:rPr>
          <w:t>www.mpsp.mp.br</w:t>
        </w:r>
      </w:hyperlink>
      <w:r w:rsidRPr="00B43E98">
        <w:rPr>
          <w:rFonts w:ascii="Century Gothic" w:hAnsi="Century Gothic"/>
          <w:color w:val="4F81BD"/>
          <w:w w:val="90"/>
          <w:sz w:val="20"/>
          <w:szCs w:val="20"/>
          <w:u w:val="single"/>
        </w:rPr>
        <w:t xml:space="preserve">. </w:t>
      </w:r>
    </w:p>
    <w:p w14:paraId="5EC8555E" w14:textId="77777777" w:rsidR="00484265" w:rsidRPr="00B43E98" w:rsidRDefault="00484265" w:rsidP="00484265">
      <w:pPr>
        <w:ind w:firstLine="426"/>
        <w:jc w:val="both"/>
        <w:rPr>
          <w:rFonts w:ascii="Century Gothic" w:hAnsi="Century Gothic"/>
          <w:w w:val="90"/>
          <w:sz w:val="20"/>
          <w:szCs w:val="20"/>
        </w:rPr>
      </w:pPr>
    </w:p>
    <w:p w14:paraId="5EC8555F"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lastRenderedPageBreak/>
        <w:t>3.3</w:t>
      </w:r>
      <w:r w:rsidRPr="00B43E98">
        <w:rPr>
          <w:rFonts w:ascii="Century Gothic" w:hAnsi="Century Gothic"/>
          <w:w w:val="90"/>
          <w:sz w:val="20"/>
          <w:szCs w:val="20"/>
        </w:rPr>
        <w:tab/>
        <w:t>- Na sessão, respeitada a ordem de classificação, observar-se-ão as disposições dos subitens 6 a 9, do item V e subitens 1,2, 3, 4 e 6 do item VI, todos deste Edital.</w:t>
      </w:r>
    </w:p>
    <w:p w14:paraId="5EC85560" w14:textId="77777777" w:rsidR="00484265" w:rsidRPr="00B43E98" w:rsidRDefault="00484265" w:rsidP="00484265">
      <w:pPr>
        <w:ind w:firstLine="426"/>
        <w:jc w:val="center"/>
        <w:rPr>
          <w:rFonts w:ascii="Century Gothic" w:hAnsi="Century Gothic"/>
          <w:b/>
          <w:w w:val="90"/>
          <w:sz w:val="20"/>
          <w:szCs w:val="20"/>
        </w:rPr>
      </w:pPr>
    </w:p>
    <w:p w14:paraId="5EC85561"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XI - DA FORMA DE PAGAMENTO</w:t>
      </w:r>
    </w:p>
    <w:p w14:paraId="5EC85563" w14:textId="77777777" w:rsidR="00484265" w:rsidRPr="00B43E98" w:rsidRDefault="00484265" w:rsidP="00484265">
      <w:pPr>
        <w:tabs>
          <w:tab w:val="left" w:pos="0"/>
        </w:tabs>
        <w:suppressAutoHyphens/>
        <w:ind w:firstLine="426"/>
        <w:jc w:val="both"/>
        <w:rPr>
          <w:rFonts w:ascii="Century Gothic" w:hAnsi="Century Gothic" w:cs="Arial"/>
          <w:w w:val="90"/>
          <w:sz w:val="20"/>
          <w:szCs w:val="20"/>
        </w:rPr>
      </w:pPr>
      <w:r w:rsidRPr="00B43E98">
        <w:rPr>
          <w:rFonts w:ascii="Century Gothic" w:hAnsi="Century Gothic"/>
          <w:w w:val="90"/>
          <w:sz w:val="20"/>
          <w:szCs w:val="20"/>
        </w:rPr>
        <w:t xml:space="preserve">1. </w:t>
      </w:r>
      <w:r w:rsidRPr="00B43E98">
        <w:rPr>
          <w:rFonts w:ascii="Century Gothic" w:hAnsi="Century Gothic" w:cs="Arial"/>
          <w:w w:val="90"/>
          <w:sz w:val="20"/>
          <w:szCs w:val="20"/>
        </w:rPr>
        <w:t xml:space="preserve">O pagamento será efetuado no </w:t>
      </w:r>
      <w:r w:rsidRPr="00B43E98">
        <w:rPr>
          <w:rFonts w:ascii="Century Gothic" w:hAnsi="Century Gothic" w:cs="Arial"/>
          <w:b/>
          <w:w w:val="90"/>
          <w:sz w:val="20"/>
          <w:szCs w:val="20"/>
        </w:rPr>
        <w:t>30º</w:t>
      </w:r>
      <w:r w:rsidRPr="00B43E98">
        <w:rPr>
          <w:rFonts w:ascii="Century Gothic" w:hAnsi="Century Gothic" w:cs="Arial"/>
          <w:w w:val="90"/>
          <w:sz w:val="20"/>
          <w:szCs w:val="20"/>
        </w:rPr>
        <w:t xml:space="preserve"> (trigésimo) dia a contar da data de emissão do Termo de Aceite Definitivo, a ser efetuado por esta Instituição, e se processará mediante crédito em conta corrente da licitante vencedora no Banco do Brasil S.A, nos termos da legislação vigente.</w:t>
      </w:r>
    </w:p>
    <w:p w14:paraId="5EC85565"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2. </w:t>
      </w:r>
      <w:r w:rsidRPr="00B43E98">
        <w:rPr>
          <w:rFonts w:ascii="Century Gothic" w:hAnsi="Century Gothic"/>
          <w:w w:val="90"/>
          <w:sz w:val="20"/>
          <w:szCs w:val="20"/>
        </w:rPr>
        <w:tab/>
        <w:t>As notas fiscais/faturas que apresentarem incorreções serão devolvidas à Contratada e seu vencimento ocorrerá em 30 (trinta) dias após a data de sua apresentação válida.</w:t>
      </w:r>
    </w:p>
    <w:p w14:paraId="5EC85567" w14:textId="6E31B351"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 3.</w:t>
      </w:r>
      <w:r w:rsidRPr="00B43E98">
        <w:rPr>
          <w:rFonts w:ascii="Century Gothic" w:hAnsi="Century Gothic"/>
          <w:w w:val="90"/>
          <w:sz w:val="20"/>
          <w:szCs w:val="20"/>
        </w:rPr>
        <w:tab/>
        <w:t>Constitui condição para a realização dos pagamentos a inexistência de registros em nome da Contratada no "Cadastro Informativo dos Créditos não Quitados de Órgãos e Entidades Estaduais do Estado de São Paulo - CADIN ESTADUAL", o qual deverá ser consultado por ocasião da realização de cada pagamento.</w:t>
      </w:r>
    </w:p>
    <w:p w14:paraId="5EC85569"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4.</w:t>
      </w:r>
      <w:r w:rsidRPr="00B43E98">
        <w:rPr>
          <w:rFonts w:ascii="Century Gothic" w:hAnsi="Century Gothic"/>
          <w:w w:val="90"/>
          <w:sz w:val="20"/>
          <w:szCs w:val="20"/>
        </w:rPr>
        <w:tab/>
        <w:t>O pagamento será feito mediante crédito aberto em conta corrente em nome da(s) Contratada(s) no Banco do Brasil S/A.</w:t>
      </w:r>
    </w:p>
    <w:p w14:paraId="5EC8556B"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5.</w:t>
      </w:r>
      <w:r w:rsidRPr="00B43E98">
        <w:rPr>
          <w:rFonts w:ascii="Century Gothic" w:hAnsi="Century Gothic"/>
          <w:w w:val="90"/>
          <w:sz w:val="20"/>
          <w:szCs w:val="20"/>
        </w:rPr>
        <w:tab/>
        <w:t>Havendo atraso nos pagamentos, sobre o valor devido incidirá correção monetária nos termos do artigo 74 da Lei estadual n° 6.544/1989, bem como juros moratórios, à razão de 0,5% (meio por cento) ao mês, calculados "pro rata tempore" em relação ao atraso verificado.</w:t>
      </w:r>
    </w:p>
    <w:p w14:paraId="5EC8556D"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6.</w:t>
      </w:r>
      <w:r w:rsidRPr="00B43E98">
        <w:rPr>
          <w:rFonts w:ascii="Century Gothic" w:hAnsi="Century Gothic"/>
          <w:w w:val="90"/>
          <w:sz w:val="20"/>
          <w:szCs w:val="20"/>
        </w:rPr>
        <w:tab/>
        <w:t>Deverá ser observada a obrigatoriedade da emissão da nota fiscal eletrônica (NF-e), conforme o caso e nos termos da legislação em vigor.</w:t>
      </w:r>
    </w:p>
    <w:p w14:paraId="5EC8556E" w14:textId="77777777" w:rsidR="00484265" w:rsidRPr="00B43E98" w:rsidRDefault="00484265" w:rsidP="00484265">
      <w:pPr>
        <w:ind w:firstLine="426"/>
        <w:jc w:val="center"/>
        <w:rPr>
          <w:rFonts w:ascii="Century Gothic" w:hAnsi="Century Gothic"/>
          <w:b/>
          <w:w w:val="90"/>
          <w:sz w:val="20"/>
          <w:szCs w:val="20"/>
        </w:rPr>
      </w:pPr>
    </w:p>
    <w:p w14:paraId="5EC8556F"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XII - DAS SANÇÕES PARA O CASO DE INADIMPLEMENTO</w:t>
      </w:r>
    </w:p>
    <w:p w14:paraId="5EC85571" w14:textId="77777777" w:rsidR="00484265" w:rsidRDefault="00484265" w:rsidP="00484265">
      <w:pPr>
        <w:spacing w:after="40"/>
        <w:ind w:firstLine="426"/>
        <w:jc w:val="both"/>
        <w:rPr>
          <w:rFonts w:ascii="Century Gothic" w:hAnsi="Century Gothic"/>
          <w:w w:val="90"/>
          <w:sz w:val="20"/>
          <w:szCs w:val="20"/>
        </w:rPr>
      </w:pPr>
      <w:r w:rsidRPr="00B43E98">
        <w:rPr>
          <w:rFonts w:ascii="Century Gothic" w:hAnsi="Century Gothic"/>
          <w:w w:val="90"/>
          <w:sz w:val="20"/>
          <w:szCs w:val="20"/>
        </w:rPr>
        <w:t>1.</w:t>
      </w:r>
      <w:r w:rsidRPr="00B43E98">
        <w:rPr>
          <w:rFonts w:ascii="Century Gothic" w:hAnsi="Century Gothic"/>
          <w:w w:val="90"/>
          <w:sz w:val="20"/>
          <w:szCs w:val="20"/>
        </w:rPr>
        <w:tab/>
      </w:r>
      <w:r w:rsidRPr="006807F6">
        <w:rPr>
          <w:rFonts w:ascii="Century Gothic" w:hAnsi="Century Gothic"/>
          <w:w w:val="90"/>
          <w:sz w:val="20"/>
          <w:szCs w:val="20"/>
        </w:rPr>
        <w:t xml:space="preserve">Ficará impedida de licitar e contratar com a Administração direta e indireta do Estado de São Paulo, pelo prazo de até 5 (cinco) anos, a pessoa física ou jurídica que praticar quaisquer atos previstos no artigo 7° da Lei federal n° 10.520, de 17 de julho de 2002, </w:t>
      </w:r>
      <w:proofErr w:type="spellStart"/>
      <w:r w:rsidRPr="006807F6">
        <w:rPr>
          <w:rFonts w:ascii="Century Gothic" w:hAnsi="Century Gothic"/>
          <w:w w:val="90"/>
          <w:sz w:val="20"/>
          <w:szCs w:val="20"/>
        </w:rPr>
        <w:t>c.c</w:t>
      </w:r>
      <w:proofErr w:type="spellEnd"/>
      <w:r w:rsidRPr="006807F6">
        <w:rPr>
          <w:rFonts w:ascii="Century Gothic" w:hAnsi="Century Gothic"/>
          <w:w w:val="90"/>
          <w:sz w:val="20"/>
          <w:szCs w:val="20"/>
        </w:rPr>
        <w:t>. o artigo 15 da Resolução CEGP-10 de 19 de novembro de 2002.</w:t>
      </w:r>
    </w:p>
    <w:p w14:paraId="5EC85573" w14:textId="77777777" w:rsidR="00484265"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2.</w:t>
      </w:r>
      <w:r w:rsidRPr="00B43E98">
        <w:rPr>
          <w:rFonts w:ascii="Century Gothic" w:hAnsi="Century Gothic"/>
          <w:w w:val="90"/>
          <w:sz w:val="20"/>
          <w:szCs w:val="20"/>
        </w:rPr>
        <w:tab/>
      </w:r>
      <w:r w:rsidRPr="004E2CB2">
        <w:rPr>
          <w:rFonts w:ascii="Century Gothic" w:hAnsi="Century Gothic"/>
          <w:w w:val="90"/>
          <w:sz w:val="20"/>
          <w:szCs w:val="20"/>
        </w:rPr>
        <w:t>A sanção de que trata o subitem anterior poderá ser aplicada juntamente com as multas previstas no Anexo V</w:t>
      </w:r>
      <w:r>
        <w:rPr>
          <w:rFonts w:ascii="Century Gothic" w:hAnsi="Century Gothic"/>
          <w:w w:val="90"/>
          <w:sz w:val="20"/>
          <w:szCs w:val="20"/>
        </w:rPr>
        <w:t>I</w:t>
      </w:r>
      <w:r w:rsidRPr="004E2CB2">
        <w:rPr>
          <w:rFonts w:ascii="Century Gothic" w:hAnsi="Century Gothic"/>
          <w:w w:val="90"/>
          <w:sz w:val="20"/>
          <w:szCs w:val="20"/>
        </w:rPr>
        <w:t xml:space="preserve">, garantido o exercício de prévia e ampla defesa, e deverá ser registrada no CAUFESP e </w:t>
      </w:r>
      <w:r>
        <w:rPr>
          <w:rFonts w:ascii="Century Gothic" w:hAnsi="Century Gothic"/>
          <w:w w:val="90"/>
          <w:sz w:val="20"/>
          <w:szCs w:val="20"/>
        </w:rPr>
        <w:t xml:space="preserve">no “Sistema Eletrônico de Aplicação e Registro de Sanções Administrativas – e-Sanções”, no endereço </w:t>
      </w:r>
      <w:hyperlink r:id="rId17" w:history="1">
        <w:r w:rsidRPr="00EB2C1C">
          <w:rPr>
            <w:rStyle w:val="Hyperlink"/>
            <w:rFonts w:ascii="Century Gothic" w:hAnsi="Century Gothic"/>
            <w:w w:val="90"/>
            <w:sz w:val="20"/>
            <w:szCs w:val="20"/>
          </w:rPr>
          <w:t>www.esancoes.sp.gov.br</w:t>
        </w:r>
      </w:hyperlink>
      <w:r>
        <w:rPr>
          <w:rFonts w:ascii="Century Gothic" w:hAnsi="Century Gothic"/>
          <w:w w:val="90"/>
          <w:sz w:val="20"/>
          <w:szCs w:val="20"/>
        </w:rPr>
        <w:t xml:space="preserve"> , e também no “Cadastro Nacional de Empresas Inidôneas e Suspensas – CEIS”, no endereço </w:t>
      </w:r>
      <w:hyperlink r:id="rId18" w:history="1">
        <w:r w:rsidRPr="00EB2C1C">
          <w:rPr>
            <w:rStyle w:val="Hyperlink"/>
            <w:rFonts w:ascii="Century Gothic" w:hAnsi="Century Gothic"/>
            <w:w w:val="90"/>
            <w:sz w:val="20"/>
            <w:szCs w:val="20"/>
          </w:rPr>
          <w:t>http://www.portaltransparencia.gov.br/ceis</w:t>
        </w:r>
      </w:hyperlink>
      <w:r>
        <w:rPr>
          <w:rFonts w:ascii="Century Gothic" w:hAnsi="Century Gothic"/>
          <w:w w:val="90"/>
          <w:sz w:val="20"/>
          <w:szCs w:val="20"/>
        </w:rPr>
        <w:t xml:space="preserve">. </w:t>
      </w:r>
    </w:p>
    <w:p w14:paraId="5EC85575" w14:textId="77777777" w:rsidR="00484265" w:rsidRPr="000857B7" w:rsidRDefault="00484265" w:rsidP="00484265">
      <w:pPr>
        <w:numPr>
          <w:ilvl w:val="0"/>
          <w:numId w:val="4"/>
        </w:numPr>
        <w:ind w:left="0" w:firstLine="360"/>
        <w:jc w:val="both"/>
        <w:rPr>
          <w:rStyle w:val="Hyperlink"/>
          <w:rFonts w:ascii="Century Gothic" w:hAnsi="Century Gothic"/>
          <w:color w:val="auto"/>
          <w:w w:val="90"/>
          <w:sz w:val="20"/>
          <w:szCs w:val="20"/>
          <w:u w:val="none"/>
        </w:rPr>
      </w:pPr>
      <w:r w:rsidRPr="000857B7">
        <w:rPr>
          <w:rStyle w:val="Hyperlink"/>
          <w:rFonts w:ascii="Century Gothic" w:hAnsi="Century Gothic"/>
          <w:color w:val="auto"/>
          <w:w w:val="90"/>
          <w:sz w:val="20"/>
          <w:szCs w:val="20"/>
          <w:u w:val="none"/>
        </w:rPr>
        <w:t xml:space="preserve">De acordo com o artigo 81 da Lei federal n.º 8.666, de 21 de junho de 1993 e suas alterações, combinado com o artigo 2º do Ato (N) nº 308/2003 – PGJ, de 18 de março de 2003, a recusa injustificada da licitante vencedora de aceitar ou retirar a Nota de Empenho ou assinar o Termo de Contrato, dentro do prazo estabelecido no subitem 2 do item X – DA CONTRATAÇÃO, caracteriza o descumprimento total da obrigação assumida, sujeitando-se a multa de 40% (quarenta por cento) do valor total da contratação. </w:t>
      </w:r>
    </w:p>
    <w:p w14:paraId="5EC85577" w14:textId="77777777" w:rsidR="00484265" w:rsidRPr="000857B7" w:rsidRDefault="00484265" w:rsidP="00484265">
      <w:pPr>
        <w:numPr>
          <w:ilvl w:val="0"/>
          <w:numId w:val="4"/>
        </w:numPr>
        <w:ind w:left="142" w:firstLine="142"/>
        <w:jc w:val="both"/>
        <w:rPr>
          <w:rStyle w:val="Hyperlink"/>
          <w:rFonts w:ascii="Century Gothic" w:hAnsi="Century Gothic"/>
          <w:color w:val="auto"/>
          <w:w w:val="90"/>
          <w:sz w:val="20"/>
          <w:szCs w:val="20"/>
          <w:u w:val="none"/>
        </w:rPr>
      </w:pPr>
      <w:r w:rsidRPr="000857B7">
        <w:rPr>
          <w:rStyle w:val="Hyperlink"/>
          <w:rFonts w:ascii="Century Gothic" w:hAnsi="Century Gothic"/>
          <w:color w:val="auto"/>
          <w:w w:val="90"/>
          <w:sz w:val="20"/>
          <w:szCs w:val="20"/>
          <w:u w:val="none"/>
        </w:rPr>
        <w:t>Quando aplicada a multa, essa será descontada dos pagamentos eventualmente devidos ou recolhida, conforme disposto no artigo 10 e seu parágrafo único, ambos do Ato (N) n.º 308/2003-PGJ, de 18 de março de 2003.</w:t>
      </w:r>
    </w:p>
    <w:p w14:paraId="5EC85579" w14:textId="77777777" w:rsidR="00484265" w:rsidRPr="000857B7" w:rsidRDefault="00484265" w:rsidP="00484265">
      <w:pPr>
        <w:numPr>
          <w:ilvl w:val="0"/>
          <w:numId w:val="4"/>
        </w:numPr>
        <w:ind w:left="142" w:firstLine="218"/>
        <w:jc w:val="both"/>
        <w:rPr>
          <w:rStyle w:val="Hyperlink"/>
          <w:rFonts w:ascii="Century Gothic" w:hAnsi="Century Gothic"/>
          <w:b/>
          <w:color w:val="auto"/>
          <w:w w:val="90"/>
          <w:sz w:val="20"/>
          <w:szCs w:val="20"/>
          <w:u w:val="none"/>
        </w:rPr>
      </w:pPr>
      <w:r w:rsidRPr="000857B7">
        <w:rPr>
          <w:rStyle w:val="Hyperlink"/>
          <w:rFonts w:ascii="Century Gothic" w:hAnsi="Century Gothic"/>
          <w:color w:val="auto"/>
          <w:w w:val="90"/>
          <w:sz w:val="20"/>
          <w:szCs w:val="20"/>
          <w:u w:val="none"/>
        </w:rPr>
        <w:t xml:space="preserve">As multas serão independentes, sendo aplicadas cumulativamente, não tendo caráter compensatório e, portanto, não eximem a licitante vencedora da reparação de eventuais danos, perdas ou prejuízos que vierem a acarretar. </w:t>
      </w:r>
    </w:p>
    <w:p w14:paraId="5EC8557B" w14:textId="77777777" w:rsidR="00484265" w:rsidRPr="00F4005F" w:rsidRDefault="00484265" w:rsidP="00484265">
      <w:pPr>
        <w:numPr>
          <w:ilvl w:val="0"/>
          <w:numId w:val="4"/>
        </w:numPr>
        <w:ind w:left="142" w:firstLine="218"/>
        <w:jc w:val="both"/>
        <w:rPr>
          <w:rFonts w:ascii="Century Gothic" w:hAnsi="Century Gothic"/>
          <w:b/>
          <w:w w:val="90"/>
          <w:sz w:val="20"/>
          <w:szCs w:val="20"/>
        </w:rPr>
      </w:pPr>
      <w:r w:rsidRPr="00F4005F">
        <w:rPr>
          <w:rFonts w:ascii="Century Gothic" w:hAnsi="Century Gothic"/>
          <w:w w:val="90"/>
          <w:sz w:val="20"/>
          <w:szCs w:val="20"/>
        </w:rPr>
        <w:t>A prática de atos que atentem contra o patrimônio público nacional ou estrangeiro, contra princípios da administração pública, ou que de qualquer forma venham a constituir fraude ou corrupção, durante a licitação ou ao longo da execução do contrato, será objeto de instauração de processo administrativo de responsabilização nos termos da Lei Federal nº 12.846/2013 e do Decreto Estadual nº 60.106/2014, sem prejuízo da aplicação das sanções administrativas previstas nos artigos 87 e 88 da Lei Federal nº 8.666/1993 e no artigo 7º da Lei Federal nº 10.520/2002.</w:t>
      </w:r>
    </w:p>
    <w:p w14:paraId="1F14C780" w14:textId="77777777" w:rsidR="00CE4F3C" w:rsidRDefault="00CE4F3C" w:rsidP="00484265">
      <w:pPr>
        <w:ind w:firstLine="426"/>
        <w:jc w:val="center"/>
        <w:rPr>
          <w:rFonts w:ascii="Century Gothic" w:hAnsi="Century Gothic"/>
          <w:b/>
          <w:w w:val="90"/>
          <w:sz w:val="20"/>
          <w:szCs w:val="20"/>
        </w:rPr>
      </w:pPr>
    </w:p>
    <w:p w14:paraId="5EC8557C" w14:textId="1E7C3BF4"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XIII - DA GARANTIA CONTRATUAL</w:t>
      </w:r>
    </w:p>
    <w:p w14:paraId="5EC8557E" w14:textId="77777777" w:rsidR="00484265" w:rsidRPr="00B43E98" w:rsidRDefault="00484265" w:rsidP="00484265">
      <w:pPr>
        <w:ind w:firstLine="567"/>
        <w:jc w:val="both"/>
        <w:rPr>
          <w:rFonts w:ascii="Century Gothic" w:hAnsi="Century Gothic" w:cs="Arial"/>
          <w:w w:val="90"/>
          <w:sz w:val="20"/>
          <w:szCs w:val="20"/>
        </w:rPr>
      </w:pPr>
      <w:r w:rsidRPr="00B43E98">
        <w:rPr>
          <w:rFonts w:ascii="Century Gothic" w:hAnsi="Century Gothic" w:cs="Arial"/>
          <w:w w:val="90"/>
          <w:sz w:val="20"/>
          <w:szCs w:val="20"/>
        </w:rPr>
        <w:lastRenderedPageBreak/>
        <w:t>Nos termos do disposto no artigo 56 da Lei Federal nº 8.666/93, não será exigida a prestação de garantia para a contratação resultante desta licitação.</w:t>
      </w:r>
    </w:p>
    <w:p w14:paraId="5EC8557F" w14:textId="77777777" w:rsidR="00484265" w:rsidRDefault="00484265" w:rsidP="00484265">
      <w:pPr>
        <w:ind w:firstLine="426"/>
        <w:jc w:val="center"/>
        <w:rPr>
          <w:rFonts w:ascii="Century Gothic" w:hAnsi="Century Gothic"/>
          <w:b/>
          <w:w w:val="90"/>
          <w:sz w:val="20"/>
          <w:szCs w:val="20"/>
        </w:rPr>
      </w:pPr>
    </w:p>
    <w:p w14:paraId="5EC85580"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XIV - DAS DISPOSIÇÕES FINAIS</w:t>
      </w:r>
    </w:p>
    <w:p w14:paraId="5EC85582" w14:textId="77777777" w:rsidR="00484265" w:rsidRPr="00B43E98" w:rsidRDefault="00484265" w:rsidP="00484265">
      <w:pPr>
        <w:numPr>
          <w:ilvl w:val="0"/>
          <w:numId w:val="1"/>
        </w:numPr>
        <w:ind w:left="0" w:firstLine="426"/>
        <w:jc w:val="both"/>
        <w:rPr>
          <w:rFonts w:ascii="Century Gothic" w:hAnsi="Century Gothic"/>
          <w:w w:val="90"/>
          <w:sz w:val="20"/>
          <w:szCs w:val="20"/>
        </w:rPr>
      </w:pPr>
      <w:r w:rsidRPr="00B43E98">
        <w:rPr>
          <w:rFonts w:ascii="Century Gothic" w:hAnsi="Century Gothic"/>
          <w:w w:val="90"/>
          <w:sz w:val="20"/>
          <w:szCs w:val="20"/>
        </w:rPr>
        <w:t>As normas disciplinadoras desta licitação serão interpretadas em favor da ampliação da disputa, respeitada a igualdade de oportunidade entre as licitantes, desde que não comprometam o interesse público, a finalidade e a segurança da contratação.</w:t>
      </w:r>
    </w:p>
    <w:p w14:paraId="5EC85584" w14:textId="77777777" w:rsidR="00484265" w:rsidRPr="00B43E98" w:rsidRDefault="00484265" w:rsidP="00484265">
      <w:pPr>
        <w:numPr>
          <w:ilvl w:val="0"/>
          <w:numId w:val="1"/>
        </w:numPr>
        <w:ind w:left="0" w:firstLine="426"/>
        <w:jc w:val="both"/>
        <w:rPr>
          <w:rFonts w:ascii="Century Gothic" w:hAnsi="Century Gothic"/>
          <w:w w:val="90"/>
          <w:sz w:val="20"/>
          <w:szCs w:val="20"/>
        </w:rPr>
      </w:pPr>
      <w:r w:rsidRPr="00B43E98">
        <w:rPr>
          <w:rFonts w:ascii="Century Gothic" w:hAnsi="Century Gothic"/>
          <w:w w:val="90"/>
          <w:sz w:val="20"/>
          <w:szCs w:val="20"/>
        </w:rPr>
        <w:t>Das sessões públicas de processamento do Pregão serão lavradas atas circunstanciadas, observado o disposto no artigo 14, inciso IX, do regulamento anexo à Resolução CC-27/2006, a serem assinadas pelo Pregoeiro e pela equipe de apoio.</w:t>
      </w:r>
    </w:p>
    <w:p w14:paraId="5EC85586" w14:textId="77777777" w:rsidR="00484265" w:rsidRPr="00B43E98" w:rsidRDefault="00484265" w:rsidP="00484265">
      <w:pPr>
        <w:numPr>
          <w:ilvl w:val="0"/>
          <w:numId w:val="1"/>
        </w:numPr>
        <w:ind w:left="0" w:firstLine="426"/>
        <w:jc w:val="both"/>
        <w:rPr>
          <w:rFonts w:ascii="Century Gothic" w:hAnsi="Century Gothic"/>
          <w:w w:val="90"/>
          <w:sz w:val="20"/>
          <w:szCs w:val="20"/>
        </w:rPr>
      </w:pPr>
      <w:r w:rsidRPr="00B43E98">
        <w:rPr>
          <w:rFonts w:ascii="Century Gothic" w:hAnsi="Century Gothic"/>
          <w:w w:val="90"/>
          <w:sz w:val="20"/>
          <w:szCs w:val="20"/>
        </w:rPr>
        <w:t>O sistema manterá sigilo quanto à identidade das licitantes, para o Pregoeiro até a etapa de negociação com o(s) autor(es) da(s) melhor(es) oferta(s) e para os demais até a etapa de habilitação.</w:t>
      </w:r>
    </w:p>
    <w:p w14:paraId="5EC85588" w14:textId="77777777" w:rsidR="00484265" w:rsidRPr="00B43E98" w:rsidRDefault="00484265" w:rsidP="00484265">
      <w:pPr>
        <w:numPr>
          <w:ilvl w:val="0"/>
          <w:numId w:val="1"/>
        </w:numPr>
        <w:ind w:left="0" w:firstLine="426"/>
        <w:jc w:val="both"/>
        <w:rPr>
          <w:rFonts w:ascii="Century Gothic" w:hAnsi="Century Gothic"/>
          <w:w w:val="90"/>
          <w:sz w:val="20"/>
          <w:szCs w:val="20"/>
        </w:rPr>
      </w:pPr>
      <w:r w:rsidRPr="00B43E98">
        <w:rPr>
          <w:rFonts w:ascii="Century Gothic" w:hAnsi="Century Gothic"/>
          <w:w w:val="90"/>
          <w:sz w:val="20"/>
          <w:szCs w:val="20"/>
        </w:rPr>
        <w:t xml:space="preserve">O resultado deste Pregão e os demais atos pertinentes a esta licitação, sujeitos à publicação, serão divulgados no Diário Oficial do Estado e nos sítios eletrônicos </w:t>
      </w:r>
      <w:r w:rsidRPr="00B43E98">
        <w:rPr>
          <w:rFonts w:ascii="Century Gothic" w:hAnsi="Century Gothic"/>
          <w:color w:val="4F81BD"/>
          <w:w w:val="90"/>
          <w:sz w:val="20"/>
          <w:szCs w:val="20"/>
          <w:u w:val="single"/>
        </w:rPr>
        <w:t>www.imesp.com.br</w:t>
      </w:r>
      <w:r w:rsidRPr="00B43E98">
        <w:rPr>
          <w:rFonts w:ascii="Century Gothic" w:hAnsi="Century Gothic"/>
          <w:w w:val="90"/>
          <w:sz w:val="20"/>
          <w:szCs w:val="20"/>
        </w:rPr>
        <w:t>, opção "</w:t>
      </w:r>
      <w:proofErr w:type="spellStart"/>
      <w:r w:rsidRPr="00B43E98">
        <w:rPr>
          <w:rFonts w:ascii="Century Gothic" w:hAnsi="Century Gothic"/>
          <w:w w:val="90"/>
          <w:sz w:val="20"/>
          <w:szCs w:val="20"/>
        </w:rPr>
        <w:t>enegociospublicos</w:t>
      </w:r>
      <w:proofErr w:type="spellEnd"/>
      <w:r w:rsidRPr="00B43E98">
        <w:rPr>
          <w:rFonts w:ascii="Century Gothic" w:hAnsi="Century Gothic"/>
          <w:w w:val="90"/>
          <w:sz w:val="20"/>
          <w:szCs w:val="20"/>
        </w:rPr>
        <w:t xml:space="preserve">" e </w:t>
      </w:r>
      <w:r w:rsidRPr="00B43E98">
        <w:rPr>
          <w:rFonts w:ascii="Century Gothic" w:hAnsi="Century Gothic"/>
          <w:color w:val="4F81BD"/>
          <w:w w:val="90"/>
          <w:sz w:val="20"/>
          <w:szCs w:val="20"/>
          <w:u w:val="single"/>
        </w:rPr>
        <w:t>www.bec.sp.gov.br</w:t>
      </w:r>
      <w:r w:rsidRPr="00B43E98">
        <w:rPr>
          <w:rFonts w:ascii="Century Gothic" w:hAnsi="Century Gothic"/>
          <w:w w:val="90"/>
          <w:sz w:val="20"/>
          <w:szCs w:val="20"/>
        </w:rPr>
        <w:t xml:space="preserve"> opção "</w:t>
      </w:r>
      <w:proofErr w:type="spellStart"/>
      <w:r w:rsidRPr="00B43E98">
        <w:rPr>
          <w:rFonts w:ascii="Century Gothic" w:hAnsi="Century Gothic"/>
          <w:w w:val="90"/>
          <w:sz w:val="20"/>
          <w:szCs w:val="20"/>
        </w:rPr>
        <w:t>pregaoeletronico</w:t>
      </w:r>
      <w:proofErr w:type="spellEnd"/>
      <w:r w:rsidRPr="00B43E98">
        <w:rPr>
          <w:rFonts w:ascii="Century Gothic" w:hAnsi="Century Gothic"/>
          <w:w w:val="90"/>
          <w:sz w:val="20"/>
          <w:szCs w:val="20"/>
        </w:rPr>
        <w:t>".</w:t>
      </w:r>
    </w:p>
    <w:p w14:paraId="5EC8558A"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5.</w:t>
      </w:r>
      <w:r w:rsidRPr="00B43E98">
        <w:rPr>
          <w:rFonts w:ascii="Century Gothic" w:hAnsi="Century Gothic"/>
          <w:w w:val="90"/>
          <w:sz w:val="20"/>
          <w:szCs w:val="20"/>
        </w:rPr>
        <w:tab/>
        <w:t>Até 2 (dois) dias úteis anteriores à data fixada para abertura da sessão pública, qualquer pessoa poderá, por meio do sistema eletrônico, solicitar esclarecimentos, informações ou impugnar o ato convocatório do Pregão Eletrônico.</w:t>
      </w:r>
    </w:p>
    <w:p w14:paraId="5EC8558C" w14:textId="77777777" w:rsidR="00484265" w:rsidRPr="00B43E98" w:rsidRDefault="00484265" w:rsidP="00484265">
      <w:pPr>
        <w:tabs>
          <w:tab w:val="left" w:pos="851"/>
          <w:tab w:val="left" w:pos="993"/>
        </w:tabs>
        <w:ind w:firstLine="426"/>
        <w:jc w:val="both"/>
        <w:rPr>
          <w:rFonts w:ascii="Century Gothic" w:hAnsi="Century Gothic"/>
          <w:w w:val="90"/>
          <w:sz w:val="20"/>
          <w:szCs w:val="20"/>
        </w:rPr>
      </w:pPr>
      <w:r w:rsidRPr="00B43E98">
        <w:rPr>
          <w:rFonts w:ascii="Century Gothic" w:hAnsi="Century Gothic"/>
          <w:w w:val="90"/>
          <w:sz w:val="20"/>
          <w:szCs w:val="20"/>
        </w:rPr>
        <w:t>5.1.</w:t>
      </w:r>
      <w:r w:rsidRPr="00B43E98">
        <w:rPr>
          <w:rFonts w:ascii="Century Gothic" w:hAnsi="Century Gothic"/>
          <w:w w:val="90"/>
          <w:sz w:val="20"/>
          <w:szCs w:val="20"/>
        </w:rPr>
        <w:tab/>
        <w:t>A impugnação, assim como os pedidos de esclarecimentos e informações, será formulada em campo próprio do sistema, encontrado na opção EDITAL.</w:t>
      </w:r>
    </w:p>
    <w:p w14:paraId="5EC8558E"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5.2. As impugnações serão respondidas pelo subscritor do Edital e os esclarecimentos e informações prestados pelo Pregoeiro, no prazo de até 1 (um) dia útil, anterior à data fixada para abertura da sessão pública.</w:t>
      </w:r>
    </w:p>
    <w:p w14:paraId="5EC85590" w14:textId="77777777" w:rsidR="00484265" w:rsidRPr="00B43E98" w:rsidRDefault="00484265" w:rsidP="00484265">
      <w:pPr>
        <w:tabs>
          <w:tab w:val="left" w:pos="993"/>
        </w:tabs>
        <w:ind w:firstLine="426"/>
        <w:jc w:val="both"/>
        <w:rPr>
          <w:rFonts w:ascii="Century Gothic" w:hAnsi="Century Gothic"/>
          <w:w w:val="90"/>
          <w:sz w:val="20"/>
          <w:szCs w:val="20"/>
        </w:rPr>
      </w:pPr>
      <w:r w:rsidRPr="00B43E98">
        <w:rPr>
          <w:rFonts w:ascii="Century Gothic" w:hAnsi="Century Gothic"/>
          <w:w w:val="90"/>
          <w:sz w:val="20"/>
          <w:szCs w:val="20"/>
        </w:rPr>
        <w:t>5.3. Acolhida a impugnação contra o ato convocatório, será designada nova data para realização da sessão pública.</w:t>
      </w:r>
    </w:p>
    <w:p w14:paraId="5EC85592"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6.</w:t>
      </w:r>
      <w:r w:rsidRPr="00B43E98">
        <w:rPr>
          <w:rFonts w:ascii="Century Gothic" w:hAnsi="Century Gothic"/>
          <w:w w:val="90"/>
          <w:sz w:val="20"/>
          <w:szCs w:val="20"/>
        </w:rPr>
        <w:tab/>
        <w:t>Os casos omissos do presente Pregão serão solucionados pelo Pregoeiro, e as questões relativas ao sistema, pelo Departamento de Controle de Contratações Eletrônicas - DCC.</w:t>
      </w:r>
    </w:p>
    <w:p w14:paraId="5EC85594"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7.</w:t>
      </w:r>
      <w:r w:rsidRPr="00B43E98">
        <w:rPr>
          <w:rFonts w:ascii="Century Gothic" w:hAnsi="Century Gothic"/>
          <w:w w:val="90"/>
          <w:sz w:val="20"/>
          <w:szCs w:val="20"/>
        </w:rPr>
        <w:tab/>
        <w:t>Integram o presente Edital:</w:t>
      </w:r>
    </w:p>
    <w:p w14:paraId="5EC85595" w14:textId="77777777" w:rsidR="00484265" w:rsidRPr="00B43E98" w:rsidRDefault="00484265" w:rsidP="00484265">
      <w:pPr>
        <w:ind w:firstLine="426"/>
        <w:jc w:val="both"/>
        <w:rPr>
          <w:rFonts w:ascii="Century Gothic" w:hAnsi="Century Gothic"/>
          <w:w w:val="90"/>
          <w:sz w:val="20"/>
          <w:szCs w:val="20"/>
        </w:rPr>
      </w:pPr>
    </w:p>
    <w:tbl>
      <w:tblPr>
        <w:tblW w:w="0" w:type="auto"/>
        <w:tblLook w:val="04A0" w:firstRow="1" w:lastRow="0" w:firstColumn="1" w:lastColumn="0" w:noHBand="0" w:noVBand="1"/>
      </w:tblPr>
      <w:tblGrid>
        <w:gridCol w:w="1951"/>
        <w:gridCol w:w="6662"/>
      </w:tblGrid>
      <w:tr w:rsidR="00484265" w:rsidRPr="00B43E98" w14:paraId="5EC85598" w14:textId="77777777" w:rsidTr="004957E6">
        <w:tc>
          <w:tcPr>
            <w:tcW w:w="1951" w:type="dxa"/>
            <w:shd w:val="clear" w:color="auto" w:fill="auto"/>
          </w:tcPr>
          <w:p w14:paraId="5EC85596" w14:textId="77777777" w:rsidR="00484265" w:rsidRPr="00B43E98" w:rsidRDefault="00484265" w:rsidP="004957E6">
            <w:pPr>
              <w:spacing w:line="360" w:lineRule="auto"/>
              <w:ind w:firstLine="426"/>
              <w:rPr>
                <w:rFonts w:ascii="Century Gothic" w:hAnsi="Century Gothic"/>
                <w:w w:val="90"/>
                <w:sz w:val="20"/>
                <w:szCs w:val="20"/>
              </w:rPr>
            </w:pPr>
            <w:r w:rsidRPr="00B43E98">
              <w:rPr>
                <w:rFonts w:ascii="Century Gothic" w:hAnsi="Century Gothic"/>
                <w:w w:val="90"/>
                <w:sz w:val="20"/>
                <w:szCs w:val="20"/>
              </w:rPr>
              <w:t>a)</w:t>
            </w:r>
            <w:r w:rsidRPr="00B43E98">
              <w:rPr>
                <w:rFonts w:ascii="Century Gothic" w:hAnsi="Century Gothic"/>
                <w:w w:val="90"/>
                <w:sz w:val="20"/>
                <w:szCs w:val="20"/>
              </w:rPr>
              <w:tab/>
            </w:r>
            <w:proofErr w:type="gramStart"/>
            <w:r w:rsidRPr="00B43E98">
              <w:rPr>
                <w:rFonts w:ascii="Century Gothic" w:hAnsi="Century Gothic"/>
                <w:w w:val="90"/>
                <w:sz w:val="20"/>
                <w:szCs w:val="20"/>
              </w:rPr>
              <w:t>Anexo  I</w:t>
            </w:r>
            <w:proofErr w:type="gramEnd"/>
            <w:r w:rsidRPr="00B43E98">
              <w:rPr>
                <w:rFonts w:ascii="Century Gothic" w:hAnsi="Century Gothic"/>
                <w:w w:val="90"/>
                <w:sz w:val="20"/>
                <w:szCs w:val="20"/>
              </w:rPr>
              <w:t xml:space="preserve">  </w:t>
            </w:r>
            <w:r>
              <w:rPr>
                <w:rFonts w:ascii="Century Gothic" w:hAnsi="Century Gothic"/>
                <w:w w:val="90"/>
                <w:sz w:val="20"/>
                <w:szCs w:val="20"/>
              </w:rPr>
              <w:t xml:space="preserve">  </w:t>
            </w:r>
            <w:r w:rsidRPr="00B43E98">
              <w:rPr>
                <w:rFonts w:ascii="Century Gothic" w:hAnsi="Century Gothic"/>
                <w:w w:val="90"/>
                <w:sz w:val="20"/>
                <w:szCs w:val="20"/>
              </w:rPr>
              <w:t>–</w:t>
            </w:r>
          </w:p>
        </w:tc>
        <w:tc>
          <w:tcPr>
            <w:tcW w:w="6662" w:type="dxa"/>
            <w:shd w:val="clear" w:color="auto" w:fill="auto"/>
          </w:tcPr>
          <w:p w14:paraId="5EC85597" w14:textId="77777777" w:rsidR="00484265" w:rsidRPr="00B43E98" w:rsidRDefault="00484265" w:rsidP="004957E6">
            <w:pPr>
              <w:spacing w:line="360" w:lineRule="auto"/>
              <w:ind w:left="-108"/>
              <w:jc w:val="both"/>
              <w:rPr>
                <w:rFonts w:ascii="Century Gothic" w:hAnsi="Century Gothic"/>
                <w:w w:val="90"/>
                <w:sz w:val="20"/>
                <w:szCs w:val="20"/>
              </w:rPr>
            </w:pPr>
            <w:r w:rsidRPr="00B43E98">
              <w:rPr>
                <w:rFonts w:ascii="Century Gothic" w:hAnsi="Century Gothic"/>
                <w:w w:val="90"/>
                <w:sz w:val="20"/>
                <w:szCs w:val="20"/>
              </w:rPr>
              <w:t>Memorial Descritivo;</w:t>
            </w:r>
          </w:p>
        </w:tc>
      </w:tr>
      <w:tr w:rsidR="00484265" w:rsidRPr="00B43E98" w14:paraId="5EC8559B" w14:textId="77777777" w:rsidTr="004957E6">
        <w:tc>
          <w:tcPr>
            <w:tcW w:w="1951" w:type="dxa"/>
            <w:shd w:val="clear" w:color="auto" w:fill="auto"/>
          </w:tcPr>
          <w:p w14:paraId="5EC85599" w14:textId="77777777" w:rsidR="00484265" w:rsidRPr="00B43E98" w:rsidRDefault="00484265" w:rsidP="004957E6">
            <w:pPr>
              <w:spacing w:line="360" w:lineRule="auto"/>
              <w:ind w:firstLine="426"/>
              <w:rPr>
                <w:rFonts w:ascii="Century Gothic" w:hAnsi="Century Gothic"/>
                <w:w w:val="90"/>
                <w:sz w:val="20"/>
                <w:szCs w:val="20"/>
              </w:rPr>
            </w:pPr>
            <w:r w:rsidRPr="00B43E98">
              <w:rPr>
                <w:rFonts w:ascii="Century Gothic" w:hAnsi="Century Gothic"/>
                <w:w w:val="90"/>
                <w:sz w:val="20"/>
                <w:szCs w:val="20"/>
              </w:rPr>
              <w:t>b)</w:t>
            </w:r>
            <w:r w:rsidRPr="00B43E98">
              <w:rPr>
                <w:rFonts w:ascii="Century Gothic" w:hAnsi="Century Gothic"/>
                <w:w w:val="90"/>
                <w:sz w:val="20"/>
                <w:szCs w:val="20"/>
              </w:rPr>
              <w:tab/>
            </w:r>
            <w:proofErr w:type="gramStart"/>
            <w:r w:rsidRPr="00B43E98">
              <w:rPr>
                <w:rFonts w:ascii="Century Gothic" w:hAnsi="Century Gothic"/>
                <w:w w:val="90"/>
                <w:sz w:val="20"/>
                <w:szCs w:val="20"/>
              </w:rPr>
              <w:t>Anexo  II</w:t>
            </w:r>
            <w:proofErr w:type="gramEnd"/>
            <w:r w:rsidRPr="00B43E98">
              <w:rPr>
                <w:rFonts w:ascii="Century Gothic" w:hAnsi="Century Gothic"/>
                <w:w w:val="90"/>
                <w:sz w:val="20"/>
                <w:szCs w:val="20"/>
              </w:rPr>
              <w:t xml:space="preserve">  </w:t>
            </w:r>
            <w:r>
              <w:rPr>
                <w:rFonts w:ascii="Century Gothic" w:hAnsi="Century Gothic"/>
                <w:w w:val="90"/>
                <w:sz w:val="20"/>
                <w:szCs w:val="20"/>
              </w:rPr>
              <w:t xml:space="preserve"> </w:t>
            </w:r>
            <w:r w:rsidRPr="00B43E98">
              <w:rPr>
                <w:rFonts w:ascii="Century Gothic" w:hAnsi="Century Gothic"/>
                <w:w w:val="90"/>
                <w:sz w:val="20"/>
                <w:szCs w:val="20"/>
              </w:rPr>
              <w:t>–</w:t>
            </w:r>
          </w:p>
        </w:tc>
        <w:tc>
          <w:tcPr>
            <w:tcW w:w="6662" w:type="dxa"/>
            <w:shd w:val="clear" w:color="auto" w:fill="auto"/>
          </w:tcPr>
          <w:p w14:paraId="5EC8559A" w14:textId="77777777" w:rsidR="00484265" w:rsidRPr="00B43E98" w:rsidRDefault="00484265" w:rsidP="004957E6">
            <w:pPr>
              <w:spacing w:line="360" w:lineRule="auto"/>
              <w:ind w:left="-108"/>
              <w:jc w:val="both"/>
              <w:rPr>
                <w:rFonts w:ascii="Century Gothic" w:hAnsi="Century Gothic"/>
                <w:w w:val="90"/>
                <w:sz w:val="20"/>
                <w:szCs w:val="20"/>
              </w:rPr>
            </w:pPr>
            <w:r w:rsidRPr="00B43E98">
              <w:rPr>
                <w:rFonts w:ascii="Century Gothic" w:hAnsi="Century Gothic"/>
                <w:w w:val="90"/>
                <w:sz w:val="20"/>
                <w:szCs w:val="20"/>
              </w:rPr>
              <w:t>Modelo de Declaração de situação regular perante o Ministério do Trabalho;</w:t>
            </w:r>
          </w:p>
        </w:tc>
      </w:tr>
      <w:tr w:rsidR="00484265" w:rsidRPr="00B43E98" w14:paraId="5EC8559E" w14:textId="77777777" w:rsidTr="004957E6">
        <w:tc>
          <w:tcPr>
            <w:tcW w:w="1951" w:type="dxa"/>
            <w:shd w:val="clear" w:color="auto" w:fill="auto"/>
          </w:tcPr>
          <w:p w14:paraId="5EC8559C" w14:textId="77777777" w:rsidR="00484265" w:rsidRPr="00B43E98" w:rsidRDefault="00484265" w:rsidP="004957E6">
            <w:pPr>
              <w:spacing w:line="360" w:lineRule="auto"/>
              <w:ind w:firstLine="426"/>
              <w:rPr>
                <w:rFonts w:ascii="Century Gothic" w:hAnsi="Century Gothic"/>
                <w:w w:val="90"/>
                <w:sz w:val="20"/>
                <w:szCs w:val="20"/>
              </w:rPr>
            </w:pPr>
            <w:r w:rsidRPr="00B43E98">
              <w:rPr>
                <w:rFonts w:ascii="Century Gothic" w:hAnsi="Century Gothic"/>
                <w:w w:val="90"/>
                <w:sz w:val="20"/>
                <w:szCs w:val="20"/>
              </w:rPr>
              <w:t>c)</w:t>
            </w:r>
            <w:r w:rsidRPr="00B43E98">
              <w:rPr>
                <w:rFonts w:ascii="Century Gothic" w:hAnsi="Century Gothic"/>
                <w:w w:val="90"/>
                <w:sz w:val="20"/>
                <w:szCs w:val="20"/>
              </w:rPr>
              <w:tab/>
            </w:r>
            <w:proofErr w:type="gramStart"/>
            <w:r w:rsidRPr="00B43E98">
              <w:rPr>
                <w:rFonts w:ascii="Century Gothic" w:hAnsi="Century Gothic"/>
                <w:w w:val="90"/>
                <w:sz w:val="20"/>
                <w:szCs w:val="20"/>
              </w:rPr>
              <w:t>Anexo  III</w:t>
            </w:r>
            <w:proofErr w:type="gramEnd"/>
            <w:r w:rsidRPr="00B43E98">
              <w:rPr>
                <w:rFonts w:ascii="Century Gothic" w:hAnsi="Century Gothic"/>
                <w:w w:val="90"/>
                <w:sz w:val="20"/>
                <w:szCs w:val="20"/>
              </w:rPr>
              <w:t xml:space="preserve"> </w:t>
            </w:r>
            <w:r>
              <w:rPr>
                <w:rFonts w:ascii="Century Gothic" w:hAnsi="Century Gothic"/>
                <w:w w:val="90"/>
                <w:sz w:val="20"/>
                <w:szCs w:val="20"/>
              </w:rPr>
              <w:t xml:space="preserve"> </w:t>
            </w:r>
            <w:r w:rsidRPr="00B43E98">
              <w:rPr>
                <w:rFonts w:ascii="Century Gothic" w:hAnsi="Century Gothic"/>
                <w:w w:val="90"/>
                <w:sz w:val="20"/>
                <w:szCs w:val="20"/>
              </w:rPr>
              <w:t>–</w:t>
            </w:r>
          </w:p>
        </w:tc>
        <w:tc>
          <w:tcPr>
            <w:tcW w:w="6662" w:type="dxa"/>
            <w:shd w:val="clear" w:color="auto" w:fill="auto"/>
          </w:tcPr>
          <w:p w14:paraId="5EC8559D" w14:textId="77777777" w:rsidR="00484265" w:rsidRPr="00B43E98" w:rsidRDefault="00484265" w:rsidP="004957E6">
            <w:pPr>
              <w:spacing w:line="360" w:lineRule="auto"/>
              <w:ind w:left="-108"/>
              <w:jc w:val="both"/>
              <w:rPr>
                <w:rFonts w:ascii="Century Gothic" w:hAnsi="Century Gothic"/>
                <w:w w:val="90"/>
                <w:sz w:val="20"/>
                <w:szCs w:val="20"/>
              </w:rPr>
            </w:pPr>
            <w:r w:rsidRPr="00B43E98">
              <w:rPr>
                <w:rFonts w:ascii="Century Gothic" w:hAnsi="Century Gothic"/>
                <w:w w:val="90"/>
                <w:sz w:val="20"/>
                <w:szCs w:val="20"/>
              </w:rPr>
              <w:t>Modelo de Declaração de inexistência de fato impeditivo à participação em licitações, promovidas por Órgãos ou Entidades Públicas;</w:t>
            </w:r>
          </w:p>
        </w:tc>
      </w:tr>
      <w:tr w:rsidR="00484265" w:rsidRPr="00B43E98" w14:paraId="5EC855A1" w14:textId="77777777" w:rsidTr="004957E6">
        <w:tc>
          <w:tcPr>
            <w:tcW w:w="1951" w:type="dxa"/>
            <w:shd w:val="clear" w:color="auto" w:fill="auto"/>
          </w:tcPr>
          <w:p w14:paraId="5EC8559F" w14:textId="77777777" w:rsidR="00484265" w:rsidRPr="00B43E98" w:rsidRDefault="00484265" w:rsidP="004957E6">
            <w:pPr>
              <w:spacing w:line="360" w:lineRule="auto"/>
              <w:ind w:firstLine="426"/>
              <w:rPr>
                <w:rFonts w:ascii="Century Gothic" w:hAnsi="Century Gothic"/>
                <w:w w:val="90"/>
                <w:sz w:val="20"/>
                <w:szCs w:val="20"/>
              </w:rPr>
            </w:pPr>
            <w:r w:rsidRPr="00B43E98">
              <w:rPr>
                <w:rFonts w:ascii="Century Gothic" w:hAnsi="Century Gothic"/>
                <w:w w:val="90"/>
                <w:sz w:val="20"/>
                <w:szCs w:val="20"/>
              </w:rPr>
              <w:t xml:space="preserve">d) </w:t>
            </w:r>
            <w:proofErr w:type="gramStart"/>
            <w:r w:rsidRPr="00B43E98">
              <w:rPr>
                <w:rFonts w:ascii="Century Gothic" w:hAnsi="Century Gothic"/>
                <w:w w:val="90"/>
                <w:sz w:val="20"/>
                <w:szCs w:val="20"/>
              </w:rPr>
              <w:t>Anexo  IV</w:t>
            </w:r>
            <w:proofErr w:type="gramEnd"/>
            <w:r w:rsidRPr="00B43E98">
              <w:rPr>
                <w:rFonts w:ascii="Century Gothic" w:hAnsi="Century Gothic"/>
                <w:w w:val="90"/>
                <w:sz w:val="20"/>
                <w:szCs w:val="20"/>
              </w:rPr>
              <w:t xml:space="preserve">  –</w:t>
            </w:r>
          </w:p>
        </w:tc>
        <w:tc>
          <w:tcPr>
            <w:tcW w:w="6662" w:type="dxa"/>
            <w:shd w:val="clear" w:color="auto" w:fill="auto"/>
          </w:tcPr>
          <w:p w14:paraId="5EC855A0" w14:textId="77777777" w:rsidR="00484265" w:rsidRPr="00B43E98" w:rsidRDefault="00484265" w:rsidP="004957E6">
            <w:pPr>
              <w:spacing w:line="360" w:lineRule="auto"/>
              <w:ind w:left="-108"/>
              <w:jc w:val="both"/>
              <w:rPr>
                <w:rFonts w:ascii="Century Gothic" w:hAnsi="Century Gothic"/>
                <w:w w:val="90"/>
                <w:sz w:val="20"/>
                <w:szCs w:val="20"/>
              </w:rPr>
            </w:pPr>
            <w:r w:rsidRPr="00B43E98">
              <w:rPr>
                <w:rFonts w:ascii="Century Gothic" w:hAnsi="Century Gothic"/>
                <w:w w:val="90"/>
                <w:sz w:val="20"/>
                <w:szCs w:val="20"/>
              </w:rPr>
              <w:t>Modelo de Declaração de Inexistência de Parentesco;</w:t>
            </w:r>
          </w:p>
        </w:tc>
      </w:tr>
      <w:tr w:rsidR="00484265" w:rsidRPr="00B43E98" w14:paraId="5EC855A4" w14:textId="77777777" w:rsidTr="004957E6">
        <w:tc>
          <w:tcPr>
            <w:tcW w:w="1951" w:type="dxa"/>
            <w:shd w:val="clear" w:color="auto" w:fill="auto"/>
          </w:tcPr>
          <w:p w14:paraId="5EC855A2" w14:textId="77777777" w:rsidR="00484265" w:rsidRPr="00B43E98" w:rsidRDefault="00484265" w:rsidP="004957E6">
            <w:pPr>
              <w:spacing w:line="360" w:lineRule="auto"/>
              <w:ind w:firstLine="426"/>
              <w:rPr>
                <w:rFonts w:ascii="Century Gothic" w:hAnsi="Century Gothic"/>
                <w:w w:val="90"/>
                <w:sz w:val="20"/>
                <w:szCs w:val="20"/>
              </w:rPr>
            </w:pPr>
            <w:r w:rsidRPr="00B43E98">
              <w:rPr>
                <w:rFonts w:ascii="Century Gothic" w:hAnsi="Century Gothic"/>
                <w:w w:val="90"/>
                <w:sz w:val="20"/>
                <w:szCs w:val="20"/>
              </w:rPr>
              <w:t xml:space="preserve">e) </w:t>
            </w:r>
            <w:proofErr w:type="gramStart"/>
            <w:r w:rsidRPr="00B43E98">
              <w:rPr>
                <w:rFonts w:ascii="Century Gothic" w:hAnsi="Century Gothic"/>
                <w:w w:val="90"/>
                <w:sz w:val="20"/>
                <w:szCs w:val="20"/>
              </w:rPr>
              <w:t>Anexo  V</w:t>
            </w:r>
            <w:proofErr w:type="gramEnd"/>
            <w:r w:rsidRPr="00B43E98">
              <w:rPr>
                <w:rFonts w:ascii="Century Gothic" w:hAnsi="Century Gothic"/>
                <w:w w:val="90"/>
                <w:sz w:val="20"/>
                <w:szCs w:val="20"/>
              </w:rPr>
              <w:t xml:space="preserve">   –</w:t>
            </w:r>
          </w:p>
        </w:tc>
        <w:tc>
          <w:tcPr>
            <w:tcW w:w="6662" w:type="dxa"/>
            <w:shd w:val="clear" w:color="auto" w:fill="auto"/>
          </w:tcPr>
          <w:p w14:paraId="5EC855A3" w14:textId="77777777" w:rsidR="00484265" w:rsidRPr="00B43E98" w:rsidRDefault="00484265" w:rsidP="004957E6">
            <w:pPr>
              <w:spacing w:line="360" w:lineRule="auto"/>
              <w:ind w:left="-101"/>
              <w:jc w:val="both"/>
              <w:rPr>
                <w:rFonts w:ascii="Century Gothic" w:hAnsi="Century Gothic"/>
                <w:w w:val="90"/>
                <w:sz w:val="20"/>
                <w:szCs w:val="20"/>
              </w:rPr>
            </w:pPr>
            <w:r w:rsidRPr="00B43E98">
              <w:rPr>
                <w:rFonts w:ascii="Century Gothic" w:hAnsi="Century Gothic"/>
                <w:w w:val="90"/>
                <w:sz w:val="20"/>
                <w:szCs w:val="20"/>
              </w:rPr>
              <w:t>Modelo de Declaração de Elaboração Independente de Proposta e Atuação Conforme ao Marco Legal Anticorrupção;</w:t>
            </w:r>
          </w:p>
        </w:tc>
      </w:tr>
      <w:tr w:rsidR="00484265" w:rsidRPr="00B43E98" w14:paraId="5EC855A7" w14:textId="77777777" w:rsidTr="004957E6">
        <w:tc>
          <w:tcPr>
            <w:tcW w:w="1951" w:type="dxa"/>
            <w:shd w:val="clear" w:color="auto" w:fill="auto"/>
          </w:tcPr>
          <w:p w14:paraId="5EC855A5" w14:textId="77777777" w:rsidR="00484265" w:rsidRPr="00B43E98" w:rsidRDefault="00484265" w:rsidP="004957E6">
            <w:pPr>
              <w:spacing w:line="360" w:lineRule="auto"/>
              <w:ind w:firstLine="426"/>
              <w:rPr>
                <w:rFonts w:ascii="Century Gothic" w:hAnsi="Century Gothic"/>
                <w:w w:val="90"/>
                <w:sz w:val="20"/>
                <w:szCs w:val="20"/>
              </w:rPr>
            </w:pPr>
            <w:r w:rsidRPr="00B43E98">
              <w:rPr>
                <w:rFonts w:ascii="Century Gothic" w:hAnsi="Century Gothic"/>
                <w:w w:val="90"/>
                <w:sz w:val="20"/>
                <w:szCs w:val="20"/>
              </w:rPr>
              <w:t xml:space="preserve">f) </w:t>
            </w:r>
            <w:r>
              <w:rPr>
                <w:rFonts w:ascii="Century Gothic" w:hAnsi="Century Gothic"/>
                <w:w w:val="90"/>
                <w:sz w:val="20"/>
                <w:szCs w:val="20"/>
              </w:rPr>
              <w:t xml:space="preserve"> </w:t>
            </w:r>
            <w:proofErr w:type="gramStart"/>
            <w:r>
              <w:rPr>
                <w:rFonts w:ascii="Century Gothic" w:hAnsi="Century Gothic"/>
                <w:w w:val="90"/>
                <w:sz w:val="20"/>
                <w:szCs w:val="20"/>
              </w:rPr>
              <w:t xml:space="preserve">Anexo  </w:t>
            </w:r>
            <w:r w:rsidRPr="00B43E98">
              <w:rPr>
                <w:rFonts w:ascii="Century Gothic" w:hAnsi="Century Gothic"/>
                <w:w w:val="90"/>
                <w:sz w:val="20"/>
                <w:szCs w:val="20"/>
              </w:rPr>
              <w:t>VI</w:t>
            </w:r>
            <w:proofErr w:type="gramEnd"/>
            <w:r w:rsidRPr="00B43E98">
              <w:rPr>
                <w:rFonts w:ascii="Century Gothic" w:hAnsi="Century Gothic"/>
                <w:w w:val="90"/>
                <w:sz w:val="20"/>
                <w:szCs w:val="20"/>
              </w:rPr>
              <w:t xml:space="preserve">  </w:t>
            </w:r>
            <w:r>
              <w:rPr>
                <w:rFonts w:ascii="Century Gothic" w:hAnsi="Century Gothic"/>
                <w:w w:val="90"/>
                <w:sz w:val="20"/>
                <w:szCs w:val="20"/>
              </w:rPr>
              <w:t xml:space="preserve"> </w:t>
            </w:r>
            <w:r w:rsidRPr="00B43E98">
              <w:rPr>
                <w:rFonts w:ascii="Century Gothic" w:hAnsi="Century Gothic"/>
                <w:w w:val="90"/>
                <w:sz w:val="20"/>
                <w:szCs w:val="20"/>
              </w:rPr>
              <w:t>–</w:t>
            </w:r>
          </w:p>
        </w:tc>
        <w:tc>
          <w:tcPr>
            <w:tcW w:w="6662" w:type="dxa"/>
            <w:shd w:val="clear" w:color="auto" w:fill="auto"/>
          </w:tcPr>
          <w:p w14:paraId="5EC855A6" w14:textId="77777777" w:rsidR="00484265" w:rsidRPr="00B43E98" w:rsidRDefault="00484265" w:rsidP="004957E6">
            <w:pPr>
              <w:spacing w:line="360" w:lineRule="auto"/>
              <w:ind w:left="-108"/>
              <w:jc w:val="both"/>
              <w:rPr>
                <w:rFonts w:ascii="Century Gothic" w:hAnsi="Century Gothic"/>
                <w:w w:val="90"/>
                <w:sz w:val="20"/>
                <w:szCs w:val="20"/>
              </w:rPr>
            </w:pPr>
            <w:r w:rsidRPr="00B43E98">
              <w:rPr>
                <w:rFonts w:ascii="Century Gothic" w:hAnsi="Century Gothic"/>
                <w:w w:val="90"/>
                <w:sz w:val="20"/>
                <w:szCs w:val="20"/>
              </w:rPr>
              <w:t>ATO (N) nº 308 / 2003 – P.G.J., de 18 de março de 2003.</w:t>
            </w:r>
          </w:p>
        </w:tc>
      </w:tr>
      <w:tr w:rsidR="00484265" w:rsidRPr="00B43E98" w14:paraId="5EC855AA" w14:textId="77777777" w:rsidTr="004957E6">
        <w:tc>
          <w:tcPr>
            <w:tcW w:w="1951" w:type="dxa"/>
            <w:shd w:val="clear" w:color="auto" w:fill="auto"/>
          </w:tcPr>
          <w:p w14:paraId="5EC855A8" w14:textId="77777777" w:rsidR="00484265" w:rsidRPr="00B43E98" w:rsidRDefault="00484265" w:rsidP="004957E6">
            <w:pPr>
              <w:spacing w:line="360" w:lineRule="auto"/>
              <w:rPr>
                <w:rFonts w:ascii="Century Gothic" w:hAnsi="Century Gothic"/>
                <w:w w:val="90"/>
                <w:sz w:val="20"/>
                <w:szCs w:val="20"/>
              </w:rPr>
            </w:pPr>
            <w:r w:rsidRPr="00B43E98">
              <w:rPr>
                <w:rFonts w:ascii="Century Gothic" w:hAnsi="Century Gothic"/>
                <w:w w:val="90"/>
                <w:sz w:val="20"/>
                <w:szCs w:val="20"/>
              </w:rPr>
              <w:t xml:space="preserve">       </w:t>
            </w:r>
            <w:r>
              <w:rPr>
                <w:rFonts w:ascii="Century Gothic" w:hAnsi="Century Gothic"/>
                <w:w w:val="90"/>
                <w:sz w:val="20"/>
                <w:szCs w:val="20"/>
              </w:rPr>
              <w:t xml:space="preserve"> </w:t>
            </w:r>
            <w:r w:rsidRPr="00B43E98">
              <w:rPr>
                <w:rFonts w:ascii="Century Gothic" w:hAnsi="Century Gothic"/>
                <w:w w:val="90"/>
                <w:sz w:val="20"/>
                <w:szCs w:val="20"/>
              </w:rPr>
              <w:t xml:space="preserve">g) </w:t>
            </w:r>
            <w:proofErr w:type="gramStart"/>
            <w:r w:rsidRPr="00B43E98">
              <w:rPr>
                <w:rFonts w:ascii="Century Gothic" w:hAnsi="Century Gothic"/>
                <w:w w:val="90"/>
                <w:sz w:val="20"/>
                <w:szCs w:val="20"/>
              </w:rPr>
              <w:t>Anexo  VII</w:t>
            </w:r>
            <w:proofErr w:type="gramEnd"/>
            <w:r w:rsidRPr="00B43E98">
              <w:rPr>
                <w:rFonts w:ascii="Century Gothic" w:hAnsi="Century Gothic"/>
                <w:w w:val="90"/>
                <w:sz w:val="20"/>
                <w:szCs w:val="20"/>
              </w:rPr>
              <w:t xml:space="preserve">  –    </w:t>
            </w:r>
          </w:p>
        </w:tc>
        <w:tc>
          <w:tcPr>
            <w:tcW w:w="6662" w:type="dxa"/>
            <w:shd w:val="clear" w:color="auto" w:fill="auto"/>
          </w:tcPr>
          <w:p w14:paraId="5EC855A9" w14:textId="77777777" w:rsidR="00484265" w:rsidRPr="00B43E98" w:rsidRDefault="00484265" w:rsidP="004957E6">
            <w:pPr>
              <w:spacing w:line="360" w:lineRule="auto"/>
              <w:ind w:left="-108"/>
              <w:jc w:val="both"/>
              <w:rPr>
                <w:rFonts w:ascii="Century Gothic" w:hAnsi="Century Gothic"/>
                <w:w w:val="90"/>
                <w:sz w:val="20"/>
                <w:szCs w:val="20"/>
              </w:rPr>
            </w:pPr>
            <w:r w:rsidRPr="00B43E98">
              <w:rPr>
                <w:rFonts w:ascii="Century Gothic" w:hAnsi="Century Gothic"/>
                <w:w w:val="90"/>
                <w:sz w:val="20"/>
                <w:szCs w:val="20"/>
              </w:rPr>
              <w:t>Resolução nº 37, de 28 de abril de 2009, do Conselho Nacional do Ministério Público.</w:t>
            </w:r>
          </w:p>
        </w:tc>
      </w:tr>
    </w:tbl>
    <w:p w14:paraId="5EC855AC"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8.</w:t>
      </w:r>
      <w:r w:rsidRPr="00B43E98">
        <w:rPr>
          <w:rFonts w:ascii="Century Gothic" w:hAnsi="Century Gothic"/>
          <w:w w:val="90"/>
          <w:sz w:val="20"/>
          <w:szCs w:val="20"/>
        </w:rPr>
        <w:tab/>
        <w:t>Para dirimir quaisquer questões decorrentes da licitação, não resolvidas na esfera administrativa, será competente o foro da Comarca da Capital do Estado de São Paulo.</w:t>
      </w:r>
    </w:p>
    <w:p w14:paraId="5EC855AE"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9.</w:t>
      </w:r>
      <w:r w:rsidRPr="00B43E98">
        <w:rPr>
          <w:rFonts w:ascii="Century Gothic" w:hAnsi="Century Gothic"/>
          <w:w w:val="90"/>
          <w:sz w:val="20"/>
          <w:szCs w:val="20"/>
        </w:rPr>
        <w:tab/>
        <w:t xml:space="preserve">As licitantes deverão atentar para as disposições constantes da Resolução CNMP nº 86, de 21 de março de 2012, ou por qualquer outra que venha a substituí-la, em especial às determinações indicadas em seu art. 5º, II, “e” e “n”. </w:t>
      </w:r>
    </w:p>
    <w:p w14:paraId="5EC855B0"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lastRenderedPageBreak/>
        <w:t>10. As licitantes deverão atender prontamente às solicitações do Ministério Público do Estado de São Paulo sempre que necessário, a fim de dar cumprimento à Resolução do Conselho Nacional do Ministério Público, acima mencionada.</w:t>
      </w:r>
    </w:p>
    <w:p w14:paraId="5EC855B1" w14:textId="77777777" w:rsidR="00484265" w:rsidRPr="00B43E98" w:rsidRDefault="00484265" w:rsidP="00484265">
      <w:pPr>
        <w:ind w:firstLine="426"/>
        <w:jc w:val="both"/>
        <w:rPr>
          <w:rFonts w:ascii="Century Gothic" w:hAnsi="Century Gothic"/>
          <w:w w:val="90"/>
          <w:sz w:val="20"/>
          <w:szCs w:val="20"/>
        </w:rPr>
      </w:pPr>
    </w:p>
    <w:p w14:paraId="5EC855B2" w14:textId="77777777" w:rsidR="00484265" w:rsidRPr="00B43E98" w:rsidRDefault="00484265" w:rsidP="00484265">
      <w:pPr>
        <w:ind w:firstLine="426"/>
        <w:jc w:val="center"/>
        <w:rPr>
          <w:rFonts w:ascii="Century Gothic" w:hAnsi="Century Gothic"/>
          <w:w w:val="90"/>
          <w:sz w:val="20"/>
          <w:szCs w:val="20"/>
        </w:rPr>
      </w:pPr>
    </w:p>
    <w:p w14:paraId="5EC855B3" w14:textId="01860B01" w:rsidR="00484265" w:rsidRPr="00B43E98" w:rsidRDefault="00484265" w:rsidP="00484265">
      <w:pPr>
        <w:ind w:firstLine="426"/>
        <w:jc w:val="center"/>
        <w:rPr>
          <w:rFonts w:ascii="Century Gothic" w:hAnsi="Century Gothic"/>
          <w:w w:val="90"/>
          <w:sz w:val="20"/>
          <w:szCs w:val="20"/>
        </w:rPr>
      </w:pPr>
      <w:r w:rsidRPr="00B43E98">
        <w:rPr>
          <w:rFonts w:ascii="Century Gothic" w:hAnsi="Century Gothic"/>
          <w:w w:val="90"/>
          <w:sz w:val="20"/>
          <w:szCs w:val="20"/>
        </w:rPr>
        <w:t xml:space="preserve">São Paulo, </w:t>
      </w:r>
      <w:r w:rsidR="008F2ACE">
        <w:rPr>
          <w:rFonts w:ascii="Century Gothic" w:hAnsi="Century Gothic"/>
          <w:w w:val="90"/>
          <w:sz w:val="20"/>
          <w:szCs w:val="20"/>
        </w:rPr>
        <w:t>07</w:t>
      </w:r>
      <w:r w:rsidRPr="00B43E98">
        <w:rPr>
          <w:rFonts w:ascii="Century Gothic" w:hAnsi="Century Gothic"/>
          <w:w w:val="90"/>
          <w:sz w:val="20"/>
          <w:szCs w:val="20"/>
        </w:rPr>
        <w:t xml:space="preserve"> de </w:t>
      </w:r>
      <w:r w:rsidR="008F2ACE">
        <w:rPr>
          <w:rFonts w:ascii="Century Gothic" w:hAnsi="Century Gothic"/>
          <w:w w:val="90"/>
          <w:sz w:val="20"/>
          <w:szCs w:val="20"/>
        </w:rPr>
        <w:t>novembro</w:t>
      </w:r>
      <w:r w:rsidRPr="00B43E98">
        <w:rPr>
          <w:rFonts w:ascii="Century Gothic" w:hAnsi="Century Gothic"/>
          <w:w w:val="90"/>
          <w:sz w:val="20"/>
          <w:szCs w:val="20"/>
        </w:rPr>
        <w:t xml:space="preserve"> de 2019.</w:t>
      </w:r>
    </w:p>
    <w:p w14:paraId="5EC855B4" w14:textId="77777777" w:rsidR="00484265" w:rsidRPr="00B43E98" w:rsidRDefault="00484265" w:rsidP="00484265">
      <w:pPr>
        <w:ind w:firstLine="426"/>
        <w:jc w:val="center"/>
        <w:rPr>
          <w:rFonts w:ascii="Century Gothic" w:hAnsi="Century Gothic"/>
          <w:w w:val="90"/>
          <w:sz w:val="20"/>
          <w:szCs w:val="20"/>
        </w:rPr>
      </w:pPr>
    </w:p>
    <w:p w14:paraId="5EC855B5" w14:textId="77777777" w:rsidR="00484265" w:rsidRPr="00B43E98" w:rsidRDefault="00484265" w:rsidP="00484265">
      <w:pPr>
        <w:ind w:firstLine="426"/>
        <w:jc w:val="center"/>
        <w:rPr>
          <w:rFonts w:ascii="Century Gothic" w:hAnsi="Century Gothic"/>
          <w:w w:val="90"/>
          <w:sz w:val="20"/>
          <w:szCs w:val="20"/>
        </w:rPr>
      </w:pPr>
    </w:p>
    <w:p w14:paraId="5EC855B6" w14:textId="77777777" w:rsidR="00484265" w:rsidRPr="00B43E98" w:rsidRDefault="00484265" w:rsidP="00484265">
      <w:pPr>
        <w:ind w:firstLine="426"/>
        <w:jc w:val="center"/>
        <w:rPr>
          <w:rFonts w:ascii="Century Gothic" w:hAnsi="Century Gothic"/>
          <w:w w:val="90"/>
          <w:sz w:val="20"/>
          <w:szCs w:val="20"/>
        </w:rPr>
      </w:pPr>
    </w:p>
    <w:p w14:paraId="5EC855B7" w14:textId="77777777" w:rsidR="00484265" w:rsidRPr="00B43E98" w:rsidRDefault="00484265" w:rsidP="00484265">
      <w:pPr>
        <w:ind w:firstLine="426"/>
        <w:jc w:val="center"/>
        <w:rPr>
          <w:rFonts w:ascii="Century Gothic" w:hAnsi="Century Gothic"/>
          <w:w w:val="90"/>
          <w:sz w:val="20"/>
          <w:szCs w:val="20"/>
        </w:rPr>
      </w:pPr>
      <w:r w:rsidRPr="00B43E98">
        <w:rPr>
          <w:rFonts w:ascii="Century Gothic" w:hAnsi="Century Gothic"/>
          <w:b/>
          <w:w w:val="90"/>
          <w:sz w:val="20"/>
          <w:szCs w:val="20"/>
        </w:rPr>
        <w:t>RICARDO DE BARROS LEONEL</w:t>
      </w:r>
    </w:p>
    <w:p w14:paraId="5EC855B8" w14:textId="77777777" w:rsidR="00484265" w:rsidRPr="00B43E98" w:rsidRDefault="00484265" w:rsidP="00484265">
      <w:pPr>
        <w:ind w:firstLine="426"/>
        <w:jc w:val="center"/>
        <w:rPr>
          <w:rFonts w:ascii="Century Gothic" w:hAnsi="Century Gothic"/>
          <w:w w:val="90"/>
          <w:sz w:val="20"/>
          <w:szCs w:val="20"/>
        </w:rPr>
      </w:pPr>
      <w:r w:rsidRPr="00B43E98">
        <w:rPr>
          <w:rFonts w:ascii="Century Gothic" w:hAnsi="Century Gothic"/>
          <w:w w:val="90"/>
          <w:sz w:val="20"/>
          <w:szCs w:val="20"/>
        </w:rPr>
        <w:t>Promotor de Justiça</w:t>
      </w:r>
    </w:p>
    <w:p w14:paraId="5EC855D4" w14:textId="39651E80" w:rsidR="00DF504C" w:rsidRDefault="00484265" w:rsidP="00484265">
      <w:pPr>
        <w:ind w:firstLine="426"/>
        <w:jc w:val="center"/>
        <w:rPr>
          <w:rFonts w:ascii="Century Gothic" w:hAnsi="Century Gothic"/>
          <w:b/>
          <w:w w:val="90"/>
          <w:sz w:val="20"/>
          <w:szCs w:val="20"/>
        </w:rPr>
      </w:pPr>
      <w:r w:rsidRPr="00B43E98">
        <w:rPr>
          <w:rFonts w:ascii="Century Gothic" w:hAnsi="Century Gothic"/>
          <w:w w:val="90"/>
          <w:sz w:val="20"/>
          <w:szCs w:val="20"/>
        </w:rPr>
        <w:t>Diretor-Geral</w:t>
      </w:r>
    </w:p>
    <w:p w14:paraId="5EC855D5" w14:textId="77777777" w:rsidR="00DF504C" w:rsidRDefault="00DF504C" w:rsidP="00484265">
      <w:pPr>
        <w:ind w:firstLine="426"/>
        <w:jc w:val="center"/>
        <w:rPr>
          <w:rFonts w:ascii="Century Gothic" w:hAnsi="Century Gothic"/>
          <w:b/>
          <w:w w:val="90"/>
          <w:sz w:val="20"/>
          <w:szCs w:val="20"/>
        </w:rPr>
      </w:pPr>
    </w:p>
    <w:p w14:paraId="5EC855D6" w14:textId="77777777" w:rsidR="00484265"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 xml:space="preserve">A N E X </w:t>
      </w:r>
      <w:proofErr w:type="gramStart"/>
      <w:r w:rsidRPr="00B43E98">
        <w:rPr>
          <w:rFonts w:ascii="Century Gothic" w:hAnsi="Century Gothic"/>
          <w:b/>
          <w:w w:val="90"/>
          <w:sz w:val="20"/>
          <w:szCs w:val="20"/>
        </w:rPr>
        <w:t>O  I</w:t>
      </w:r>
      <w:proofErr w:type="gramEnd"/>
    </w:p>
    <w:p w14:paraId="5EC855D7" w14:textId="77777777" w:rsidR="00484265" w:rsidRDefault="00484265" w:rsidP="00484265">
      <w:pPr>
        <w:ind w:firstLine="426"/>
        <w:jc w:val="center"/>
        <w:rPr>
          <w:rFonts w:ascii="Century Gothic" w:hAnsi="Century Gothic"/>
          <w:b/>
          <w:w w:val="90"/>
          <w:sz w:val="20"/>
          <w:szCs w:val="20"/>
        </w:rPr>
      </w:pPr>
    </w:p>
    <w:p w14:paraId="5EC855D8" w14:textId="77777777" w:rsidR="00484265" w:rsidRPr="00B43E98" w:rsidRDefault="00484265" w:rsidP="00484265">
      <w:pPr>
        <w:ind w:firstLine="426"/>
        <w:jc w:val="center"/>
        <w:rPr>
          <w:rFonts w:ascii="Century Gothic" w:hAnsi="Century Gothic"/>
          <w:b/>
          <w:w w:val="90"/>
          <w:sz w:val="20"/>
          <w:szCs w:val="20"/>
        </w:rPr>
      </w:pPr>
    </w:p>
    <w:p w14:paraId="5EC855D9" w14:textId="77777777" w:rsidR="00484265"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MEMORIAL DESCRITIVO</w:t>
      </w:r>
    </w:p>
    <w:p w14:paraId="5EC855DA" w14:textId="77777777" w:rsidR="00484265" w:rsidRPr="00B43E98" w:rsidRDefault="00484265" w:rsidP="00484265">
      <w:pPr>
        <w:ind w:firstLine="426"/>
        <w:jc w:val="center"/>
        <w:rPr>
          <w:rFonts w:ascii="Century Gothic" w:hAnsi="Century Gothic"/>
          <w:b/>
          <w:w w:val="90"/>
          <w:sz w:val="20"/>
          <w:szCs w:val="20"/>
        </w:rPr>
      </w:pPr>
    </w:p>
    <w:p w14:paraId="5EC855DB" w14:textId="77777777" w:rsidR="00484265" w:rsidRPr="00B43E98" w:rsidRDefault="00484265" w:rsidP="00484265">
      <w:pPr>
        <w:ind w:firstLine="426"/>
        <w:jc w:val="both"/>
        <w:rPr>
          <w:rFonts w:ascii="Century Gothic" w:hAnsi="Century Gothic"/>
          <w:w w:val="90"/>
          <w:sz w:val="20"/>
          <w:szCs w:val="20"/>
        </w:rPr>
      </w:pPr>
    </w:p>
    <w:p w14:paraId="5EC855DC" w14:textId="77777777" w:rsidR="00484265"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OBJETO:</w:t>
      </w:r>
      <w:r w:rsidRPr="00B43E98">
        <w:rPr>
          <w:rFonts w:ascii="Century Gothic" w:hAnsi="Century Gothic"/>
          <w:w w:val="90"/>
          <w:sz w:val="20"/>
          <w:szCs w:val="20"/>
        </w:rPr>
        <w:t xml:space="preserve"> </w:t>
      </w:r>
      <w:r>
        <w:rPr>
          <w:rFonts w:ascii="Century Gothic" w:hAnsi="Century Gothic"/>
          <w:w w:val="90"/>
          <w:sz w:val="20"/>
          <w:szCs w:val="20"/>
        </w:rPr>
        <w:t xml:space="preserve">Contratação de serviço para </w:t>
      </w:r>
      <w:r w:rsidRPr="00AC50E3">
        <w:rPr>
          <w:rFonts w:ascii="Century Gothic" w:hAnsi="Century Gothic"/>
          <w:b/>
          <w:w w:val="90"/>
          <w:sz w:val="20"/>
          <w:szCs w:val="20"/>
        </w:rPr>
        <w:t xml:space="preserve">confecção de </w:t>
      </w:r>
      <w:r>
        <w:rPr>
          <w:rFonts w:ascii="Century Gothic" w:hAnsi="Century Gothic"/>
          <w:b/>
          <w:w w:val="90"/>
          <w:sz w:val="20"/>
          <w:szCs w:val="20"/>
        </w:rPr>
        <w:t>pastas para processo</w:t>
      </w:r>
      <w:r w:rsidRPr="00AC50E3">
        <w:rPr>
          <w:rFonts w:ascii="Century Gothic" w:hAnsi="Century Gothic"/>
          <w:b/>
          <w:w w:val="90"/>
          <w:sz w:val="20"/>
          <w:szCs w:val="20"/>
        </w:rPr>
        <w:t xml:space="preserve"> personalizad</w:t>
      </w:r>
      <w:r>
        <w:rPr>
          <w:rFonts w:ascii="Century Gothic" w:hAnsi="Century Gothic"/>
          <w:b/>
          <w:w w:val="90"/>
          <w:sz w:val="20"/>
          <w:szCs w:val="20"/>
        </w:rPr>
        <w:t>a</w:t>
      </w:r>
      <w:r w:rsidRPr="00AC50E3">
        <w:rPr>
          <w:rFonts w:ascii="Century Gothic" w:hAnsi="Century Gothic"/>
          <w:b/>
          <w:w w:val="90"/>
          <w:sz w:val="20"/>
          <w:szCs w:val="20"/>
        </w:rPr>
        <w:t>s</w:t>
      </w:r>
      <w:r w:rsidRPr="00B43E98">
        <w:rPr>
          <w:rFonts w:ascii="Century Gothic" w:hAnsi="Century Gothic"/>
          <w:w w:val="90"/>
          <w:sz w:val="20"/>
          <w:szCs w:val="20"/>
        </w:rPr>
        <w:t>, destinados a atender às necessidades desta Instituição.</w:t>
      </w:r>
    </w:p>
    <w:p w14:paraId="5EC855DD" w14:textId="77777777" w:rsidR="00484265" w:rsidRDefault="00484265" w:rsidP="00484265">
      <w:pPr>
        <w:ind w:firstLine="426"/>
        <w:jc w:val="both"/>
        <w:rPr>
          <w:rFonts w:ascii="Century Gothic" w:hAnsi="Century Gothic"/>
          <w:w w:val="90"/>
          <w:sz w:val="20"/>
          <w:szCs w:val="20"/>
        </w:rPr>
      </w:pPr>
    </w:p>
    <w:p w14:paraId="5EC855DE" w14:textId="77777777" w:rsidR="00484265" w:rsidRDefault="00484265" w:rsidP="00484265">
      <w:pPr>
        <w:ind w:firstLine="426"/>
        <w:jc w:val="both"/>
        <w:rPr>
          <w:rFonts w:ascii="Century Gothic" w:hAnsi="Century Gothic"/>
          <w:w w:val="90"/>
          <w:sz w:val="20"/>
          <w:szCs w:val="20"/>
        </w:rPr>
      </w:pPr>
    </w:p>
    <w:tbl>
      <w:tblPr>
        <w:tblW w:w="86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21"/>
        <w:gridCol w:w="5019"/>
        <w:gridCol w:w="1418"/>
        <w:gridCol w:w="1559"/>
      </w:tblGrid>
      <w:tr w:rsidR="00484265" w:rsidRPr="00B43E98" w14:paraId="5EC855E3" w14:textId="77777777" w:rsidTr="004957E6">
        <w:trPr>
          <w:trHeight w:val="571"/>
          <w:jc w:val="center"/>
        </w:trPr>
        <w:tc>
          <w:tcPr>
            <w:tcW w:w="621" w:type="dxa"/>
            <w:vAlign w:val="center"/>
          </w:tcPr>
          <w:p w14:paraId="5EC855DF" w14:textId="77777777" w:rsidR="00484265" w:rsidRPr="00B43E98" w:rsidRDefault="00484265" w:rsidP="004957E6">
            <w:pPr>
              <w:tabs>
                <w:tab w:val="left" w:pos="708"/>
              </w:tabs>
              <w:ind w:right="-69"/>
              <w:jc w:val="both"/>
              <w:rPr>
                <w:rFonts w:ascii="Century Gothic" w:eastAsia="Times New Roman" w:hAnsi="Century Gothic"/>
                <w:b/>
                <w:snapToGrid w:val="0"/>
                <w:w w:val="90"/>
                <w:sz w:val="20"/>
                <w:szCs w:val="20"/>
              </w:rPr>
            </w:pPr>
            <w:r w:rsidRPr="00B43E98">
              <w:rPr>
                <w:rFonts w:ascii="Century Gothic" w:eastAsia="Times New Roman" w:hAnsi="Century Gothic"/>
                <w:b/>
                <w:snapToGrid w:val="0"/>
                <w:w w:val="90"/>
                <w:sz w:val="20"/>
                <w:szCs w:val="20"/>
              </w:rPr>
              <w:t>Item</w:t>
            </w:r>
          </w:p>
        </w:tc>
        <w:tc>
          <w:tcPr>
            <w:tcW w:w="5019" w:type="dxa"/>
            <w:vAlign w:val="center"/>
          </w:tcPr>
          <w:p w14:paraId="5EC855E0" w14:textId="77777777" w:rsidR="00484265" w:rsidRPr="00B43E98" w:rsidRDefault="00484265" w:rsidP="004957E6">
            <w:pPr>
              <w:tabs>
                <w:tab w:val="left" w:pos="708"/>
              </w:tabs>
              <w:spacing w:before="60" w:after="20"/>
              <w:ind w:left="167"/>
              <w:jc w:val="center"/>
              <w:rPr>
                <w:rFonts w:ascii="Century Gothic" w:eastAsia="Times New Roman" w:hAnsi="Century Gothic"/>
                <w:b/>
                <w:bCs/>
                <w:snapToGrid w:val="0"/>
                <w:w w:val="90"/>
                <w:sz w:val="20"/>
                <w:szCs w:val="20"/>
              </w:rPr>
            </w:pPr>
            <w:r w:rsidRPr="00B43E98">
              <w:rPr>
                <w:rFonts w:ascii="Century Gothic" w:eastAsia="Times New Roman" w:hAnsi="Century Gothic"/>
                <w:b/>
                <w:snapToGrid w:val="0"/>
                <w:w w:val="90"/>
                <w:sz w:val="20"/>
                <w:szCs w:val="20"/>
              </w:rPr>
              <w:t xml:space="preserve">Descrição                                                                         </w:t>
            </w:r>
          </w:p>
        </w:tc>
        <w:tc>
          <w:tcPr>
            <w:tcW w:w="1418" w:type="dxa"/>
            <w:vAlign w:val="center"/>
          </w:tcPr>
          <w:p w14:paraId="5EC855E1" w14:textId="77777777" w:rsidR="00484265" w:rsidRPr="00B43E98" w:rsidRDefault="00484265" w:rsidP="004957E6">
            <w:pPr>
              <w:tabs>
                <w:tab w:val="left" w:pos="708"/>
              </w:tabs>
              <w:ind w:left="-72"/>
              <w:jc w:val="center"/>
              <w:rPr>
                <w:rFonts w:ascii="Century Gothic" w:eastAsia="Times New Roman" w:hAnsi="Century Gothic"/>
                <w:b/>
                <w:snapToGrid w:val="0"/>
                <w:w w:val="90"/>
                <w:sz w:val="20"/>
                <w:szCs w:val="20"/>
              </w:rPr>
            </w:pPr>
            <w:r w:rsidRPr="00B43E98">
              <w:rPr>
                <w:rFonts w:ascii="Century Gothic" w:eastAsia="Times New Roman" w:hAnsi="Century Gothic"/>
                <w:b/>
                <w:snapToGrid w:val="0"/>
                <w:w w:val="90"/>
                <w:sz w:val="20"/>
                <w:szCs w:val="20"/>
              </w:rPr>
              <w:t>Quantidade</w:t>
            </w:r>
          </w:p>
        </w:tc>
        <w:tc>
          <w:tcPr>
            <w:tcW w:w="1559" w:type="dxa"/>
            <w:vAlign w:val="center"/>
          </w:tcPr>
          <w:p w14:paraId="5EC855E2" w14:textId="77777777" w:rsidR="00484265" w:rsidRPr="00B43E98" w:rsidRDefault="00484265" w:rsidP="004957E6">
            <w:pPr>
              <w:tabs>
                <w:tab w:val="left" w:pos="708"/>
              </w:tabs>
              <w:ind w:left="-73" w:right="-37"/>
              <w:jc w:val="center"/>
              <w:rPr>
                <w:rFonts w:ascii="Century Gothic" w:eastAsia="Times New Roman" w:hAnsi="Century Gothic"/>
                <w:b/>
                <w:snapToGrid w:val="0"/>
                <w:w w:val="90"/>
                <w:sz w:val="20"/>
                <w:szCs w:val="20"/>
              </w:rPr>
            </w:pPr>
            <w:r w:rsidRPr="00B43E98">
              <w:rPr>
                <w:rFonts w:ascii="Century Gothic" w:eastAsia="Times New Roman" w:hAnsi="Century Gothic"/>
                <w:b/>
                <w:snapToGrid w:val="0"/>
                <w:w w:val="90"/>
                <w:sz w:val="20"/>
                <w:szCs w:val="20"/>
              </w:rPr>
              <w:t xml:space="preserve"> Unidade</w:t>
            </w:r>
          </w:p>
        </w:tc>
      </w:tr>
      <w:tr w:rsidR="00484265" w:rsidRPr="00B43E98" w14:paraId="5EC855E8" w14:textId="77777777" w:rsidTr="004957E6">
        <w:trPr>
          <w:trHeight w:val="571"/>
          <w:jc w:val="center"/>
        </w:trPr>
        <w:tc>
          <w:tcPr>
            <w:tcW w:w="621" w:type="dxa"/>
            <w:vAlign w:val="center"/>
          </w:tcPr>
          <w:p w14:paraId="5EC855E4" w14:textId="77777777" w:rsidR="00484265" w:rsidRPr="00670A9F" w:rsidRDefault="00484265" w:rsidP="004957E6">
            <w:pPr>
              <w:tabs>
                <w:tab w:val="left" w:pos="708"/>
              </w:tabs>
              <w:spacing w:before="60" w:after="20"/>
              <w:ind w:right="-69"/>
              <w:jc w:val="center"/>
              <w:rPr>
                <w:rFonts w:ascii="Century Gothic" w:eastAsia="Times New Roman" w:hAnsi="Century Gothic"/>
                <w:snapToGrid w:val="0"/>
                <w:w w:val="90"/>
                <w:sz w:val="20"/>
                <w:szCs w:val="20"/>
              </w:rPr>
            </w:pPr>
            <w:r w:rsidRPr="00670A9F">
              <w:rPr>
                <w:rFonts w:ascii="Century Gothic" w:eastAsia="Times New Roman" w:hAnsi="Century Gothic"/>
                <w:snapToGrid w:val="0"/>
                <w:w w:val="90"/>
                <w:sz w:val="20"/>
                <w:szCs w:val="20"/>
              </w:rPr>
              <w:t>1</w:t>
            </w:r>
          </w:p>
        </w:tc>
        <w:tc>
          <w:tcPr>
            <w:tcW w:w="5019" w:type="dxa"/>
          </w:tcPr>
          <w:p w14:paraId="5EC855E5" w14:textId="77777777" w:rsidR="00484265" w:rsidRPr="00E824C4" w:rsidRDefault="00484265" w:rsidP="004957E6">
            <w:pPr>
              <w:tabs>
                <w:tab w:val="left" w:pos="2880"/>
              </w:tabs>
              <w:spacing w:before="60" w:after="20"/>
              <w:jc w:val="both"/>
              <w:rPr>
                <w:rFonts w:ascii="Century Gothic" w:eastAsia="Times New Roman" w:hAnsi="Century Gothic"/>
                <w:b/>
                <w:w w:val="90"/>
                <w:sz w:val="20"/>
                <w:szCs w:val="20"/>
              </w:rPr>
            </w:pPr>
            <w:r w:rsidRPr="00984D21">
              <w:rPr>
                <w:rFonts w:ascii="Century Gothic" w:hAnsi="Century Gothic"/>
                <w:b/>
                <w:sz w:val="18"/>
                <w:szCs w:val="18"/>
              </w:rPr>
              <w:t>PASTA PLASTIFICADA PARA PROCESSO (CRH)</w:t>
            </w:r>
            <w:r w:rsidRPr="00984D21">
              <w:rPr>
                <w:rFonts w:ascii="Century Gothic" w:hAnsi="Century Gothic"/>
                <w:sz w:val="18"/>
                <w:szCs w:val="18"/>
              </w:rPr>
              <w:t xml:space="preserve">, em </w:t>
            </w:r>
            <w:r w:rsidRPr="00984D21">
              <w:rPr>
                <w:rFonts w:ascii="Century Gothic" w:hAnsi="Century Gothic"/>
                <w:b/>
                <w:sz w:val="18"/>
                <w:szCs w:val="18"/>
              </w:rPr>
              <w:t>cartão triplex</w:t>
            </w:r>
            <w:r w:rsidRPr="00984D21">
              <w:rPr>
                <w:rFonts w:ascii="Century Gothic" w:hAnsi="Century Gothic"/>
                <w:sz w:val="18"/>
                <w:szCs w:val="18"/>
              </w:rPr>
              <w:t xml:space="preserve">, gramatura </w:t>
            </w:r>
            <w:r w:rsidRPr="00984D21">
              <w:rPr>
                <w:rFonts w:ascii="Century Gothic" w:hAnsi="Century Gothic"/>
                <w:b/>
                <w:sz w:val="18"/>
                <w:szCs w:val="18"/>
              </w:rPr>
              <w:t xml:space="preserve">350 </w:t>
            </w:r>
            <w:r w:rsidRPr="00984D21">
              <w:rPr>
                <w:rFonts w:ascii="Century Gothic" w:hAnsi="Century Gothic"/>
                <w:sz w:val="18"/>
                <w:szCs w:val="18"/>
              </w:rPr>
              <w:t>g/m</w:t>
            </w:r>
            <w:r w:rsidRPr="00984D21">
              <w:rPr>
                <w:rFonts w:ascii="Century Gothic" w:hAnsi="Century Gothic"/>
                <w:sz w:val="18"/>
                <w:szCs w:val="18"/>
                <w:vertAlign w:val="superscript"/>
              </w:rPr>
              <w:t>2</w:t>
            </w:r>
            <w:r w:rsidRPr="00984D21">
              <w:rPr>
                <w:rFonts w:ascii="Century Gothic" w:hAnsi="Century Gothic"/>
                <w:sz w:val="18"/>
                <w:szCs w:val="18"/>
              </w:rPr>
              <w:t xml:space="preserve">, na cor </w:t>
            </w:r>
            <w:r w:rsidRPr="00984D21">
              <w:rPr>
                <w:rFonts w:ascii="Century Gothic" w:hAnsi="Century Gothic"/>
                <w:b/>
                <w:sz w:val="18"/>
                <w:szCs w:val="18"/>
              </w:rPr>
              <w:t>laranja</w:t>
            </w:r>
            <w:r w:rsidRPr="00984D21">
              <w:rPr>
                <w:rFonts w:ascii="Century Gothic" w:hAnsi="Century Gothic"/>
                <w:sz w:val="18"/>
                <w:szCs w:val="18"/>
              </w:rPr>
              <w:t xml:space="preserve">, com medidas de </w:t>
            </w:r>
            <w:r w:rsidRPr="00984D21">
              <w:rPr>
                <w:rFonts w:ascii="Century Gothic" w:hAnsi="Century Gothic"/>
                <w:b/>
                <w:sz w:val="18"/>
                <w:szCs w:val="18"/>
              </w:rPr>
              <w:t>52,0</w:t>
            </w:r>
            <w:r w:rsidRPr="00984D21">
              <w:rPr>
                <w:rFonts w:ascii="Century Gothic" w:hAnsi="Century Gothic"/>
                <w:sz w:val="18"/>
                <w:szCs w:val="18"/>
              </w:rPr>
              <w:t xml:space="preserve"> cm de largura x </w:t>
            </w:r>
            <w:r w:rsidRPr="00984D21">
              <w:rPr>
                <w:rFonts w:ascii="Century Gothic" w:hAnsi="Century Gothic"/>
                <w:b/>
                <w:sz w:val="18"/>
                <w:szCs w:val="18"/>
              </w:rPr>
              <w:t>33,5</w:t>
            </w:r>
            <w:r w:rsidRPr="00984D21">
              <w:rPr>
                <w:rFonts w:ascii="Century Gothic" w:hAnsi="Century Gothic"/>
                <w:sz w:val="18"/>
                <w:szCs w:val="18"/>
              </w:rPr>
              <w:t xml:space="preserve"> cm de altura (aberta) e </w:t>
            </w:r>
            <w:r w:rsidRPr="00984D21">
              <w:rPr>
                <w:rFonts w:ascii="Century Gothic" w:hAnsi="Century Gothic"/>
                <w:b/>
                <w:sz w:val="18"/>
                <w:szCs w:val="18"/>
              </w:rPr>
              <w:t>26,0</w:t>
            </w:r>
            <w:r w:rsidRPr="00984D21">
              <w:rPr>
                <w:rFonts w:ascii="Century Gothic" w:hAnsi="Century Gothic"/>
                <w:sz w:val="18"/>
                <w:szCs w:val="18"/>
              </w:rPr>
              <w:t xml:space="preserve"> cm de largura x </w:t>
            </w:r>
            <w:r w:rsidRPr="00984D21">
              <w:rPr>
                <w:rFonts w:ascii="Century Gothic" w:hAnsi="Century Gothic"/>
                <w:b/>
                <w:sz w:val="18"/>
                <w:szCs w:val="18"/>
              </w:rPr>
              <w:t>33,5</w:t>
            </w:r>
            <w:r w:rsidRPr="00984D21">
              <w:rPr>
                <w:rFonts w:ascii="Century Gothic" w:hAnsi="Century Gothic"/>
                <w:sz w:val="18"/>
                <w:szCs w:val="18"/>
              </w:rPr>
              <w:t xml:space="preserve"> cm de altura (fechada), impressão</w:t>
            </w:r>
            <w:r w:rsidRPr="00984D21">
              <w:rPr>
                <w:rFonts w:ascii="Century Gothic" w:hAnsi="Century Gothic"/>
                <w:b/>
                <w:sz w:val="18"/>
                <w:szCs w:val="18"/>
              </w:rPr>
              <w:t xml:space="preserve"> </w:t>
            </w:r>
            <w:r>
              <w:rPr>
                <w:rFonts w:ascii="Century Gothic" w:hAnsi="Century Gothic"/>
                <w:b/>
                <w:sz w:val="18"/>
                <w:szCs w:val="18"/>
              </w:rPr>
              <w:t>2</w:t>
            </w:r>
            <w:r w:rsidRPr="00984D21">
              <w:rPr>
                <w:rFonts w:ascii="Century Gothic" w:hAnsi="Century Gothic"/>
                <w:b/>
                <w:sz w:val="18"/>
                <w:szCs w:val="18"/>
              </w:rPr>
              <w:t xml:space="preserve"> x </w:t>
            </w:r>
            <w:r>
              <w:rPr>
                <w:rFonts w:ascii="Century Gothic" w:hAnsi="Century Gothic"/>
                <w:b/>
                <w:sz w:val="18"/>
                <w:szCs w:val="18"/>
              </w:rPr>
              <w:t>1</w:t>
            </w:r>
            <w:r w:rsidRPr="00984D21">
              <w:rPr>
                <w:rFonts w:ascii="Century Gothic" w:hAnsi="Century Gothic"/>
                <w:b/>
                <w:sz w:val="18"/>
                <w:szCs w:val="18"/>
              </w:rPr>
              <w:t xml:space="preserve"> </w:t>
            </w:r>
            <w:r w:rsidRPr="00B43D52">
              <w:rPr>
                <w:rFonts w:ascii="Century Gothic" w:hAnsi="Century Gothic"/>
                <w:b/>
                <w:sz w:val="18"/>
                <w:szCs w:val="18"/>
              </w:rPr>
              <w:t>(laranja e</w:t>
            </w:r>
            <w:r>
              <w:rPr>
                <w:rFonts w:ascii="Century Gothic" w:hAnsi="Century Gothic"/>
                <w:sz w:val="18"/>
                <w:szCs w:val="18"/>
              </w:rPr>
              <w:t xml:space="preserve"> </w:t>
            </w:r>
            <w:r w:rsidRPr="00984D21">
              <w:rPr>
                <w:rFonts w:ascii="Century Gothic" w:hAnsi="Century Gothic"/>
                <w:b/>
                <w:sz w:val="18"/>
                <w:szCs w:val="18"/>
              </w:rPr>
              <w:t>preto</w:t>
            </w:r>
            <w:r w:rsidRPr="00984D21">
              <w:rPr>
                <w:rFonts w:ascii="Century Gothic" w:hAnsi="Century Gothic"/>
                <w:sz w:val="18"/>
                <w:szCs w:val="18"/>
              </w:rPr>
              <w:t xml:space="preserve">), só na parte frontal (conforme modelo a ser fornecido), com acabamento </w:t>
            </w:r>
            <w:r w:rsidRPr="00984D21">
              <w:rPr>
                <w:rFonts w:ascii="Century Gothic" w:hAnsi="Century Gothic"/>
                <w:b/>
                <w:sz w:val="18"/>
                <w:szCs w:val="18"/>
              </w:rPr>
              <w:t xml:space="preserve">plastificado </w:t>
            </w:r>
            <w:r w:rsidRPr="00984D21">
              <w:rPr>
                <w:rFonts w:ascii="Century Gothic" w:hAnsi="Century Gothic"/>
                <w:sz w:val="18"/>
                <w:szCs w:val="18"/>
              </w:rPr>
              <w:t>(somente</w:t>
            </w:r>
            <w:r w:rsidRPr="00984D21">
              <w:rPr>
                <w:rFonts w:ascii="Century Gothic" w:hAnsi="Century Gothic"/>
                <w:b/>
                <w:sz w:val="18"/>
                <w:szCs w:val="18"/>
              </w:rPr>
              <w:t xml:space="preserve"> lado externo</w:t>
            </w:r>
            <w:r w:rsidRPr="00984D21">
              <w:rPr>
                <w:rFonts w:ascii="Century Gothic" w:hAnsi="Century Gothic"/>
                <w:sz w:val="18"/>
                <w:szCs w:val="18"/>
              </w:rPr>
              <w:t xml:space="preserve">), refilado, com dobras em </w:t>
            </w:r>
            <w:r w:rsidRPr="00984D21">
              <w:rPr>
                <w:rFonts w:ascii="Century Gothic" w:hAnsi="Century Gothic"/>
                <w:b/>
                <w:sz w:val="18"/>
                <w:szCs w:val="18"/>
              </w:rPr>
              <w:t>3 vincos</w:t>
            </w:r>
            <w:r w:rsidRPr="00984D21">
              <w:rPr>
                <w:rFonts w:ascii="Century Gothic" w:hAnsi="Century Gothic"/>
                <w:sz w:val="18"/>
                <w:szCs w:val="18"/>
              </w:rPr>
              <w:t xml:space="preserve"> verticais ao meio, formando 2 colunas verticais paralelas de 2 cm de largura cada e </w:t>
            </w:r>
            <w:r w:rsidRPr="00984D21">
              <w:rPr>
                <w:rFonts w:ascii="Century Gothic" w:hAnsi="Century Gothic"/>
                <w:b/>
                <w:sz w:val="18"/>
                <w:szCs w:val="18"/>
              </w:rPr>
              <w:t>4 furos</w:t>
            </w:r>
            <w:r w:rsidRPr="00984D21">
              <w:rPr>
                <w:rFonts w:ascii="Century Gothic" w:hAnsi="Century Gothic"/>
                <w:sz w:val="18"/>
                <w:szCs w:val="18"/>
              </w:rPr>
              <w:t xml:space="preserve"> centralizados (sendo paralelos 2 a 2), para arquivamento de papéis e documentos.</w:t>
            </w:r>
          </w:p>
        </w:tc>
        <w:tc>
          <w:tcPr>
            <w:tcW w:w="1418" w:type="dxa"/>
            <w:vAlign w:val="center"/>
          </w:tcPr>
          <w:p w14:paraId="5EC855E6" w14:textId="77777777" w:rsidR="00484265" w:rsidRPr="00B43E98" w:rsidRDefault="00484265" w:rsidP="004957E6">
            <w:pPr>
              <w:tabs>
                <w:tab w:val="left" w:pos="636"/>
              </w:tabs>
              <w:spacing w:before="60" w:after="20"/>
              <w:ind w:left="-72"/>
              <w:jc w:val="center"/>
              <w:rPr>
                <w:rFonts w:ascii="Century Gothic" w:eastAsia="Times New Roman" w:hAnsi="Century Gothic"/>
                <w:b/>
                <w:snapToGrid w:val="0"/>
                <w:w w:val="90"/>
                <w:sz w:val="20"/>
                <w:szCs w:val="20"/>
              </w:rPr>
            </w:pPr>
            <w:r>
              <w:rPr>
                <w:rFonts w:ascii="Century Gothic" w:eastAsia="Times New Roman" w:hAnsi="Century Gothic"/>
                <w:b/>
                <w:snapToGrid w:val="0"/>
                <w:w w:val="90"/>
                <w:sz w:val="20"/>
                <w:szCs w:val="20"/>
              </w:rPr>
              <w:t>10</w:t>
            </w:r>
          </w:p>
        </w:tc>
        <w:tc>
          <w:tcPr>
            <w:tcW w:w="1559" w:type="dxa"/>
            <w:vAlign w:val="center"/>
          </w:tcPr>
          <w:p w14:paraId="5EC855E7" w14:textId="77777777" w:rsidR="00484265" w:rsidRPr="00B43E98" w:rsidRDefault="00484265" w:rsidP="004957E6">
            <w:pPr>
              <w:tabs>
                <w:tab w:val="left" w:pos="708"/>
              </w:tabs>
              <w:spacing w:before="60" w:after="20"/>
              <w:ind w:left="-73" w:right="-179" w:hanging="73"/>
              <w:jc w:val="center"/>
              <w:rPr>
                <w:rFonts w:ascii="Century Gothic" w:eastAsia="Times New Roman" w:hAnsi="Century Gothic"/>
                <w:snapToGrid w:val="0"/>
                <w:w w:val="90"/>
                <w:sz w:val="20"/>
                <w:szCs w:val="20"/>
              </w:rPr>
            </w:pPr>
            <w:r>
              <w:rPr>
                <w:rFonts w:ascii="Century Gothic" w:eastAsia="Times New Roman" w:hAnsi="Century Gothic"/>
                <w:snapToGrid w:val="0"/>
                <w:w w:val="90"/>
                <w:sz w:val="20"/>
                <w:szCs w:val="20"/>
              </w:rPr>
              <w:t>cento</w:t>
            </w:r>
          </w:p>
        </w:tc>
      </w:tr>
      <w:tr w:rsidR="00484265" w:rsidRPr="00B43E98" w14:paraId="5EC855ED" w14:textId="77777777" w:rsidTr="004957E6">
        <w:trPr>
          <w:trHeight w:val="1196"/>
          <w:jc w:val="center"/>
        </w:trPr>
        <w:tc>
          <w:tcPr>
            <w:tcW w:w="621" w:type="dxa"/>
            <w:vAlign w:val="center"/>
          </w:tcPr>
          <w:p w14:paraId="5EC855E9" w14:textId="77777777" w:rsidR="00484265" w:rsidRPr="00670A9F" w:rsidRDefault="00484265" w:rsidP="004957E6">
            <w:pPr>
              <w:tabs>
                <w:tab w:val="left" w:pos="708"/>
              </w:tabs>
              <w:spacing w:before="60" w:after="20"/>
              <w:ind w:right="-69"/>
              <w:jc w:val="center"/>
              <w:rPr>
                <w:rFonts w:ascii="Century Gothic" w:eastAsia="Times New Roman" w:hAnsi="Century Gothic"/>
                <w:snapToGrid w:val="0"/>
                <w:w w:val="90"/>
                <w:sz w:val="20"/>
                <w:szCs w:val="20"/>
              </w:rPr>
            </w:pPr>
            <w:r w:rsidRPr="00670A9F">
              <w:rPr>
                <w:rFonts w:ascii="Century Gothic" w:eastAsia="Times New Roman" w:hAnsi="Century Gothic"/>
                <w:snapToGrid w:val="0"/>
                <w:w w:val="90"/>
                <w:sz w:val="20"/>
                <w:szCs w:val="20"/>
              </w:rPr>
              <w:t>2</w:t>
            </w:r>
          </w:p>
        </w:tc>
        <w:tc>
          <w:tcPr>
            <w:tcW w:w="5019" w:type="dxa"/>
          </w:tcPr>
          <w:p w14:paraId="5EC855EA" w14:textId="77777777" w:rsidR="00484265" w:rsidRPr="00E824C4" w:rsidRDefault="00484265" w:rsidP="004957E6">
            <w:pPr>
              <w:tabs>
                <w:tab w:val="left" w:pos="2880"/>
              </w:tabs>
              <w:spacing w:before="60" w:after="20"/>
              <w:jc w:val="both"/>
              <w:rPr>
                <w:rFonts w:ascii="Century Gothic" w:eastAsia="Times New Roman" w:hAnsi="Century Gothic"/>
                <w:b/>
                <w:w w:val="90"/>
                <w:sz w:val="20"/>
                <w:szCs w:val="20"/>
              </w:rPr>
            </w:pPr>
            <w:r w:rsidRPr="00984D21">
              <w:rPr>
                <w:rFonts w:ascii="Century Gothic" w:hAnsi="Century Gothic"/>
                <w:b/>
                <w:sz w:val="18"/>
                <w:szCs w:val="18"/>
              </w:rPr>
              <w:t>PASTA PLASTIFICADA PARA PROCESSO (CRH)</w:t>
            </w:r>
            <w:r w:rsidRPr="00984D21">
              <w:rPr>
                <w:rFonts w:ascii="Century Gothic" w:hAnsi="Century Gothic"/>
                <w:sz w:val="18"/>
                <w:szCs w:val="18"/>
              </w:rPr>
              <w:t xml:space="preserve">, em papel </w:t>
            </w:r>
            <w:r w:rsidRPr="00984D21">
              <w:rPr>
                <w:rFonts w:ascii="Century Gothic" w:hAnsi="Century Gothic"/>
                <w:b/>
                <w:sz w:val="18"/>
                <w:szCs w:val="18"/>
              </w:rPr>
              <w:t>cartolina</w:t>
            </w:r>
            <w:r w:rsidRPr="00984D21">
              <w:rPr>
                <w:rFonts w:ascii="Century Gothic" w:hAnsi="Century Gothic"/>
                <w:sz w:val="18"/>
                <w:szCs w:val="18"/>
              </w:rPr>
              <w:t xml:space="preserve"> gramatura </w:t>
            </w:r>
            <w:r w:rsidRPr="00984D21">
              <w:rPr>
                <w:rFonts w:ascii="Century Gothic" w:hAnsi="Century Gothic"/>
                <w:b/>
                <w:sz w:val="18"/>
                <w:szCs w:val="18"/>
              </w:rPr>
              <w:t>240 g/m</w:t>
            </w:r>
            <w:r w:rsidRPr="00984D21">
              <w:rPr>
                <w:rFonts w:ascii="Century Gothic" w:hAnsi="Century Gothic"/>
                <w:b/>
                <w:sz w:val="18"/>
                <w:szCs w:val="18"/>
                <w:vertAlign w:val="superscript"/>
              </w:rPr>
              <w:t>2</w:t>
            </w:r>
            <w:r w:rsidRPr="00984D21">
              <w:rPr>
                <w:rFonts w:ascii="Century Gothic" w:hAnsi="Century Gothic"/>
                <w:sz w:val="18"/>
                <w:szCs w:val="18"/>
              </w:rPr>
              <w:t xml:space="preserve">, na cor </w:t>
            </w:r>
            <w:r w:rsidRPr="00984D21">
              <w:rPr>
                <w:rFonts w:ascii="Century Gothic" w:hAnsi="Century Gothic"/>
                <w:b/>
                <w:sz w:val="18"/>
                <w:szCs w:val="18"/>
              </w:rPr>
              <w:t>azul claro</w:t>
            </w:r>
            <w:r w:rsidRPr="00984D21">
              <w:rPr>
                <w:rFonts w:ascii="Century Gothic" w:hAnsi="Century Gothic"/>
                <w:sz w:val="18"/>
                <w:szCs w:val="18"/>
              </w:rPr>
              <w:t xml:space="preserve">, com medidas de </w:t>
            </w:r>
            <w:r w:rsidRPr="00984D21">
              <w:rPr>
                <w:rFonts w:ascii="Century Gothic" w:hAnsi="Century Gothic"/>
                <w:b/>
                <w:sz w:val="18"/>
                <w:szCs w:val="18"/>
              </w:rPr>
              <w:t>52,0</w:t>
            </w:r>
            <w:r w:rsidRPr="00984D21">
              <w:rPr>
                <w:rFonts w:ascii="Century Gothic" w:hAnsi="Century Gothic"/>
                <w:sz w:val="18"/>
                <w:szCs w:val="18"/>
              </w:rPr>
              <w:t xml:space="preserve"> cm de largura x </w:t>
            </w:r>
            <w:r w:rsidRPr="00984D21">
              <w:rPr>
                <w:rFonts w:ascii="Century Gothic" w:hAnsi="Century Gothic"/>
                <w:b/>
                <w:sz w:val="18"/>
                <w:szCs w:val="18"/>
              </w:rPr>
              <w:t>33,5</w:t>
            </w:r>
            <w:r w:rsidRPr="00984D21">
              <w:rPr>
                <w:rFonts w:ascii="Century Gothic" w:hAnsi="Century Gothic"/>
                <w:sz w:val="18"/>
                <w:szCs w:val="18"/>
              </w:rPr>
              <w:t xml:space="preserve"> cm de altura (aberta) e </w:t>
            </w:r>
            <w:r w:rsidRPr="00984D21">
              <w:rPr>
                <w:rFonts w:ascii="Century Gothic" w:hAnsi="Century Gothic"/>
                <w:b/>
                <w:sz w:val="18"/>
                <w:szCs w:val="18"/>
              </w:rPr>
              <w:t>26,0</w:t>
            </w:r>
            <w:r w:rsidRPr="00984D21">
              <w:rPr>
                <w:rFonts w:ascii="Century Gothic" w:hAnsi="Century Gothic"/>
                <w:sz w:val="18"/>
                <w:szCs w:val="18"/>
              </w:rPr>
              <w:t xml:space="preserve"> cm de largura x </w:t>
            </w:r>
            <w:r w:rsidRPr="00984D21">
              <w:rPr>
                <w:rFonts w:ascii="Century Gothic" w:hAnsi="Century Gothic"/>
                <w:b/>
                <w:sz w:val="18"/>
                <w:szCs w:val="18"/>
              </w:rPr>
              <w:t>33,5</w:t>
            </w:r>
            <w:r w:rsidRPr="00984D21">
              <w:rPr>
                <w:rFonts w:ascii="Century Gothic" w:hAnsi="Century Gothic"/>
                <w:sz w:val="18"/>
                <w:szCs w:val="18"/>
              </w:rPr>
              <w:t xml:space="preserve"> cm de altura (fechada), </w:t>
            </w:r>
            <w:r w:rsidRPr="00984D21">
              <w:rPr>
                <w:rFonts w:ascii="Century Gothic" w:hAnsi="Century Gothic"/>
                <w:b/>
                <w:sz w:val="18"/>
                <w:szCs w:val="18"/>
              </w:rPr>
              <w:t>impressão 1 x 0 (preto)</w:t>
            </w:r>
            <w:r w:rsidRPr="00984D21">
              <w:rPr>
                <w:rFonts w:ascii="Century Gothic" w:hAnsi="Century Gothic"/>
                <w:sz w:val="18"/>
                <w:szCs w:val="18"/>
              </w:rPr>
              <w:t>, só na parte frontal (conforme modelo a ser fornecido), com acabamento</w:t>
            </w:r>
            <w:r w:rsidRPr="00984D21">
              <w:rPr>
                <w:rFonts w:ascii="Century Gothic" w:hAnsi="Century Gothic"/>
                <w:b/>
                <w:sz w:val="18"/>
                <w:szCs w:val="18"/>
              </w:rPr>
              <w:t xml:space="preserve"> plastificado (somente lado externo)</w:t>
            </w:r>
            <w:r w:rsidRPr="00984D21">
              <w:rPr>
                <w:rFonts w:ascii="Century Gothic" w:hAnsi="Century Gothic"/>
                <w:sz w:val="18"/>
                <w:szCs w:val="18"/>
              </w:rPr>
              <w:t xml:space="preserve">, refilado, com dobras em </w:t>
            </w:r>
            <w:r w:rsidRPr="00984D21">
              <w:rPr>
                <w:rFonts w:ascii="Century Gothic" w:hAnsi="Century Gothic"/>
                <w:b/>
                <w:sz w:val="18"/>
                <w:szCs w:val="18"/>
              </w:rPr>
              <w:t>3 vincos</w:t>
            </w:r>
            <w:r w:rsidRPr="00984D21">
              <w:rPr>
                <w:rFonts w:ascii="Century Gothic" w:hAnsi="Century Gothic"/>
                <w:sz w:val="18"/>
                <w:szCs w:val="18"/>
              </w:rPr>
              <w:t xml:space="preserve"> verticais ao meio, formando 2 colunas verticais paralelas de 2 cm de largura cada e </w:t>
            </w:r>
            <w:r w:rsidRPr="00984D21">
              <w:rPr>
                <w:rFonts w:ascii="Century Gothic" w:hAnsi="Century Gothic"/>
                <w:b/>
                <w:sz w:val="18"/>
                <w:szCs w:val="18"/>
              </w:rPr>
              <w:t>4 furos</w:t>
            </w:r>
            <w:r w:rsidRPr="00984D21">
              <w:rPr>
                <w:rFonts w:ascii="Century Gothic" w:hAnsi="Century Gothic"/>
                <w:sz w:val="18"/>
                <w:szCs w:val="18"/>
              </w:rPr>
              <w:t xml:space="preserve"> centralizados (sendo paralelos 2 a 2), para arquivamento de papéis e documentos.</w:t>
            </w:r>
          </w:p>
        </w:tc>
        <w:tc>
          <w:tcPr>
            <w:tcW w:w="1418" w:type="dxa"/>
            <w:vAlign w:val="center"/>
          </w:tcPr>
          <w:p w14:paraId="5EC855EB" w14:textId="77777777" w:rsidR="00484265" w:rsidRPr="00B43E98" w:rsidRDefault="00484265" w:rsidP="004957E6">
            <w:pPr>
              <w:tabs>
                <w:tab w:val="left" w:pos="708"/>
              </w:tabs>
              <w:spacing w:before="60" w:after="20"/>
              <w:jc w:val="center"/>
              <w:rPr>
                <w:rFonts w:ascii="Century Gothic" w:eastAsia="Times New Roman" w:hAnsi="Century Gothic"/>
                <w:b/>
                <w:snapToGrid w:val="0"/>
                <w:w w:val="90"/>
                <w:sz w:val="20"/>
                <w:szCs w:val="20"/>
              </w:rPr>
            </w:pPr>
            <w:r>
              <w:rPr>
                <w:rFonts w:ascii="Century Gothic" w:eastAsia="Times New Roman" w:hAnsi="Century Gothic"/>
                <w:b/>
                <w:snapToGrid w:val="0"/>
                <w:w w:val="90"/>
                <w:sz w:val="20"/>
                <w:szCs w:val="20"/>
              </w:rPr>
              <w:t>5</w:t>
            </w:r>
          </w:p>
        </w:tc>
        <w:tc>
          <w:tcPr>
            <w:tcW w:w="1559" w:type="dxa"/>
            <w:vAlign w:val="center"/>
          </w:tcPr>
          <w:p w14:paraId="5EC855EC" w14:textId="77777777" w:rsidR="00484265" w:rsidRPr="00B43E98" w:rsidRDefault="00484265" w:rsidP="004957E6">
            <w:pPr>
              <w:tabs>
                <w:tab w:val="left" w:pos="708"/>
              </w:tabs>
              <w:spacing w:before="60" w:after="20"/>
              <w:ind w:left="-73" w:right="-179" w:hanging="73"/>
              <w:jc w:val="center"/>
              <w:rPr>
                <w:rFonts w:ascii="Century Gothic" w:eastAsia="Times New Roman" w:hAnsi="Century Gothic"/>
                <w:snapToGrid w:val="0"/>
                <w:w w:val="90"/>
                <w:sz w:val="20"/>
                <w:szCs w:val="20"/>
              </w:rPr>
            </w:pPr>
            <w:r>
              <w:rPr>
                <w:rFonts w:ascii="Century Gothic" w:eastAsia="Times New Roman" w:hAnsi="Century Gothic"/>
                <w:snapToGrid w:val="0"/>
                <w:w w:val="90"/>
                <w:sz w:val="20"/>
                <w:szCs w:val="20"/>
              </w:rPr>
              <w:t>cento</w:t>
            </w:r>
          </w:p>
        </w:tc>
      </w:tr>
    </w:tbl>
    <w:p w14:paraId="5EC855EE" w14:textId="77777777" w:rsidR="00484265" w:rsidRPr="00B43E98" w:rsidRDefault="00484265" w:rsidP="00484265">
      <w:pPr>
        <w:ind w:firstLine="426"/>
        <w:jc w:val="both"/>
        <w:rPr>
          <w:rFonts w:ascii="Century Gothic" w:hAnsi="Century Gothic"/>
          <w:w w:val="90"/>
          <w:sz w:val="20"/>
          <w:szCs w:val="20"/>
        </w:rPr>
      </w:pPr>
    </w:p>
    <w:p w14:paraId="5EC855EF" w14:textId="77777777" w:rsidR="00484265" w:rsidRDefault="00484265" w:rsidP="00484265">
      <w:pPr>
        <w:ind w:firstLine="426"/>
        <w:jc w:val="both"/>
        <w:rPr>
          <w:rFonts w:ascii="Century Gothic" w:hAnsi="Century Gothic"/>
          <w:w w:val="90"/>
          <w:sz w:val="20"/>
          <w:szCs w:val="20"/>
        </w:rPr>
      </w:pPr>
    </w:p>
    <w:p w14:paraId="5EC855F0" w14:textId="77777777" w:rsidR="00484265" w:rsidRDefault="00484265" w:rsidP="00484265">
      <w:pPr>
        <w:spacing w:before="20" w:after="20"/>
        <w:jc w:val="center"/>
        <w:rPr>
          <w:rFonts w:ascii="Century Gothic" w:hAnsi="Century Gothic"/>
          <w:b/>
          <w:bCs/>
        </w:rPr>
      </w:pPr>
    </w:p>
    <w:p w14:paraId="5EC855F1" w14:textId="77777777" w:rsidR="00484265" w:rsidRDefault="00484265" w:rsidP="00484265">
      <w:pPr>
        <w:spacing w:before="20" w:after="20"/>
        <w:jc w:val="center"/>
        <w:rPr>
          <w:rFonts w:ascii="Century Gothic" w:hAnsi="Century Gothic"/>
          <w:b/>
          <w:bCs/>
        </w:rPr>
      </w:pPr>
    </w:p>
    <w:p w14:paraId="5EC855F2" w14:textId="77777777" w:rsidR="00484265" w:rsidRDefault="00484265" w:rsidP="00484265">
      <w:pPr>
        <w:spacing w:before="20" w:after="20"/>
        <w:jc w:val="center"/>
        <w:rPr>
          <w:rFonts w:ascii="Century Gothic" w:hAnsi="Century Gothic"/>
          <w:b/>
          <w:bCs/>
        </w:rPr>
      </w:pPr>
    </w:p>
    <w:p w14:paraId="5EC855F3" w14:textId="77777777" w:rsidR="00484265" w:rsidRDefault="00484265" w:rsidP="00484265">
      <w:pPr>
        <w:spacing w:before="20" w:after="20"/>
        <w:jc w:val="center"/>
        <w:rPr>
          <w:rFonts w:ascii="Century Gothic" w:hAnsi="Century Gothic"/>
          <w:b/>
          <w:bCs/>
        </w:rPr>
      </w:pPr>
    </w:p>
    <w:p w14:paraId="5EC855F4" w14:textId="77777777" w:rsidR="00484265" w:rsidRDefault="00484265" w:rsidP="00484265">
      <w:pPr>
        <w:spacing w:before="20" w:after="20"/>
        <w:jc w:val="center"/>
        <w:rPr>
          <w:rFonts w:ascii="Century Gothic" w:hAnsi="Century Gothic"/>
          <w:b/>
          <w:bCs/>
        </w:rPr>
      </w:pPr>
    </w:p>
    <w:p w14:paraId="5EC855F5" w14:textId="77777777" w:rsidR="00484265" w:rsidRDefault="00484265" w:rsidP="00484265">
      <w:pPr>
        <w:spacing w:before="20" w:after="20"/>
        <w:jc w:val="center"/>
        <w:rPr>
          <w:rFonts w:ascii="Century Gothic" w:hAnsi="Century Gothic"/>
          <w:b/>
          <w:bCs/>
        </w:rPr>
      </w:pPr>
    </w:p>
    <w:p w14:paraId="5EC855F6" w14:textId="77777777" w:rsidR="00484265" w:rsidRDefault="00484265" w:rsidP="00484265">
      <w:pPr>
        <w:spacing w:before="20" w:after="20"/>
        <w:jc w:val="center"/>
        <w:rPr>
          <w:rFonts w:ascii="Century Gothic" w:hAnsi="Century Gothic"/>
          <w:b/>
          <w:bCs/>
        </w:rPr>
      </w:pPr>
    </w:p>
    <w:p w14:paraId="5EC855F7" w14:textId="77777777" w:rsidR="00484265" w:rsidRDefault="00484265" w:rsidP="00484265">
      <w:pPr>
        <w:spacing w:before="20" w:after="20"/>
        <w:jc w:val="center"/>
        <w:rPr>
          <w:rFonts w:ascii="Century Gothic" w:hAnsi="Century Gothic"/>
          <w:b/>
          <w:bCs/>
        </w:rPr>
      </w:pPr>
    </w:p>
    <w:p w14:paraId="5EC855F8" w14:textId="77777777" w:rsidR="00484265" w:rsidRDefault="00484265" w:rsidP="00484265">
      <w:pPr>
        <w:spacing w:before="20" w:after="20"/>
        <w:jc w:val="center"/>
        <w:rPr>
          <w:rFonts w:ascii="Century Gothic" w:hAnsi="Century Gothic"/>
          <w:b/>
          <w:bCs/>
        </w:rPr>
      </w:pPr>
    </w:p>
    <w:p w14:paraId="5EC855F9" w14:textId="77777777" w:rsidR="00484265" w:rsidRDefault="00484265" w:rsidP="00484265">
      <w:pPr>
        <w:spacing w:before="20" w:after="20"/>
        <w:jc w:val="center"/>
        <w:rPr>
          <w:rFonts w:ascii="Century Gothic" w:hAnsi="Century Gothic"/>
          <w:b/>
          <w:bCs/>
        </w:rPr>
      </w:pPr>
    </w:p>
    <w:p w14:paraId="5EC855FA" w14:textId="77777777" w:rsidR="00484265" w:rsidRDefault="00484265" w:rsidP="00484265">
      <w:pPr>
        <w:spacing w:before="20" w:after="20"/>
        <w:jc w:val="center"/>
        <w:rPr>
          <w:rFonts w:ascii="Century Gothic" w:hAnsi="Century Gothic"/>
          <w:b/>
          <w:bCs/>
        </w:rPr>
      </w:pPr>
    </w:p>
    <w:p w14:paraId="5EC855FB" w14:textId="77777777" w:rsidR="00484265" w:rsidRDefault="00484265" w:rsidP="00484265">
      <w:pPr>
        <w:spacing w:before="20" w:after="20"/>
        <w:jc w:val="center"/>
        <w:rPr>
          <w:rFonts w:ascii="Century Gothic" w:hAnsi="Century Gothic"/>
          <w:b/>
          <w:bCs/>
        </w:rPr>
      </w:pPr>
    </w:p>
    <w:p w14:paraId="5EC855FC" w14:textId="77777777" w:rsidR="00484265" w:rsidRDefault="00484265" w:rsidP="00484265">
      <w:pPr>
        <w:spacing w:before="20" w:after="20"/>
        <w:jc w:val="center"/>
        <w:rPr>
          <w:rFonts w:ascii="Century Gothic" w:hAnsi="Century Gothic"/>
          <w:b/>
          <w:bCs/>
        </w:rPr>
      </w:pPr>
    </w:p>
    <w:p w14:paraId="5EC855FD" w14:textId="77777777" w:rsidR="00484265" w:rsidRDefault="00484265" w:rsidP="00484265">
      <w:pPr>
        <w:spacing w:before="20" w:after="20"/>
        <w:jc w:val="center"/>
        <w:rPr>
          <w:rFonts w:ascii="Century Gothic" w:hAnsi="Century Gothic"/>
          <w:b/>
          <w:bCs/>
        </w:rPr>
      </w:pPr>
    </w:p>
    <w:p w14:paraId="5EC855FE" w14:textId="77777777" w:rsidR="00484265" w:rsidRDefault="00484265" w:rsidP="00484265">
      <w:pPr>
        <w:spacing w:before="20" w:after="20"/>
        <w:jc w:val="center"/>
        <w:rPr>
          <w:rFonts w:ascii="Century Gothic" w:hAnsi="Century Gothic"/>
          <w:b/>
          <w:bCs/>
        </w:rPr>
      </w:pPr>
    </w:p>
    <w:p w14:paraId="5EC855FF" w14:textId="77777777" w:rsidR="00484265" w:rsidRPr="00304054" w:rsidRDefault="00484265" w:rsidP="00484265">
      <w:pPr>
        <w:spacing w:before="20" w:after="20"/>
        <w:jc w:val="center"/>
        <w:rPr>
          <w:rFonts w:ascii="Century Gothic" w:hAnsi="Century Gothic"/>
          <w:b/>
          <w:bCs/>
        </w:rPr>
      </w:pPr>
      <w:r w:rsidRPr="00304054">
        <w:rPr>
          <w:rFonts w:ascii="Century Gothic" w:hAnsi="Century Gothic"/>
          <w:b/>
          <w:bCs/>
        </w:rPr>
        <w:t>SEGUE</w:t>
      </w:r>
      <w:r>
        <w:rPr>
          <w:rFonts w:ascii="Century Gothic" w:hAnsi="Century Gothic"/>
          <w:b/>
          <w:bCs/>
        </w:rPr>
        <w:t>M</w:t>
      </w:r>
      <w:r w:rsidRPr="00304054">
        <w:rPr>
          <w:rFonts w:ascii="Century Gothic" w:hAnsi="Century Gothic"/>
          <w:b/>
          <w:bCs/>
        </w:rPr>
        <w:t xml:space="preserve"> MODELOS ILUSTRATIVOS </w:t>
      </w:r>
      <w:r>
        <w:rPr>
          <w:rFonts w:ascii="Century Gothic" w:hAnsi="Century Gothic"/>
          <w:b/>
          <w:bCs/>
        </w:rPr>
        <w:t>DAS PASTAS</w:t>
      </w:r>
    </w:p>
    <w:p w14:paraId="5EC85600" w14:textId="77777777" w:rsidR="00484265" w:rsidRDefault="00484265" w:rsidP="00484265">
      <w:pPr>
        <w:spacing w:before="20" w:after="20"/>
        <w:jc w:val="center"/>
        <w:rPr>
          <w:rFonts w:ascii="Century Gothic" w:hAnsi="Century Gothic"/>
          <w:b/>
          <w:bCs/>
          <w:sz w:val="20"/>
        </w:rPr>
      </w:pPr>
    </w:p>
    <w:p w14:paraId="5EC85601" w14:textId="77777777" w:rsidR="00484265" w:rsidRDefault="00484265" w:rsidP="00484265">
      <w:pPr>
        <w:spacing w:before="20" w:after="20"/>
        <w:jc w:val="center"/>
        <w:rPr>
          <w:rFonts w:ascii="Century Gothic" w:hAnsi="Century Gothic"/>
          <w:b/>
          <w:bCs/>
          <w:sz w:val="20"/>
        </w:rPr>
      </w:pPr>
    </w:p>
    <w:p w14:paraId="5EC85602" w14:textId="77777777" w:rsidR="00484265" w:rsidRDefault="00484265" w:rsidP="00484265">
      <w:pPr>
        <w:ind w:firstLine="426"/>
        <w:jc w:val="center"/>
        <w:rPr>
          <w:rFonts w:ascii="Century Gothic" w:hAnsi="Century Gothic"/>
          <w:b/>
          <w:w w:val="90"/>
          <w:sz w:val="20"/>
          <w:szCs w:val="20"/>
        </w:rPr>
      </w:pPr>
    </w:p>
    <w:p w14:paraId="5EC85603" w14:textId="77777777" w:rsidR="00484265" w:rsidRDefault="00484265" w:rsidP="00484265">
      <w:pPr>
        <w:ind w:firstLine="426"/>
        <w:jc w:val="center"/>
        <w:rPr>
          <w:rFonts w:ascii="Century Gothic" w:hAnsi="Century Gothic"/>
          <w:b/>
          <w:w w:val="90"/>
          <w:sz w:val="20"/>
          <w:szCs w:val="20"/>
        </w:rPr>
      </w:pPr>
    </w:p>
    <w:tbl>
      <w:tblPr>
        <w:tblW w:w="0" w:type="auto"/>
        <w:tblInd w:w="85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48"/>
        <w:gridCol w:w="3662"/>
      </w:tblGrid>
      <w:tr w:rsidR="00484265" w:rsidRPr="003A02A4" w14:paraId="5EC85605" w14:textId="77777777" w:rsidTr="004957E6">
        <w:trPr>
          <w:trHeight w:val="290"/>
        </w:trPr>
        <w:tc>
          <w:tcPr>
            <w:tcW w:w="9344" w:type="dxa"/>
            <w:gridSpan w:val="2"/>
            <w:tcBorders>
              <w:top w:val="single" w:sz="4" w:space="0" w:color="auto"/>
              <w:bottom w:val="single" w:sz="4" w:space="0" w:color="auto"/>
            </w:tcBorders>
          </w:tcPr>
          <w:p w14:paraId="5EC85604" w14:textId="77777777" w:rsidR="00484265" w:rsidRPr="003A02A4" w:rsidRDefault="00484265" w:rsidP="004957E6">
            <w:pPr>
              <w:jc w:val="center"/>
              <w:rPr>
                <w:rFonts w:ascii="Century Gothic" w:eastAsia="Times New Roman" w:hAnsi="Century Gothic"/>
                <w:b/>
                <w:sz w:val="20"/>
                <w:szCs w:val="20"/>
              </w:rPr>
            </w:pPr>
            <w:r w:rsidRPr="003A02A4">
              <w:rPr>
                <w:rFonts w:ascii="Century Gothic" w:eastAsia="Times New Roman" w:hAnsi="Century Gothic"/>
                <w:b/>
                <w:sz w:val="20"/>
                <w:szCs w:val="20"/>
              </w:rPr>
              <w:t xml:space="preserve">Itens 1 e 2 </w:t>
            </w:r>
          </w:p>
        </w:tc>
      </w:tr>
      <w:tr w:rsidR="00484265" w:rsidRPr="003A02A4" w14:paraId="5EC85608" w14:textId="77777777" w:rsidTr="004957E6">
        <w:tc>
          <w:tcPr>
            <w:tcW w:w="5069" w:type="dxa"/>
            <w:tcBorders>
              <w:top w:val="single" w:sz="4" w:space="0" w:color="auto"/>
              <w:bottom w:val="single" w:sz="4" w:space="0" w:color="auto"/>
              <w:right w:val="single" w:sz="4" w:space="0" w:color="auto"/>
            </w:tcBorders>
          </w:tcPr>
          <w:p w14:paraId="5EC85606" w14:textId="77777777" w:rsidR="00484265" w:rsidRPr="003A02A4" w:rsidRDefault="00484265" w:rsidP="004957E6">
            <w:pPr>
              <w:jc w:val="center"/>
              <w:rPr>
                <w:rFonts w:ascii="Century Gothic" w:eastAsia="Times New Roman" w:hAnsi="Century Gothic"/>
                <w:b/>
                <w:sz w:val="20"/>
                <w:szCs w:val="20"/>
              </w:rPr>
            </w:pPr>
            <w:r w:rsidRPr="003A02A4">
              <w:rPr>
                <w:rFonts w:ascii="Century Gothic" w:eastAsia="Times New Roman" w:hAnsi="Century Gothic"/>
                <w:b/>
                <w:sz w:val="20"/>
                <w:szCs w:val="20"/>
              </w:rPr>
              <w:t>Aberta</w:t>
            </w:r>
          </w:p>
        </w:tc>
        <w:tc>
          <w:tcPr>
            <w:tcW w:w="4275" w:type="dxa"/>
            <w:tcBorders>
              <w:top w:val="single" w:sz="4" w:space="0" w:color="auto"/>
              <w:left w:val="single" w:sz="4" w:space="0" w:color="auto"/>
              <w:bottom w:val="single" w:sz="4" w:space="0" w:color="auto"/>
            </w:tcBorders>
          </w:tcPr>
          <w:p w14:paraId="5EC85607" w14:textId="77777777" w:rsidR="00484265" w:rsidRPr="003A02A4" w:rsidRDefault="00484265" w:rsidP="004957E6">
            <w:pPr>
              <w:jc w:val="center"/>
              <w:rPr>
                <w:rFonts w:ascii="Century Gothic" w:eastAsia="Times New Roman" w:hAnsi="Century Gothic"/>
                <w:b/>
                <w:sz w:val="20"/>
                <w:szCs w:val="20"/>
              </w:rPr>
            </w:pPr>
            <w:r w:rsidRPr="003A02A4">
              <w:rPr>
                <w:rFonts w:ascii="Century Gothic" w:eastAsia="Times New Roman" w:hAnsi="Century Gothic"/>
                <w:b/>
                <w:sz w:val="20"/>
                <w:szCs w:val="20"/>
              </w:rPr>
              <w:t>Fechada</w:t>
            </w:r>
          </w:p>
        </w:tc>
      </w:tr>
      <w:tr w:rsidR="00484265" w:rsidRPr="003A02A4" w14:paraId="5EC8560B" w14:textId="77777777" w:rsidTr="004957E6">
        <w:trPr>
          <w:trHeight w:val="3343"/>
        </w:trPr>
        <w:tc>
          <w:tcPr>
            <w:tcW w:w="5069" w:type="dxa"/>
            <w:tcBorders>
              <w:top w:val="single" w:sz="4" w:space="0" w:color="auto"/>
              <w:bottom w:val="single" w:sz="4" w:space="0" w:color="auto"/>
              <w:right w:val="single" w:sz="4" w:space="0" w:color="auto"/>
            </w:tcBorders>
          </w:tcPr>
          <w:p w14:paraId="5EC85609" w14:textId="77777777" w:rsidR="00484265" w:rsidRPr="003A02A4" w:rsidRDefault="00484265" w:rsidP="004957E6">
            <w:pPr>
              <w:jc w:val="center"/>
              <w:rPr>
                <w:rFonts w:ascii="Century Gothic" w:eastAsia="Times New Roman" w:hAnsi="Century Gothic"/>
                <w:sz w:val="20"/>
                <w:szCs w:val="20"/>
              </w:rPr>
            </w:pPr>
            <w:r w:rsidRPr="003A02A4">
              <w:rPr>
                <w:rFonts w:ascii="Century Gothic" w:eastAsia="Times New Roman" w:hAnsi="Century Gothic"/>
                <w:noProof/>
                <w:sz w:val="20"/>
                <w:szCs w:val="20"/>
              </w:rPr>
              <w:drawing>
                <wp:inline distT="0" distB="0" distL="0" distR="0" wp14:anchorId="5EC8573D" wp14:editId="5EC8573E">
                  <wp:extent cx="1819275" cy="2000250"/>
                  <wp:effectExtent l="0" t="0" r="9525" b="0"/>
                  <wp:docPr id="3" name="Imagem 3" descr="Capa de Processo Ab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a de Processo Aber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275" cy="2000250"/>
                          </a:xfrm>
                          <a:prstGeom prst="rect">
                            <a:avLst/>
                          </a:prstGeom>
                          <a:noFill/>
                          <a:ln>
                            <a:noFill/>
                          </a:ln>
                        </pic:spPr>
                      </pic:pic>
                    </a:graphicData>
                  </a:graphic>
                </wp:inline>
              </w:drawing>
            </w:r>
          </w:p>
        </w:tc>
        <w:tc>
          <w:tcPr>
            <w:tcW w:w="4275" w:type="dxa"/>
            <w:tcBorders>
              <w:top w:val="single" w:sz="4" w:space="0" w:color="auto"/>
              <w:left w:val="single" w:sz="4" w:space="0" w:color="auto"/>
              <w:bottom w:val="single" w:sz="4" w:space="0" w:color="auto"/>
            </w:tcBorders>
          </w:tcPr>
          <w:p w14:paraId="5EC8560A" w14:textId="77777777" w:rsidR="00484265" w:rsidRPr="003A02A4" w:rsidRDefault="00484265" w:rsidP="004957E6">
            <w:pPr>
              <w:spacing w:before="120"/>
              <w:jc w:val="center"/>
              <w:rPr>
                <w:rFonts w:ascii="Century Gothic" w:eastAsia="Times New Roman" w:hAnsi="Century Gothic"/>
                <w:sz w:val="20"/>
                <w:szCs w:val="20"/>
              </w:rPr>
            </w:pPr>
            <w:r w:rsidRPr="003A02A4">
              <w:rPr>
                <w:rFonts w:ascii="Century Gothic" w:eastAsia="Times New Roman" w:hAnsi="Century Gothic"/>
                <w:noProof/>
                <w:sz w:val="20"/>
                <w:szCs w:val="20"/>
              </w:rPr>
              <w:drawing>
                <wp:inline distT="0" distB="0" distL="0" distR="0" wp14:anchorId="5EC8573F" wp14:editId="5EC85740">
                  <wp:extent cx="1104900" cy="1257300"/>
                  <wp:effectExtent l="0" t="0" r="0" b="0"/>
                  <wp:docPr id="2" name="Imagem 2" descr="Capa de Processo Fec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 de Processo Fech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inline>
              </w:drawing>
            </w:r>
          </w:p>
        </w:tc>
      </w:tr>
      <w:tr w:rsidR="00484265" w:rsidRPr="003A02A4" w14:paraId="5EC8560D" w14:textId="77777777" w:rsidTr="004957E6">
        <w:trPr>
          <w:gridAfter w:val="1"/>
          <w:wAfter w:w="4275" w:type="dxa"/>
          <w:trHeight w:val="3626"/>
        </w:trPr>
        <w:tc>
          <w:tcPr>
            <w:tcW w:w="5069" w:type="dxa"/>
            <w:tcBorders>
              <w:top w:val="single" w:sz="4" w:space="0" w:color="auto"/>
              <w:bottom w:val="single" w:sz="4" w:space="0" w:color="auto"/>
              <w:right w:val="single" w:sz="4" w:space="0" w:color="auto"/>
            </w:tcBorders>
          </w:tcPr>
          <w:p w14:paraId="5EC8560C" w14:textId="77777777" w:rsidR="00484265" w:rsidRPr="003A02A4" w:rsidRDefault="00484265" w:rsidP="004957E6">
            <w:pPr>
              <w:jc w:val="center"/>
              <w:rPr>
                <w:rFonts w:ascii="Century Gothic" w:eastAsia="Times New Roman" w:hAnsi="Century Gothic"/>
                <w:b/>
                <w:sz w:val="32"/>
                <w:szCs w:val="32"/>
              </w:rPr>
            </w:pPr>
            <w:bookmarkStart w:id="1" w:name="_Hlk14433300"/>
            <w:r w:rsidRPr="003A02A4">
              <w:rPr>
                <w:rFonts w:ascii="Century Gothic" w:eastAsia="Times New Roman" w:hAnsi="Century Gothic"/>
                <w:b/>
                <w:noProof/>
                <w:sz w:val="20"/>
                <w:szCs w:val="20"/>
              </w:rPr>
              <w:drawing>
                <wp:inline distT="0" distB="0" distL="0" distR="0" wp14:anchorId="5EC85741" wp14:editId="5EC85742">
                  <wp:extent cx="1543050" cy="21812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050" cy="2181225"/>
                          </a:xfrm>
                          <a:prstGeom prst="rect">
                            <a:avLst/>
                          </a:prstGeom>
                          <a:noFill/>
                          <a:ln>
                            <a:noFill/>
                          </a:ln>
                        </pic:spPr>
                      </pic:pic>
                    </a:graphicData>
                  </a:graphic>
                </wp:inline>
              </w:drawing>
            </w:r>
            <w:bookmarkEnd w:id="1"/>
          </w:p>
        </w:tc>
      </w:tr>
    </w:tbl>
    <w:p w14:paraId="5EC8560E" w14:textId="77777777" w:rsidR="00484265" w:rsidRDefault="00484265" w:rsidP="00484265">
      <w:pPr>
        <w:ind w:firstLine="426"/>
        <w:jc w:val="center"/>
        <w:rPr>
          <w:rFonts w:ascii="Century Gothic" w:hAnsi="Century Gothic"/>
          <w:b/>
          <w:w w:val="90"/>
          <w:sz w:val="20"/>
          <w:szCs w:val="20"/>
        </w:rPr>
      </w:pPr>
    </w:p>
    <w:p w14:paraId="5EC8560F" w14:textId="77777777" w:rsidR="00484265" w:rsidRDefault="00484265" w:rsidP="00484265">
      <w:pPr>
        <w:ind w:firstLine="426"/>
        <w:jc w:val="center"/>
        <w:rPr>
          <w:rFonts w:ascii="Century Gothic" w:hAnsi="Century Gothic"/>
          <w:b/>
          <w:w w:val="90"/>
          <w:sz w:val="20"/>
          <w:szCs w:val="20"/>
        </w:rPr>
      </w:pPr>
    </w:p>
    <w:p w14:paraId="5EC85610" w14:textId="77777777" w:rsidR="00484265" w:rsidRDefault="00484265" w:rsidP="00484265">
      <w:pPr>
        <w:ind w:firstLine="426"/>
        <w:jc w:val="center"/>
        <w:rPr>
          <w:rFonts w:ascii="Century Gothic" w:hAnsi="Century Gothic"/>
          <w:b/>
          <w:w w:val="90"/>
          <w:sz w:val="20"/>
          <w:szCs w:val="20"/>
        </w:rPr>
      </w:pPr>
    </w:p>
    <w:p w14:paraId="5EC85611" w14:textId="77777777" w:rsidR="00484265" w:rsidRDefault="00484265" w:rsidP="00484265">
      <w:pPr>
        <w:ind w:firstLine="426"/>
        <w:jc w:val="center"/>
        <w:rPr>
          <w:rFonts w:ascii="Century Gothic" w:hAnsi="Century Gothic"/>
          <w:b/>
          <w:w w:val="90"/>
          <w:sz w:val="20"/>
          <w:szCs w:val="20"/>
        </w:rPr>
      </w:pPr>
    </w:p>
    <w:p w14:paraId="5EC85612" w14:textId="77777777" w:rsidR="00DF504C" w:rsidRDefault="00DF504C" w:rsidP="00484265">
      <w:pPr>
        <w:rPr>
          <w:rFonts w:ascii="Century Gothic" w:hAnsi="Century Gothic"/>
          <w:b/>
          <w:w w:val="90"/>
          <w:sz w:val="20"/>
          <w:szCs w:val="20"/>
        </w:rPr>
      </w:pPr>
    </w:p>
    <w:p w14:paraId="5EC85613" w14:textId="77777777" w:rsidR="00DF504C" w:rsidRDefault="00DF504C" w:rsidP="00484265">
      <w:pPr>
        <w:rPr>
          <w:rFonts w:ascii="Century Gothic" w:hAnsi="Century Gothic"/>
          <w:b/>
          <w:w w:val="90"/>
          <w:sz w:val="20"/>
          <w:szCs w:val="20"/>
        </w:rPr>
      </w:pPr>
    </w:p>
    <w:p w14:paraId="5EC85614" w14:textId="77777777" w:rsidR="00DF504C" w:rsidRDefault="00DF504C" w:rsidP="00484265">
      <w:pPr>
        <w:rPr>
          <w:rFonts w:ascii="Century Gothic" w:hAnsi="Century Gothic"/>
          <w:b/>
          <w:w w:val="90"/>
          <w:sz w:val="20"/>
          <w:szCs w:val="20"/>
        </w:rPr>
      </w:pPr>
    </w:p>
    <w:p w14:paraId="5EC85615" w14:textId="77777777" w:rsidR="00DF504C" w:rsidRDefault="00DF504C" w:rsidP="00484265">
      <w:pPr>
        <w:rPr>
          <w:rFonts w:ascii="Century Gothic" w:hAnsi="Century Gothic"/>
          <w:b/>
          <w:w w:val="90"/>
          <w:sz w:val="20"/>
          <w:szCs w:val="20"/>
        </w:rPr>
      </w:pPr>
    </w:p>
    <w:p w14:paraId="5EC85616" w14:textId="77777777" w:rsidR="00DF504C" w:rsidRDefault="00DF504C" w:rsidP="00484265">
      <w:pPr>
        <w:rPr>
          <w:rFonts w:ascii="Century Gothic" w:hAnsi="Century Gothic"/>
          <w:b/>
          <w:w w:val="90"/>
          <w:sz w:val="20"/>
          <w:szCs w:val="20"/>
        </w:rPr>
      </w:pPr>
    </w:p>
    <w:p w14:paraId="5EC85617" w14:textId="77777777" w:rsidR="00DF504C" w:rsidRDefault="00DF504C" w:rsidP="00484265">
      <w:pPr>
        <w:rPr>
          <w:rFonts w:ascii="Century Gothic" w:hAnsi="Century Gothic"/>
          <w:b/>
          <w:w w:val="90"/>
          <w:sz w:val="20"/>
          <w:szCs w:val="20"/>
        </w:rPr>
      </w:pPr>
    </w:p>
    <w:p w14:paraId="5EC85618" w14:textId="77777777" w:rsidR="004B6D66" w:rsidRDefault="004B6D66" w:rsidP="007841F5">
      <w:pPr>
        <w:jc w:val="both"/>
        <w:rPr>
          <w:rFonts w:ascii="Century Gothic" w:hAnsi="Century Gothic"/>
          <w:b/>
          <w:w w:val="90"/>
          <w:sz w:val="20"/>
          <w:szCs w:val="20"/>
        </w:rPr>
      </w:pPr>
    </w:p>
    <w:p w14:paraId="5EC85619" w14:textId="77777777" w:rsidR="004B6D66" w:rsidRDefault="004B6D66" w:rsidP="007841F5">
      <w:pPr>
        <w:jc w:val="both"/>
        <w:rPr>
          <w:rFonts w:ascii="Century Gothic" w:hAnsi="Century Gothic"/>
          <w:b/>
          <w:w w:val="90"/>
          <w:sz w:val="20"/>
          <w:szCs w:val="20"/>
        </w:rPr>
      </w:pPr>
    </w:p>
    <w:p w14:paraId="5EC8561A" w14:textId="77777777" w:rsidR="00484265" w:rsidRPr="004B6D66" w:rsidRDefault="00484265" w:rsidP="004B6D66">
      <w:pPr>
        <w:ind w:firstLine="426"/>
        <w:jc w:val="both"/>
        <w:rPr>
          <w:rFonts w:ascii="Century Gothic" w:hAnsi="Century Gothic"/>
          <w:w w:val="90"/>
          <w:sz w:val="18"/>
          <w:szCs w:val="18"/>
        </w:rPr>
      </w:pPr>
      <w:r w:rsidRPr="004B6D66">
        <w:rPr>
          <w:rFonts w:ascii="Century Gothic" w:hAnsi="Century Gothic"/>
          <w:b/>
          <w:w w:val="90"/>
          <w:sz w:val="18"/>
          <w:szCs w:val="18"/>
        </w:rPr>
        <w:t>O</w:t>
      </w:r>
      <w:r w:rsidR="004B6D66">
        <w:rPr>
          <w:rFonts w:ascii="Century Gothic" w:hAnsi="Century Gothic"/>
          <w:b/>
          <w:w w:val="90"/>
          <w:sz w:val="18"/>
          <w:szCs w:val="18"/>
        </w:rPr>
        <w:t>BS</w:t>
      </w:r>
      <w:r w:rsidRPr="004B6D66">
        <w:rPr>
          <w:rFonts w:ascii="Century Gothic" w:hAnsi="Century Gothic"/>
          <w:b/>
          <w:w w:val="90"/>
          <w:sz w:val="18"/>
          <w:szCs w:val="18"/>
        </w:rPr>
        <w:t>.:</w:t>
      </w:r>
      <w:r w:rsidRPr="004B6D66">
        <w:rPr>
          <w:rFonts w:ascii="Century Gothic" w:hAnsi="Century Gothic"/>
          <w:w w:val="90"/>
          <w:sz w:val="18"/>
          <w:szCs w:val="18"/>
        </w:rPr>
        <w:t xml:space="preserve"> Image</w:t>
      </w:r>
      <w:r w:rsidR="00D231D4">
        <w:rPr>
          <w:rFonts w:ascii="Century Gothic" w:hAnsi="Century Gothic"/>
          <w:w w:val="90"/>
          <w:sz w:val="18"/>
          <w:szCs w:val="18"/>
        </w:rPr>
        <w:t>ns</w:t>
      </w:r>
      <w:r w:rsidRPr="004B6D66">
        <w:rPr>
          <w:rFonts w:ascii="Century Gothic" w:hAnsi="Century Gothic"/>
          <w:w w:val="90"/>
          <w:sz w:val="18"/>
          <w:szCs w:val="18"/>
        </w:rPr>
        <w:t xml:space="preserve"> meramente ilustrativas, fornecidas para auxiliar na visualização. Poderão haver alterações no texto e formatação, cabendo às licitantes se atentar ao descritivo constante neste Anexo I.</w:t>
      </w:r>
    </w:p>
    <w:p w14:paraId="5EC8561D"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 xml:space="preserve">A N E X </w:t>
      </w:r>
      <w:proofErr w:type="gramStart"/>
      <w:r w:rsidRPr="00B43E98">
        <w:rPr>
          <w:rFonts w:ascii="Century Gothic" w:hAnsi="Century Gothic"/>
          <w:b/>
          <w:w w:val="90"/>
          <w:sz w:val="20"/>
          <w:szCs w:val="20"/>
        </w:rPr>
        <w:t>O  II</w:t>
      </w:r>
      <w:proofErr w:type="gramEnd"/>
    </w:p>
    <w:p w14:paraId="5EC8561E" w14:textId="77777777" w:rsidR="00484265" w:rsidRPr="00B43E98" w:rsidRDefault="00484265" w:rsidP="00484265">
      <w:pPr>
        <w:ind w:firstLine="426"/>
        <w:jc w:val="both"/>
        <w:rPr>
          <w:rFonts w:ascii="Century Gothic" w:hAnsi="Century Gothic"/>
          <w:w w:val="90"/>
          <w:sz w:val="20"/>
          <w:szCs w:val="20"/>
        </w:rPr>
      </w:pPr>
    </w:p>
    <w:p w14:paraId="5EC8561F" w14:textId="77777777" w:rsidR="00484265" w:rsidRPr="00B43E98" w:rsidRDefault="00484265" w:rsidP="00484265">
      <w:pPr>
        <w:ind w:firstLine="426"/>
        <w:jc w:val="both"/>
        <w:rPr>
          <w:rFonts w:ascii="Century Gothic" w:hAnsi="Century Gothic"/>
          <w:w w:val="90"/>
          <w:sz w:val="20"/>
          <w:szCs w:val="20"/>
        </w:rPr>
      </w:pPr>
    </w:p>
    <w:p w14:paraId="5EC85620" w14:textId="77777777" w:rsidR="00484265" w:rsidRPr="00B43E98" w:rsidRDefault="00484265" w:rsidP="00484265">
      <w:pPr>
        <w:ind w:firstLine="426"/>
        <w:jc w:val="both"/>
        <w:rPr>
          <w:rFonts w:ascii="Century Gothic" w:hAnsi="Century Gothic"/>
          <w:w w:val="90"/>
          <w:sz w:val="20"/>
          <w:szCs w:val="20"/>
        </w:rPr>
      </w:pPr>
    </w:p>
    <w:p w14:paraId="5EC85621"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MODELO DE DECLARAÇÃO DE SITUAÇÃO REGULAR PERANTE O MINISTÉRIO DO TRABALHO</w:t>
      </w:r>
    </w:p>
    <w:p w14:paraId="5EC85622" w14:textId="77777777" w:rsidR="00484265" w:rsidRPr="00B43E98" w:rsidRDefault="00484265" w:rsidP="00484265">
      <w:pPr>
        <w:ind w:firstLine="426"/>
        <w:jc w:val="both"/>
        <w:rPr>
          <w:rFonts w:ascii="Century Gothic" w:hAnsi="Century Gothic"/>
          <w:w w:val="90"/>
          <w:sz w:val="20"/>
          <w:szCs w:val="20"/>
        </w:rPr>
      </w:pPr>
    </w:p>
    <w:p w14:paraId="5EC85623" w14:textId="77777777" w:rsidR="00484265" w:rsidRPr="00B43E98" w:rsidRDefault="00484265" w:rsidP="00484265">
      <w:pPr>
        <w:ind w:firstLine="426"/>
        <w:jc w:val="both"/>
        <w:rPr>
          <w:rFonts w:ascii="Century Gothic" w:hAnsi="Century Gothic"/>
          <w:w w:val="90"/>
          <w:sz w:val="20"/>
          <w:szCs w:val="20"/>
        </w:rPr>
      </w:pPr>
    </w:p>
    <w:p w14:paraId="5EC85624" w14:textId="77777777" w:rsidR="00484265" w:rsidRPr="00B43E98" w:rsidRDefault="00484265" w:rsidP="00484265">
      <w:pPr>
        <w:ind w:firstLine="426"/>
        <w:jc w:val="both"/>
        <w:rPr>
          <w:rFonts w:ascii="Century Gothic" w:hAnsi="Century Gothic"/>
          <w:w w:val="90"/>
          <w:sz w:val="20"/>
          <w:szCs w:val="20"/>
        </w:rPr>
      </w:pPr>
    </w:p>
    <w:p w14:paraId="5EC85625" w14:textId="77777777" w:rsidR="00484265" w:rsidRPr="00B43E98" w:rsidRDefault="00484265" w:rsidP="00484265">
      <w:pPr>
        <w:ind w:firstLine="426"/>
        <w:jc w:val="both"/>
        <w:rPr>
          <w:rFonts w:ascii="Century Gothic" w:hAnsi="Century Gothic"/>
          <w:w w:val="90"/>
          <w:sz w:val="20"/>
          <w:szCs w:val="20"/>
        </w:rPr>
      </w:pPr>
    </w:p>
    <w:p w14:paraId="5EC85626" w14:textId="0387F086" w:rsidR="00484265" w:rsidRPr="00B43E98" w:rsidRDefault="00484265" w:rsidP="00484265">
      <w:pPr>
        <w:spacing w:line="360" w:lineRule="auto"/>
        <w:ind w:firstLine="426"/>
        <w:jc w:val="both"/>
        <w:rPr>
          <w:rFonts w:ascii="Century Gothic" w:hAnsi="Century Gothic"/>
          <w:w w:val="90"/>
          <w:sz w:val="20"/>
          <w:szCs w:val="20"/>
        </w:rPr>
      </w:pPr>
      <w:r w:rsidRPr="00B43E98">
        <w:rPr>
          <w:rFonts w:ascii="Century Gothic" w:hAnsi="Century Gothic"/>
          <w:w w:val="90"/>
          <w:sz w:val="20"/>
          <w:szCs w:val="20"/>
        </w:rPr>
        <w:t xml:space="preserve">Eu, _________________________________ (nome completo), representante legal da empresa _________________________________ (nome da pessoa jurídica), interessado em participar do </w:t>
      </w:r>
      <w:r w:rsidRPr="00B43E98">
        <w:rPr>
          <w:rFonts w:ascii="Century Gothic" w:hAnsi="Century Gothic"/>
          <w:b/>
          <w:w w:val="90"/>
          <w:sz w:val="20"/>
          <w:szCs w:val="20"/>
        </w:rPr>
        <w:t xml:space="preserve">PREGÃO ELETRÔNICO Nº </w:t>
      </w:r>
      <w:r w:rsidR="000B6A03">
        <w:rPr>
          <w:rFonts w:ascii="Century Gothic" w:hAnsi="Century Gothic"/>
          <w:b/>
          <w:w w:val="90"/>
          <w:sz w:val="20"/>
          <w:szCs w:val="20"/>
        </w:rPr>
        <w:t>114</w:t>
      </w:r>
      <w:r w:rsidRPr="00B43E98">
        <w:rPr>
          <w:rFonts w:ascii="Century Gothic" w:hAnsi="Century Gothic"/>
          <w:b/>
          <w:w w:val="90"/>
          <w:sz w:val="20"/>
          <w:szCs w:val="20"/>
        </w:rPr>
        <w:t>/2019</w:t>
      </w:r>
      <w:r w:rsidRPr="00B43E98">
        <w:rPr>
          <w:rFonts w:ascii="Century Gothic" w:hAnsi="Century Gothic"/>
          <w:w w:val="90"/>
          <w:sz w:val="20"/>
          <w:szCs w:val="20"/>
        </w:rPr>
        <w:t>, do Ministério Público do Estado de São Paulo</w:t>
      </w:r>
      <w:r w:rsidRPr="00B43E98">
        <w:rPr>
          <w:rFonts w:ascii="Century Gothic" w:hAnsi="Century Gothic"/>
          <w:b/>
          <w:w w:val="90"/>
          <w:sz w:val="20"/>
          <w:szCs w:val="20"/>
        </w:rPr>
        <w:t>, DECLARO</w:t>
      </w:r>
      <w:r w:rsidRPr="00B43E98">
        <w:rPr>
          <w:rFonts w:ascii="Century Gothic" w:hAnsi="Century Gothic"/>
          <w:w w:val="90"/>
          <w:sz w:val="20"/>
          <w:szCs w:val="20"/>
        </w:rPr>
        <w:t>, sob as penas da lei, que, nos termos do § 6º do artigo 27 da Lei nº 6.544, de 22 de novembro de 1989, a empresa ___________________________ (nome da pessoa jurídica) encontra-se em situação regular perante o Ministério do Trabalho, no que se refere à observância do disposto no inciso XXXIII do artigo 7º da Constituição Federal.</w:t>
      </w:r>
    </w:p>
    <w:p w14:paraId="5EC85627" w14:textId="77777777" w:rsidR="00484265" w:rsidRPr="00B43E98" w:rsidRDefault="00484265" w:rsidP="00484265">
      <w:pPr>
        <w:ind w:firstLine="426"/>
        <w:jc w:val="both"/>
        <w:rPr>
          <w:rFonts w:ascii="Century Gothic" w:hAnsi="Century Gothic"/>
          <w:w w:val="90"/>
          <w:sz w:val="20"/>
          <w:szCs w:val="20"/>
        </w:rPr>
      </w:pPr>
    </w:p>
    <w:p w14:paraId="5EC85628" w14:textId="77777777" w:rsidR="00484265" w:rsidRPr="00B43E98" w:rsidRDefault="00484265" w:rsidP="00484265">
      <w:pPr>
        <w:ind w:firstLine="426"/>
        <w:jc w:val="both"/>
        <w:rPr>
          <w:rFonts w:ascii="Century Gothic" w:hAnsi="Century Gothic"/>
          <w:w w:val="90"/>
          <w:sz w:val="20"/>
          <w:szCs w:val="20"/>
        </w:rPr>
      </w:pPr>
    </w:p>
    <w:p w14:paraId="5EC85629" w14:textId="77777777" w:rsidR="00484265" w:rsidRPr="00B43E98" w:rsidRDefault="00484265" w:rsidP="00484265">
      <w:pPr>
        <w:ind w:firstLine="426"/>
        <w:jc w:val="both"/>
        <w:rPr>
          <w:rFonts w:ascii="Century Gothic" w:hAnsi="Century Gothic"/>
          <w:w w:val="90"/>
          <w:sz w:val="20"/>
          <w:szCs w:val="20"/>
        </w:rPr>
      </w:pPr>
    </w:p>
    <w:p w14:paraId="5EC8562A" w14:textId="77777777" w:rsidR="00484265" w:rsidRPr="00B43E98" w:rsidRDefault="00484265" w:rsidP="00484265">
      <w:pPr>
        <w:ind w:firstLine="426"/>
        <w:jc w:val="both"/>
        <w:rPr>
          <w:rFonts w:ascii="Century Gothic" w:hAnsi="Century Gothic"/>
          <w:w w:val="90"/>
          <w:sz w:val="20"/>
          <w:szCs w:val="20"/>
        </w:rPr>
      </w:pPr>
    </w:p>
    <w:p w14:paraId="5EC8562B" w14:textId="77777777" w:rsidR="00484265" w:rsidRPr="00B43E98" w:rsidRDefault="00484265" w:rsidP="00484265">
      <w:pPr>
        <w:ind w:firstLine="426"/>
        <w:jc w:val="center"/>
        <w:rPr>
          <w:rFonts w:ascii="Century Gothic" w:hAnsi="Century Gothic"/>
          <w:w w:val="90"/>
          <w:sz w:val="20"/>
          <w:szCs w:val="20"/>
        </w:rPr>
      </w:pPr>
      <w:r w:rsidRPr="00B43E98">
        <w:rPr>
          <w:rFonts w:ascii="Century Gothic" w:hAnsi="Century Gothic"/>
          <w:w w:val="90"/>
          <w:sz w:val="20"/>
          <w:szCs w:val="20"/>
        </w:rPr>
        <w:t xml:space="preserve">São Paulo, ___ de _________________ </w:t>
      </w:r>
      <w:proofErr w:type="spellStart"/>
      <w:r w:rsidRPr="00B43E98">
        <w:rPr>
          <w:rFonts w:ascii="Century Gothic" w:hAnsi="Century Gothic"/>
          <w:w w:val="90"/>
          <w:sz w:val="20"/>
          <w:szCs w:val="20"/>
        </w:rPr>
        <w:t>de</w:t>
      </w:r>
      <w:proofErr w:type="spellEnd"/>
      <w:r w:rsidRPr="00B43E98">
        <w:rPr>
          <w:rFonts w:ascii="Century Gothic" w:hAnsi="Century Gothic"/>
          <w:w w:val="90"/>
          <w:sz w:val="20"/>
          <w:szCs w:val="20"/>
        </w:rPr>
        <w:t xml:space="preserve"> 2019.</w:t>
      </w:r>
    </w:p>
    <w:p w14:paraId="5EC8562C" w14:textId="77777777" w:rsidR="00484265" w:rsidRPr="00B43E98" w:rsidRDefault="00484265" w:rsidP="00484265">
      <w:pPr>
        <w:ind w:firstLine="426"/>
        <w:jc w:val="both"/>
        <w:rPr>
          <w:rFonts w:ascii="Century Gothic" w:hAnsi="Century Gothic"/>
          <w:w w:val="90"/>
          <w:sz w:val="20"/>
          <w:szCs w:val="20"/>
        </w:rPr>
      </w:pPr>
    </w:p>
    <w:p w14:paraId="5EC8562D" w14:textId="77777777" w:rsidR="00484265" w:rsidRPr="00B43E98" w:rsidRDefault="00484265" w:rsidP="00484265">
      <w:pPr>
        <w:ind w:firstLine="426"/>
        <w:jc w:val="both"/>
        <w:rPr>
          <w:rFonts w:ascii="Century Gothic" w:hAnsi="Century Gothic"/>
          <w:w w:val="90"/>
          <w:sz w:val="20"/>
          <w:szCs w:val="20"/>
        </w:rPr>
      </w:pPr>
    </w:p>
    <w:p w14:paraId="5EC8562E" w14:textId="77777777" w:rsidR="00484265" w:rsidRPr="00B43E98" w:rsidRDefault="00484265" w:rsidP="00484265">
      <w:pPr>
        <w:ind w:firstLine="426"/>
        <w:jc w:val="both"/>
        <w:rPr>
          <w:rFonts w:ascii="Century Gothic" w:hAnsi="Century Gothic"/>
          <w:w w:val="90"/>
          <w:sz w:val="20"/>
          <w:szCs w:val="20"/>
        </w:rPr>
      </w:pPr>
    </w:p>
    <w:p w14:paraId="5EC8562F" w14:textId="77777777" w:rsidR="00484265" w:rsidRPr="00B43E98" w:rsidRDefault="00484265" w:rsidP="00484265">
      <w:pPr>
        <w:ind w:firstLine="426"/>
        <w:jc w:val="both"/>
        <w:rPr>
          <w:rFonts w:ascii="Century Gothic" w:hAnsi="Century Gothic"/>
          <w:w w:val="90"/>
          <w:sz w:val="20"/>
          <w:szCs w:val="20"/>
        </w:rPr>
      </w:pPr>
    </w:p>
    <w:p w14:paraId="5EC85630" w14:textId="77777777" w:rsidR="00484265" w:rsidRPr="00B43E98" w:rsidRDefault="00484265" w:rsidP="00484265">
      <w:pPr>
        <w:ind w:firstLine="426"/>
        <w:jc w:val="center"/>
        <w:rPr>
          <w:rFonts w:ascii="Century Gothic" w:hAnsi="Century Gothic"/>
          <w:w w:val="90"/>
          <w:sz w:val="20"/>
          <w:szCs w:val="20"/>
        </w:rPr>
      </w:pPr>
      <w:r w:rsidRPr="00B43E98">
        <w:rPr>
          <w:rFonts w:ascii="Century Gothic" w:hAnsi="Century Gothic"/>
          <w:w w:val="90"/>
          <w:sz w:val="20"/>
          <w:szCs w:val="20"/>
        </w:rPr>
        <w:t>__________________________________________________</w:t>
      </w:r>
    </w:p>
    <w:p w14:paraId="5EC85631" w14:textId="77777777" w:rsidR="00484265" w:rsidRPr="00B43E98" w:rsidRDefault="00484265" w:rsidP="00484265">
      <w:pPr>
        <w:ind w:firstLine="426"/>
        <w:jc w:val="center"/>
        <w:rPr>
          <w:rFonts w:ascii="Century Gothic" w:hAnsi="Century Gothic"/>
          <w:w w:val="90"/>
          <w:sz w:val="20"/>
          <w:szCs w:val="20"/>
        </w:rPr>
      </w:pPr>
      <w:r w:rsidRPr="00B43E98">
        <w:rPr>
          <w:rFonts w:ascii="Century Gothic" w:hAnsi="Century Gothic"/>
          <w:w w:val="90"/>
          <w:sz w:val="20"/>
          <w:szCs w:val="20"/>
        </w:rPr>
        <w:t>(Carimbo da empresa, nome e cargo da pessoa que assina)</w:t>
      </w:r>
    </w:p>
    <w:p w14:paraId="5EC85632"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 </w:t>
      </w:r>
    </w:p>
    <w:p w14:paraId="5EC85633" w14:textId="77777777" w:rsidR="00484265" w:rsidRPr="00B43E98" w:rsidRDefault="00484265" w:rsidP="00484265">
      <w:pPr>
        <w:ind w:firstLine="426"/>
        <w:jc w:val="both"/>
        <w:rPr>
          <w:rFonts w:ascii="Century Gothic" w:hAnsi="Century Gothic"/>
          <w:w w:val="90"/>
          <w:sz w:val="20"/>
          <w:szCs w:val="20"/>
        </w:rPr>
      </w:pPr>
    </w:p>
    <w:p w14:paraId="5EC85634" w14:textId="77777777" w:rsidR="00484265" w:rsidRPr="00B43E98" w:rsidRDefault="00484265" w:rsidP="00484265">
      <w:pPr>
        <w:ind w:firstLine="426"/>
        <w:jc w:val="both"/>
        <w:rPr>
          <w:rFonts w:ascii="Century Gothic" w:hAnsi="Century Gothic"/>
          <w:w w:val="90"/>
          <w:sz w:val="20"/>
          <w:szCs w:val="20"/>
        </w:rPr>
      </w:pPr>
    </w:p>
    <w:p w14:paraId="5EC85635" w14:textId="77777777" w:rsidR="00484265" w:rsidRPr="00B43E98" w:rsidRDefault="00484265" w:rsidP="00484265">
      <w:pPr>
        <w:ind w:firstLine="426"/>
        <w:jc w:val="both"/>
        <w:rPr>
          <w:rFonts w:ascii="Century Gothic" w:hAnsi="Century Gothic"/>
          <w:w w:val="90"/>
          <w:sz w:val="20"/>
          <w:szCs w:val="20"/>
        </w:rPr>
      </w:pPr>
    </w:p>
    <w:p w14:paraId="5EC85636" w14:textId="77777777" w:rsidR="00484265" w:rsidRPr="00B43E98" w:rsidRDefault="00484265" w:rsidP="00484265">
      <w:pPr>
        <w:ind w:firstLine="426"/>
        <w:jc w:val="both"/>
        <w:rPr>
          <w:rFonts w:ascii="Century Gothic" w:hAnsi="Century Gothic"/>
          <w:w w:val="90"/>
          <w:sz w:val="20"/>
          <w:szCs w:val="20"/>
        </w:rPr>
      </w:pPr>
    </w:p>
    <w:p w14:paraId="5EC85637" w14:textId="77777777" w:rsidR="00484265" w:rsidRPr="00B43E98" w:rsidRDefault="00484265" w:rsidP="00484265">
      <w:pPr>
        <w:ind w:firstLine="426"/>
        <w:jc w:val="both"/>
        <w:rPr>
          <w:rFonts w:ascii="Century Gothic" w:hAnsi="Century Gothic"/>
          <w:b/>
          <w:w w:val="95"/>
          <w:sz w:val="20"/>
          <w:szCs w:val="20"/>
        </w:rPr>
      </w:pPr>
    </w:p>
    <w:p w14:paraId="5EC85638" w14:textId="77777777" w:rsidR="00484265" w:rsidRPr="00B43E98" w:rsidRDefault="00484265" w:rsidP="00484265">
      <w:pPr>
        <w:ind w:firstLine="426"/>
        <w:jc w:val="both"/>
        <w:rPr>
          <w:rFonts w:ascii="Century Gothic" w:hAnsi="Century Gothic"/>
          <w:b/>
          <w:w w:val="95"/>
          <w:sz w:val="20"/>
          <w:szCs w:val="20"/>
        </w:rPr>
      </w:pPr>
    </w:p>
    <w:p w14:paraId="5EC85639" w14:textId="77777777" w:rsidR="00484265" w:rsidRPr="00B43E98" w:rsidRDefault="00484265" w:rsidP="00484265">
      <w:pPr>
        <w:ind w:firstLine="426"/>
        <w:jc w:val="both"/>
        <w:rPr>
          <w:rFonts w:ascii="Century Gothic" w:hAnsi="Century Gothic"/>
          <w:b/>
          <w:w w:val="95"/>
          <w:sz w:val="20"/>
          <w:szCs w:val="20"/>
        </w:rPr>
      </w:pPr>
    </w:p>
    <w:p w14:paraId="5EC8563A" w14:textId="77777777" w:rsidR="00484265" w:rsidRPr="00B43E98" w:rsidRDefault="00484265" w:rsidP="00484265">
      <w:pPr>
        <w:ind w:firstLine="426"/>
        <w:jc w:val="both"/>
        <w:rPr>
          <w:rFonts w:ascii="Century Gothic" w:hAnsi="Century Gothic"/>
          <w:b/>
          <w:w w:val="95"/>
          <w:sz w:val="20"/>
          <w:szCs w:val="20"/>
        </w:rPr>
      </w:pPr>
    </w:p>
    <w:p w14:paraId="5EC8563B" w14:textId="77777777" w:rsidR="00484265" w:rsidRPr="00B43E98" w:rsidRDefault="00484265" w:rsidP="00484265">
      <w:pPr>
        <w:ind w:firstLine="426"/>
        <w:jc w:val="both"/>
        <w:rPr>
          <w:rFonts w:ascii="Century Gothic" w:hAnsi="Century Gothic"/>
          <w:b/>
          <w:w w:val="95"/>
          <w:sz w:val="20"/>
          <w:szCs w:val="20"/>
        </w:rPr>
      </w:pPr>
    </w:p>
    <w:p w14:paraId="5EC8563C" w14:textId="77777777" w:rsidR="00484265" w:rsidRPr="00B43E98" w:rsidRDefault="00484265" w:rsidP="00484265">
      <w:pPr>
        <w:ind w:firstLine="426"/>
        <w:jc w:val="both"/>
        <w:rPr>
          <w:rFonts w:ascii="Century Gothic" w:hAnsi="Century Gothic"/>
          <w:b/>
          <w:w w:val="95"/>
          <w:sz w:val="20"/>
          <w:szCs w:val="20"/>
        </w:rPr>
      </w:pPr>
    </w:p>
    <w:p w14:paraId="5EC8563D" w14:textId="77777777" w:rsidR="00484265" w:rsidRPr="00B43E98" w:rsidRDefault="00484265" w:rsidP="00484265">
      <w:pPr>
        <w:ind w:firstLine="426"/>
        <w:jc w:val="both"/>
        <w:rPr>
          <w:rFonts w:ascii="Century Gothic" w:hAnsi="Century Gothic"/>
          <w:b/>
          <w:w w:val="95"/>
          <w:sz w:val="20"/>
          <w:szCs w:val="20"/>
        </w:rPr>
      </w:pPr>
    </w:p>
    <w:p w14:paraId="5EC8563E" w14:textId="77777777" w:rsidR="00484265" w:rsidRPr="00B43E98" w:rsidRDefault="00484265" w:rsidP="00484265">
      <w:pPr>
        <w:ind w:firstLine="426"/>
        <w:jc w:val="both"/>
        <w:rPr>
          <w:rFonts w:ascii="Century Gothic" w:hAnsi="Century Gothic"/>
          <w:b/>
          <w:w w:val="95"/>
          <w:sz w:val="20"/>
          <w:szCs w:val="20"/>
        </w:rPr>
      </w:pPr>
    </w:p>
    <w:p w14:paraId="5EC8563F" w14:textId="77777777" w:rsidR="00484265" w:rsidRPr="00B43E98" w:rsidRDefault="00484265" w:rsidP="00484265">
      <w:pPr>
        <w:ind w:firstLine="426"/>
        <w:jc w:val="both"/>
        <w:rPr>
          <w:rFonts w:ascii="Century Gothic" w:hAnsi="Century Gothic"/>
          <w:b/>
          <w:w w:val="95"/>
          <w:sz w:val="20"/>
          <w:szCs w:val="20"/>
        </w:rPr>
      </w:pPr>
    </w:p>
    <w:p w14:paraId="5EC85640" w14:textId="77777777" w:rsidR="00484265" w:rsidRPr="00B43E98" w:rsidRDefault="00484265" w:rsidP="00484265">
      <w:pPr>
        <w:ind w:firstLine="426"/>
        <w:jc w:val="both"/>
        <w:rPr>
          <w:rFonts w:ascii="Century Gothic" w:hAnsi="Century Gothic"/>
          <w:b/>
          <w:w w:val="95"/>
          <w:sz w:val="20"/>
          <w:szCs w:val="20"/>
        </w:rPr>
      </w:pPr>
    </w:p>
    <w:p w14:paraId="5EC85641" w14:textId="77777777" w:rsidR="00484265" w:rsidRPr="00B43E98" w:rsidRDefault="00484265" w:rsidP="00484265">
      <w:pPr>
        <w:ind w:firstLine="426"/>
        <w:jc w:val="both"/>
        <w:rPr>
          <w:rFonts w:ascii="Century Gothic" w:hAnsi="Century Gothic"/>
          <w:b/>
          <w:w w:val="95"/>
          <w:sz w:val="20"/>
          <w:szCs w:val="20"/>
        </w:rPr>
      </w:pPr>
    </w:p>
    <w:p w14:paraId="5EC85642" w14:textId="77777777" w:rsidR="00484265" w:rsidRPr="00113913" w:rsidRDefault="00484265" w:rsidP="00484265">
      <w:pPr>
        <w:ind w:firstLine="426"/>
        <w:jc w:val="both"/>
        <w:rPr>
          <w:rFonts w:ascii="Century Gothic" w:hAnsi="Century Gothic"/>
          <w:b/>
          <w:w w:val="95"/>
          <w:sz w:val="18"/>
          <w:szCs w:val="20"/>
        </w:rPr>
      </w:pPr>
    </w:p>
    <w:p w14:paraId="5EC85643" w14:textId="77777777" w:rsidR="00484265" w:rsidRDefault="00484265" w:rsidP="00484265">
      <w:pPr>
        <w:ind w:firstLine="426"/>
        <w:jc w:val="both"/>
        <w:rPr>
          <w:rFonts w:ascii="Century Gothic" w:hAnsi="Century Gothic"/>
          <w:b/>
          <w:w w:val="95"/>
          <w:sz w:val="18"/>
          <w:szCs w:val="20"/>
        </w:rPr>
      </w:pPr>
    </w:p>
    <w:p w14:paraId="5EC85644" w14:textId="77777777" w:rsidR="00484265" w:rsidRPr="00113913" w:rsidRDefault="00484265" w:rsidP="00484265">
      <w:pPr>
        <w:ind w:firstLine="426"/>
        <w:jc w:val="both"/>
        <w:rPr>
          <w:rFonts w:ascii="Century Gothic" w:hAnsi="Century Gothic"/>
          <w:w w:val="95"/>
          <w:sz w:val="18"/>
          <w:szCs w:val="20"/>
        </w:rPr>
      </w:pPr>
      <w:r w:rsidRPr="00113913">
        <w:rPr>
          <w:rFonts w:ascii="Century Gothic" w:hAnsi="Century Gothic"/>
          <w:b/>
          <w:w w:val="95"/>
          <w:sz w:val="18"/>
          <w:szCs w:val="20"/>
        </w:rPr>
        <w:t xml:space="preserve">OBS.: </w:t>
      </w:r>
      <w:r w:rsidRPr="00113913">
        <w:rPr>
          <w:rFonts w:ascii="Century Gothic" w:hAnsi="Century Gothic"/>
          <w:w w:val="95"/>
          <w:sz w:val="18"/>
          <w:szCs w:val="20"/>
        </w:rPr>
        <w:t>Este documento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5EC85645" w14:textId="77777777" w:rsidR="00484265" w:rsidRDefault="00484265" w:rsidP="00484265">
      <w:pPr>
        <w:ind w:firstLine="426"/>
        <w:jc w:val="center"/>
        <w:rPr>
          <w:rFonts w:ascii="Century Gothic" w:hAnsi="Century Gothic"/>
          <w:b/>
          <w:w w:val="90"/>
          <w:sz w:val="20"/>
          <w:szCs w:val="20"/>
        </w:rPr>
      </w:pPr>
    </w:p>
    <w:p w14:paraId="5EC85646" w14:textId="77777777" w:rsidR="00DF504C" w:rsidRDefault="00DF504C" w:rsidP="00484265">
      <w:pPr>
        <w:ind w:firstLine="426"/>
        <w:jc w:val="center"/>
        <w:rPr>
          <w:rFonts w:ascii="Century Gothic" w:hAnsi="Century Gothic"/>
          <w:b/>
          <w:w w:val="90"/>
          <w:sz w:val="20"/>
          <w:szCs w:val="20"/>
        </w:rPr>
      </w:pPr>
    </w:p>
    <w:p w14:paraId="5EC85647"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A N E X O III</w:t>
      </w:r>
    </w:p>
    <w:p w14:paraId="5EC85648" w14:textId="77777777" w:rsidR="00484265" w:rsidRPr="00B43E98" w:rsidRDefault="00484265" w:rsidP="00484265">
      <w:pPr>
        <w:ind w:firstLine="426"/>
        <w:jc w:val="both"/>
        <w:rPr>
          <w:rFonts w:ascii="Century Gothic" w:hAnsi="Century Gothic"/>
          <w:w w:val="90"/>
          <w:sz w:val="20"/>
          <w:szCs w:val="20"/>
        </w:rPr>
      </w:pPr>
    </w:p>
    <w:p w14:paraId="5EC85649" w14:textId="77777777" w:rsidR="00484265" w:rsidRPr="00B43E98" w:rsidRDefault="00484265" w:rsidP="00484265">
      <w:pPr>
        <w:ind w:firstLine="426"/>
        <w:jc w:val="both"/>
        <w:rPr>
          <w:rFonts w:ascii="Century Gothic" w:hAnsi="Century Gothic"/>
          <w:w w:val="90"/>
          <w:sz w:val="20"/>
          <w:szCs w:val="20"/>
        </w:rPr>
      </w:pPr>
    </w:p>
    <w:p w14:paraId="5EC8564A"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MODELO DE DECLARAÇÃO DE INEXISTÊNCIA DE SUPERVENIÊNCIA DE FATO IMPEDITIVO À PARTICIPAÇÃO EM LICITAÇÕES PROMOVIDAS POR ÓRGÃOS OU ENTIDADES PÚBLICAS</w:t>
      </w:r>
    </w:p>
    <w:p w14:paraId="5EC8564B" w14:textId="77777777" w:rsidR="00484265" w:rsidRPr="00B43E98" w:rsidRDefault="00484265" w:rsidP="00484265">
      <w:pPr>
        <w:ind w:firstLine="426"/>
        <w:jc w:val="both"/>
        <w:rPr>
          <w:rFonts w:ascii="Century Gothic" w:hAnsi="Century Gothic"/>
          <w:w w:val="90"/>
          <w:sz w:val="20"/>
          <w:szCs w:val="20"/>
        </w:rPr>
      </w:pPr>
    </w:p>
    <w:p w14:paraId="5EC8564C" w14:textId="77777777" w:rsidR="00484265" w:rsidRPr="00B43E98" w:rsidRDefault="00484265" w:rsidP="00484265">
      <w:pPr>
        <w:ind w:firstLine="426"/>
        <w:jc w:val="both"/>
        <w:rPr>
          <w:rFonts w:ascii="Century Gothic" w:hAnsi="Century Gothic"/>
          <w:w w:val="90"/>
          <w:sz w:val="20"/>
          <w:szCs w:val="20"/>
        </w:rPr>
      </w:pPr>
    </w:p>
    <w:p w14:paraId="5EC8564D" w14:textId="77777777" w:rsidR="00484265" w:rsidRPr="00B43E98" w:rsidRDefault="00484265" w:rsidP="00484265">
      <w:pPr>
        <w:ind w:firstLine="426"/>
        <w:jc w:val="both"/>
        <w:rPr>
          <w:rFonts w:ascii="Century Gothic" w:hAnsi="Century Gothic"/>
          <w:w w:val="90"/>
          <w:sz w:val="20"/>
          <w:szCs w:val="20"/>
        </w:rPr>
      </w:pPr>
    </w:p>
    <w:p w14:paraId="5EC8564E" w14:textId="12A1AD9D" w:rsidR="00484265" w:rsidRPr="00B43E98" w:rsidRDefault="00484265" w:rsidP="00484265">
      <w:pPr>
        <w:spacing w:line="276" w:lineRule="auto"/>
        <w:ind w:firstLine="284"/>
        <w:jc w:val="both"/>
        <w:rPr>
          <w:rFonts w:ascii="Century Gothic" w:hAnsi="Century Gothic"/>
          <w:w w:val="95"/>
          <w:sz w:val="20"/>
          <w:szCs w:val="20"/>
        </w:rPr>
      </w:pPr>
      <w:r w:rsidRPr="00B43E98">
        <w:rPr>
          <w:rFonts w:ascii="Century Gothic" w:hAnsi="Century Gothic"/>
          <w:w w:val="90"/>
          <w:sz w:val="20"/>
          <w:szCs w:val="20"/>
        </w:rPr>
        <w:t xml:space="preserve">Eu, ______________________________ (nome completo), representante legal da empresa _____________________________ (nome da pessoa jurídica), interessado em participar do </w:t>
      </w:r>
      <w:r w:rsidRPr="00B43E98">
        <w:rPr>
          <w:rFonts w:ascii="Century Gothic" w:hAnsi="Century Gothic"/>
          <w:b/>
          <w:w w:val="90"/>
          <w:sz w:val="20"/>
          <w:szCs w:val="20"/>
        </w:rPr>
        <w:t xml:space="preserve">PREGÃO ELETRÔNICO Nº </w:t>
      </w:r>
      <w:r w:rsidR="00EA157F">
        <w:rPr>
          <w:rFonts w:ascii="Century Gothic" w:hAnsi="Century Gothic"/>
          <w:b/>
          <w:w w:val="90"/>
          <w:sz w:val="20"/>
          <w:szCs w:val="20"/>
        </w:rPr>
        <w:t>114</w:t>
      </w:r>
      <w:r w:rsidRPr="00B43E98">
        <w:rPr>
          <w:rFonts w:ascii="Century Gothic" w:hAnsi="Century Gothic"/>
          <w:b/>
          <w:w w:val="90"/>
          <w:sz w:val="20"/>
          <w:szCs w:val="20"/>
        </w:rPr>
        <w:t>/2019</w:t>
      </w:r>
      <w:r w:rsidRPr="00B43E98">
        <w:rPr>
          <w:rFonts w:ascii="Century Gothic" w:hAnsi="Century Gothic"/>
          <w:w w:val="90"/>
          <w:sz w:val="20"/>
          <w:szCs w:val="20"/>
        </w:rPr>
        <w:t xml:space="preserve">, do Ministério Público do Estado de São Paulo, </w:t>
      </w:r>
      <w:r w:rsidRPr="00B43E98">
        <w:rPr>
          <w:rFonts w:ascii="Century Gothic" w:hAnsi="Century Gothic"/>
          <w:b/>
          <w:w w:val="90"/>
          <w:sz w:val="20"/>
          <w:szCs w:val="20"/>
        </w:rPr>
        <w:t>DECLARO</w:t>
      </w:r>
      <w:r w:rsidRPr="00B43E98">
        <w:rPr>
          <w:rFonts w:ascii="Century Gothic" w:hAnsi="Century Gothic"/>
          <w:w w:val="90"/>
          <w:sz w:val="20"/>
          <w:szCs w:val="20"/>
        </w:rPr>
        <w:t xml:space="preserve">, sob as penas da lei, a inexistência de superveniência de fato impeditivo à participação em licitações, promovidas por Órgãos ou Entidades Públicas, </w:t>
      </w:r>
      <w:r w:rsidRPr="00B43E98">
        <w:rPr>
          <w:rFonts w:ascii="Century Gothic" w:hAnsi="Century Gothic"/>
          <w:w w:val="95"/>
          <w:sz w:val="20"/>
          <w:szCs w:val="20"/>
        </w:rPr>
        <w:t>inclusive por proibição temporária de contratar com o Poder Público, nos termos do artigo 10, da Lei nº 9.605/98.</w:t>
      </w:r>
    </w:p>
    <w:p w14:paraId="5EC8564F" w14:textId="77777777" w:rsidR="00484265" w:rsidRPr="00B43E98" w:rsidRDefault="00484265" w:rsidP="00484265">
      <w:pPr>
        <w:spacing w:line="276" w:lineRule="auto"/>
        <w:ind w:firstLine="426"/>
        <w:jc w:val="both"/>
        <w:rPr>
          <w:rFonts w:ascii="Century Gothic" w:hAnsi="Century Gothic"/>
          <w:w w:val="90"/>
          <w:sz w:val="20"/>
          <w:szCs w:val="20"/>
        </w:rPr>
      </w:pPr>
    </w:p>
    <w:p w14:paraId="5EC85650" w14:textId="77777777" w:rsidR="00484265" w:rsidRPr="00B43E98" w:rsidRDefault="00484265" w:rsidP="00484265">
      <w:pPr>
        <w:spacing w:line="360" w:lineRule="auto"/>
        <w:ind w:firstLine="426"/>
        <w:jc w:val="both"/>
        <w:rPr>
          <w:rFonts w:ascii="Century Gothic" w:hAnsi="Century Gothic"/>
          <w:w w:val="90"/>
          <w:sz w:val="20"/>
          <w:szCs w:val="20"/>
        </w:rPr>
      </w:pPr>
    </w:p>
    <w:p w14:paraId="5EC85651" w14:textId="77777777" w:rsidR="00484265" w:rsidRPr="00B43E98" w:rsidRDefault="00484265" w:rsidP="00484265">
      <w:pPr>
        <w:ind w:firstLine="426"/>
        <w:jc w:val="both"/>
        <w:rPr>
          <w:rFonts w:ascii="Century Gothic" w:hAnsi="Century Gothic"/>
          <w:w w:val="90"/>
          <w:sz w:val="20"/>
          <w:szCs w:val="20"/>
        </w:rPr>
      </w:pPr>
    </w:p>
    <w:p w14:paraId="5EC85652" w14:textId="77777777" w:rsidR="00484265" w:rsidRPr="00B43E98" w:rsidRDefault="00484265" w:rsidP="00484265">
      <w:pPr>
        <w:ind w:firstLine="426"/>
        <w:jc w:val="both"/>
        <w:rPr>
          <w:rFonts w:ascii="Century Gothic" w:hAnsi="Century Gothic"/>
          <w:w w:val="90"/>
          <w:sz w:val="20"/>
          <w:szCs w:val="20"/>
        </w:rPr>
      </w:pPr>
    </w:p>
    <w:p w14:paraId="5EC85653" w14:textId="77777777" w:rsidR="00484265" w:rsidRPr="00B43E98" w:rsidRDefault="00484265" w:rsidP="00484265">
      <w:pPr>
        <w:ind w:firstLine="426"/>
        <w:jc w:val="both"/>
        <w:rPr>
          <w:rFonts w:ascii="Century Gothic" w:hAnsi="Century Gothic"/>
          <w:w w:val="90"/>
          <w:sz w:val="20"/>
          <w:szCs w:val="20"/>
        </w:rPr>
      </w:pPr>
    </w:p>
    <w:p w14:paraId="5EC85654" w14:textId="77777777" w:rsidR="00484265" w:rsidRPr="00B43E98" w:rsidRDefault="00484265" w:rsidP="00484265">
      <w:pPr>
        <w:ind w:firstLine="426"/>
        <w:jc w:val="center"/>
        <w:rPr>
          <w:rFonts w:ascii="Century Gothic" w:hAnsi="Century Gothic"/>
          <w:w w:val="90"/>
          <w:sz w:val="20"/>
          <w:szCs w:val="20"/>
        </w:rPr>
      </w:pPr>
      <w:r w:rsidRPr="00B43E98">
        <w:rPr>
          <w:rFonts w:ascii="Century Gothic" w:hAnsi="Century Gothic"/>
          <w:w w:val="90"/>
          <w:sz w:val="20"/>
          <w:szCs w:val="20"/>
        </w:rPr>
        <w:t xml:space="preserve">São Paulo, ___ de ____________________ </w:t>
      </w:r>
      <w:proofErr w:type="spellStart"/>
      <w:r w:rsidRPr="00B43E98">
        <w:rPr>
          <w:rFonts w:ascii="Century Gothic" w:hAnsi="Century Gothic"/>
          <w:w w:val="90"/>
          <w:sz w:val="20"/>
          <w:szCs w:val="20"/>
        </w:rPr>
        <w:t>de</w:t>
      </w:r>
      <w:proofErr w:type="spellEnd"/>
      <w:r w:rsidRPr="00B43E98">
        <w:rPr>
          <w:rFonts w:ascii="Century Gothic" w:hAnsi="Century Gothic"/>
          <w:w w:val="90"/>
          <w:sz w:val="20"/>
          <w:szCs w:val="20"/>
        </w:rPr>
        <w:t xml:space="preserve"> 2019.</w:t>
      </w:r>
    </w:p>
    <w:p w14:paraId="5EC85655" w14:textId="77777777" w:rsidR="00484265" w:rsidRPr="00B43E98" w:rsidRDefault="00484265" w:rsidP="00484265">
      <w:pPr>
        <w:ind w:firstLine="426"/>
        <w:jc w:val="center"/>
        <w:rPr>
          <w:rFonts w:ascii="Century Gothic" w:hAnsi="Century Gothic"/>
          <w:w w:val="90"/>
          <w:sz w:val="20"/>
          <w:szCs w:val="20"/>
        </w:rPr>
      </w:pPr>
    </w:p>
    <w:p w14:paraId="5EC85656" w14:textId="77777777" w:rsidR="00484265" w:rsidRPr="00B43E98" w:rsidRDefault="00484265" w:rsidP="00484265">
      <w:pPr>
        <w:ind w:firstLine="426"/>
        <w:jc w:val="center"/>
        <w:rPr>
          <w:rFonts w:ascii="Century Gothic" w:hAnsi="Century Gothic"/>
          <w:w w:val="90"/>
          <w:sz w:val="20"/>
          <w:szCs w:val="20"/>
        </w:rPr>
      </w:pPr>
    </w:p>
    <w:p w14:paraId="5EC85657" w14:textId="77777777" w:rsidR="00484265" w:rsidRPr="00B43E98" w:rsidRDefault="00484265" w:rsidP="00484265">
      <w:pPr>
        <w:ind w:firstLine="426"/>
        <w:jc w:val="center"/>
        <w:rPr>
          <w:rFonts w:ascii="Century Gothic" w:hAnsi="Century Gothic"/>
          <w:w w:val="90"/>
          <w:sz w:val="20"/>
          <w:szCs w:val="20"/>
        </w:rPr>
      </w:pPr>
    </w:p>
    <w:p w14:paraId="5EC85658" w14:textId="77777777" w:rsidR="00484265" w:rsidRPr="00B43E98" w:rsidRDefault="00484265" w:rsidP="00484265">
      <w:pPr>
        <w:ind w:firstLine="426"/>
        <w:jc w:val="center"/>
        <w:rPr>
          <w:rFonts w:ascii="Century Gothic" w:hAnsi="Century Gothic"/>
          <w:w w:val="90"/>
          <w:sz w:val="20"/>
          <w:szCs w:val="20"/>
        </w:rPr>
      </w:pPr>
    </w:p>
    <w:p w14:paraId="5EC85659" w14:textId="77777777" w:rsidR="00484265" w:rsidRPr="00B43E98" w:rsidRDefault="00484265" w:rsidP="00484265">
      <w:pPr>
        <w:ind w:firstLine="426"/>
        <w:jc w:val="center"/>
        <w:rPr>
          <w:rFonts w:ascii="Century Gothic" w:hAnsi="Century Gothic"/>
          <w:w w:val="90"/>
          <w:sz w:val="20"/>
          <w:szCs w:val="20"/>
        </w:rPr>
      </w:pPr>
    </w:p>
    <w:p w14:paraId="5EC8565A" w14:textId="77777777" w:rsidR="00484265" w:rsidRPr="00B43E98" w:rsidRDefault="00484265" w:rsidP="00484265">
      <w:pPr>
        <w:ind w:firstLine="426"/>
        <w:jc w:val="center"/>
        <w:rPr>
          <w:rFonts w:ascii="Century Gothic" w:hAnsi="Century Gothic"/>
          <w:w w:val="90"/>
          <w:sz w:val="20"/>
          <w:szCs w:val="20"/>
        </w:rPr>
      </w:pPr>
    </w:p>
    <w:p w14:paraId="5EC8565B" w14:textId="77777777" w:rsidR="00484265" w:rsidRPr="00B43E98" w:rsidRDefault="00484265" w:rsidP="00484265">
      <w:pPr>
        <w:ind w:firstLine="426"/>
        <w:jc w:val="center"/>
        <w:rPr>
          <w:rFonts w:ascii="Century Gothic" w:hAnsi="Century Gothic"/>
          <w:w w:val="90"/>
          <w:sz w:val="20"/>
          <w:szCs w:val="20"/>
        </w:rPr>
      </w:pPr>
    </w:p>
    <w:p w14:paraId="5EC8565C" w14:textId="77777777" w:rsidR="00484265" w:rsidRPr="00B43E98" w:rsidRDefault="00484265" w:rsidP="00484265">
      <w:pPr>
        <w:ind w:firstLine="426"/>
        <w:jc w:val="center"/>
        <w:rPr>
          <w:rFonts w:ascii="Century Gothic" w:hAnsi="Century Gothic"/>
          <w:w w:val="90"/>
          <w:sz w:val="20"/>
          <w:szCs w:val="20"/>
        </w:rPr>
      </w:pPr>
    </w:p>
    <w:p w14:paraId="5EC8565D" w14:textId="77777777" w:rsidR="00484265" w:rsidRPr="00B43E98" w:rsidRDefault="00484265" w:rsidP="00484265">
      <w:pPr>
        <w:ind w:firstLine="426"/>
        <w:jc w:val="center"/>
        <w:rPr>
          <w:rFonts w:ascii="Century Gothic" w:hAnsi="Century Gothic"/>
          <w:w w:val="90"/>
          <w:sz w:val="20"/>
          <w:szCs w:val="20"/>
        </w:rPr>
      </w:pPr>
      <w:r w:rsidRPr="00B43E98">
        <w:rPr>
          <w:rFonts w:ascii="Century Gothic" w:hAnsi="Century Gothic"/>
          <w:w w:val="90"/>
          <w:sz w:val="20"/>
          <w:szCs w:val="20"/>
        </w:rPr>
        <w:t>__________________________________________________</w:t>
      </w:r>
    </w:p>
    <w:p w14:paraId="5EC8565E" w14:textId="77777777" w:rsidR="00484265" w:rsidRPr="00B43E98" w:rsidRDefault="00484265" w:rsidP="00484265">
      <w:pPr>
        <w:ind w:firstLine="426"/>
        <w:jc w:val="center"/>
        <w:rPr>
          <w:rFonts w:ascii="Century Gothic" w:hAnsi="Century Gothic"/>
          <w:w w:val="90"/>
          <w:sz w:val="20"/>
          <w:szCs w:val="20"/>
        </w:rPr>
      </w:pPr>
      <w:r w:rsidRPr="00B43E98">
        <w:rPr>
          <w:rFonts w:ascii="Century Gothic" w:hAnsi="Century Gothic"/>
          <w:w w:val="90"/>
          <w:sz w:val="20"/>
          <w:szCs w:val="20"/>
        </w:rPr>
        <w:t>(Carimbo da empresa, nome e cargo da pessoa que assina)</w:t>
      </w:r>
    </w:p>
    <w:p w14:paraId="5EC8565F" w14:textId="77777777" w:rsidR="00484265" w:rsidRPr="00B43E98" w:rsidRDefault="00484265" w:rsidP="00484265">
      <w:pPr>
        <w:ind w:firstLine="426"/>
        <w:jc w:val="both"/>
        <w:rPr>
          <w:rFonts w:ascii="Century Gothic" w:hAnsi="Century Gothic"/>
          <w:w w:val="90"/>
          <w:sz w:val="20"/>
          <w:szCs w:val="20"/>
        </w:rPr>
      </w:pPr>
    </w:p>
    <w:p w14:paraId="5EC85660" w14:textId="77777777" w:rsidR="00484265" w:rsidRPr="00B43E98" w:rsidRDefault="00484265" w:rsidP="00484265">
      <w:pPr>
        <w:ind w:firstLine="426"/>
        <w:jc w:val="both"/>
        <w:rPr>
          <w:rFonts w:ascii="Century Gothic" w:hAnsi="Century Gothic"/>
          <w:w w:val="90"/>
          <w:sz w:val="20"/>
          <w:szCs w:val="20"/>
        </w:rPr>
      </w:pPr>
    </w:p>
    <w:p w14:paraId="5EC85661" w14:textId="77777777" w:rsidR="00484265" w:rsidRPr="00B43E98" w:rsidRDefault="00484265" w:rsidP="00484265">
      <w:pPr>
        <w:ind w:firstLine="426"/>
        <w:jc w:val="both"/>
        <w:rPr>
          <w:rFonts w:ascii="Century Gothic" w:hAnsi="Century Gothic"/>
          <w:w w:val="90"/>
          <w:sz w:val="20"/>
          <w:szCs w:val="20"/>
        </w:rPr>
      </w:pPr>
    </w:p>
    <w:p w14:paraId="5EC85662" w14:textId="77777777" w:rsidR="00484265" w:rsidRPr="00B43E98" w:rsidRDefault="00484265" w:rsidP="00484265">
      <w:pPr>
        <w:ind w:firstLine="426"/>
        <w:jc w:val="both"/>
        <w:rPr>
          <w:rFonts w:ascii="Century Gothic" w:hAnsi="Century Gothic"/>
          <w:w w:val="90"/>
          <w:sz w:val="20"/>
          <w:szCs w:val="20"/>
        </w:rPr>
      </w:pPr>
    </w:p>
    <w:p w14:paraId="5EC85663" w14:textId="77777777" w:rsidR="00484265" w:rsidRPr="00B43E98" w:rsidRDefault="00484265" w:rsidP="00484265">
      <w:pPr>
        <w:ind w:firstLine="426"/>
        <w:jc w:val="both"/>
        <w:rPr>
          <w:rFonts w:ascii="Century Gothic" w:hAnsi="Century Gothic"/>
          <w:w w:val="90"/>
          <w:sz w:val="20"/>
          <w:szCs w:val="20"/>
        </w:rPr>
      </w:pPr>
    </w:p>
    <w:p w14:paraId="5EC85664" w14:textId="77777777" w:rsidR="00484265" w:rsidRPr="00B43E98" w:rsidRDefault="00484265" w:rsidP="00484265">
      <w:pPr>
        <w:ind w:firstLine="426"/>
        <w:jc w:val="both"/>
        <w:rPr>
          <w:rFonts w:ascii="Century Gothic" w:hAnsi="Century Gothic"/>
          <w:w w:val="90"/>
          <w:sz w:val="20"/>
          <w:szCs w:val="20"/>
        </w:rPr>
      </w:pPr>
    </w:p>
    <w:p w14:paraId="5EC85665" w14:textId="77777777" w:rsidR="00484265" w:rsidRPr="00B43E98" w:rsidRDefault="00484265" w:rsidP="00484265">
      <w:pPr>
        <w:ind w:firstLine="426"/>
        <w:jc w:val="both"/>
        <w:rPr>
          <w:rFonts w:ascii="Century Gothic" w:hAnsi="Century Gothic"/>
          <w:w w:val="90"/>
          <w:sz w:val="20"/>
          <w:szCs w:val="20"/>
        </w:rPr>
      </w:pPr>
    </w:p>
    <w:p w14:paraId="5EC85666" w14:textId="77777777" w:rsidR="00484265" w:rsidRPr="00B43E98" w:rsidRDefault="00484265" w:rsidP="00484265">
      <w:pPr>
        <w:ind w:firstLine="426"/>
        <w:jc w:val="both"/>
        <w:rPr>
          <w:rFonts w:ascii="Century Gothic" w:hAnsi="Century Gothic"/>
          <w:w w:val="90"/>
          <w:sz w:val="20"/>
          <w:szCs w:val="20"/>
        </w:rPr>
      </w:pPr>
    </w:p>
    <w:p w14:paraId="5EC85667" w14:textId="77777777" w:rsidR="00484265" w:rsidRPr="00B43E98" w:rsidRDefault="00484265" w:rsidP="00484265">
      <w:pPr>
        <w:ind w:firstLine="426"/>
        <w:jc w:val="both"/>
        <w:rPr>
          <w:rFonts w:ascii="Century Gothic" w:hAnsi="Century Gothic"/>
          <w:w w:val="90"/>
          <w:sz w:val="20"/>
          <w:szCs w:val="20"/>
        </w:rPr>
      </w:pPr>
    </w:p>
    <w:p w14:paraId="5EC85668" w14:textId="77777777" w:rsidR="00484265" w:rsidRPr="00B43E98" w:rsidRDefault="00484265" w:rsidP="00484265">
      <w:pPr>
        <w:ind w:firstLine="426"/>
        <w:jc w:val="both"/>
        <w:rPr>
          <w:rFonts w:ascii="Century Gothic" w:hAnsi="Century Gothic"/>
          <w:w w:val="90"/>
          <w:sz w:val="20"/>
          <w:szCs w:val="20"/>
        </w:rPr>
      </w:pPr>
    </w:p>
    <w:p w14:paraId="5EC85669" w14:textId="77777777" w:rsidR="00484265" w:rsidRPr="00B43E98" w:rsidRDefault="00484265" w:rsidP="00484265">
      <w:pPr>
        <w:ind w:firstLine="426"/>
        <w:jc w:val="both"/>
        <w:rPr>
          <w:rFonts w:ascii="Century Gothic" w:hAnsi="Century Gothic"/>
          <w:w w:val="90"/>
          <w:sz w:val="20"/>
          <w:szCs w:val="20"/>
        </w:rPr>
      </w:pPr>
    </w:p>
    <w:p w14:paraId="5EC8566A" w14:textId="77777777" w:rsidR="00484265" w:rsidRPr="00B43E98" w:rsidRDefault="00484265" w:rsidP="00484265">
      <w:pPr>
        <w:ind w:firstLine="426"/>
        <w:jc w:val="both"/>
        <w:rPr>
          <w:rFonts w:ascii="Century Gothic" w:hAnsi="Century Gothic"/>
          <w:w w:val="90"/>
          <w:sz w:val="20"/>
          <w:szCs w:val="20"/>
        </w:rPr>
      </w:pPr>
    </w:p>
    <w:p w14:paraId="5EC8566B" w14:textId="77777777" w:rsidR="00484265" w:rsidRPr="00B43E98" w:rsidRDefault="00484265" w:rsidP="00484265">
      <w:pPr>
        <w:ind w:firstLine="426"/>
        <w:jc w:val="both"/>
        <w:rPr>
          <w:rFonts w:ascii="Century Gothic" w:hAnsi="Century Gothic"/>
          <w:w w:val="90"/>
          <w:sz w:val="20"/>
          <w:szCs w:val="20"/>
        </w:rPr>
      </w:pPr>
    </w:p>
    <w:p w14:paraId="5EC8566C" w14:textId="77777777" w:rsidR="00484265" w:rsidRPr="00B43E98" w:rsidRDefault="00484265" w:rsidP="00484265">
      <w:pPr>
        <w:ind w:firstLine="426"/>
        <w:jc w:val="both"/>
        <w:rPr>
          <w:rFonts w:ascii="Century Gothic" w:hAnsi="Century Gothic"/>
          <w:b/>
          <w:w w:val="95"/>
          <w:sz w:val="20"/>
          <w:szCs w:val="20"/>
        </w:rPr>
      </w:pPr>
    </w:p>
    <w:p w14:paraId="5EC8566D" w14:textId="77777777" w:rsidR="00484265" w:rsidRPr="00B43E98" w:rsidRDefault="00484265" w:rsidP="00484265">
      <w:pPr>
        <w:ind w:firstLine="426"/>
        <w:jc w:val="both"/>
        <w:rPr>
          <w:rFonts w:ascii="Century Gothic" w:hAnsi="Century Gothic"/>
          <w:b/>
          <w:w w:val="95"/>
          <w:sz w:val="20"/>
          <w:szCs w:val="20"/>
        </w:rPr>
      </w:pPr>
    </w:p>
    <w:p w14:paraId="5EC8566E" w14:textId="77777777" w:rsidR="00484265" w:rsidRDefault="00484265" w:rsidP="00484265">
      <w:pPr>
        <w:ind w:firstLine="426"/>
        <w:jc w:val="both"/>
        <w:rPr>
          <w:rFonts w:ascii="Century Gothic" w:hAnsi="Century Gothic"/>
          <w:b/>
          <w:w w:val="95"/>
          <w:sz w:val="20"/>
          <w:szCs w:val="20"/>
        </w:rPr>
      </w:pPr>
    </w:p>
    <w:p w14:paraId="5EC8566F" w14:textId="77777777" w:rsidR="00484265" w:rsidRDefault="00484265" w:rsidP="00484265">
      <w:pPr>
        <w:ind w:firstLine="426"/>
        <w:jc w:val="both"/>
        <w:rPr>
          <w:rFonts w:ascii="Century Gothic" w:hAnsi="Century Gothic"/>
          <w:b/>
          <w:w w:val="95"/>
          <w:sz w:val="18"/>
          <w:szCs w:val="20"/>
        </w:rPr>
      </w:pPr>
    </w:p>
    <w:p w14:paraId="5EC85670" w14:textId="77777777" w:rsidR="00484265" w:rsidRPr="008179D3" w:rsidRDefault="00484265" w:rsidP="00484265">
      <w:pPr>
        <w:ind w:firstLine="426"/>
        <w:jc w:val="both"/>
        <w:rPr>
          <w:rFonts w:ascii="Century Gothic" w:hAnsi="Century Gothic"/>
          <w:w w:val="95"/>
          <w:sz w:val="18"/>
          <w:szCs w:val="20"/>
        </w:rPr>
      </w:pPr>
      <w:r w:rsidRPr="008179D3">
        <w:rPr>
          <w:rFonts w:ascii="Century Gothic" w:hAnsi="Century Gothic"/>
          <w:b/>
          <w:w w:val="95"/>
          <w:sz w:val="18"/>
          <w:szCs w:val="20"/>
        </w:rPr>
        <w:t xml:space="preserve">OBS.: </w:t>
      </w:r>
      <w:r w:rsidRPr="008179D3">
        <w:rPr>
          <w:rFonts w:ascii="Century Gothic" w:hAnsi="Century Gothic"/>
          <w:w w:val="95"/>
          <w:sz w:val="18"/>
          <w:szCs w:val="20"/>
        </w:rPr>
        <w:t>Este documento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5EC85671" w14:textId="77777777" w:rsidR="00484265" w:rsidRDefault="00484265" w:rsidP="00484265">
      <w:pPr>
        <w:jc w:val="center"/>
        <w:rPr>
          <w:rFonts w:ascii="Century Gothic" w:hAnsi="Century Gothic"/>
          <w:b/>
          <w:sz w:val="20"/>
          <w:szCs w:val="20"/>
        </w:rPr>
      </w:pPr>
    </w:p>
    <w:p w14:paraId="5EC85672" w14:textId="77777777" w:rsidR="00484265" w:rsidRPr="00B43E98" w:rsidRDefault="00484265" w:rsidP="00484265">
      <w:pPr>
        <w:jc w:val="center"/>
        <w:rPr>
          <w:rFonts w:ascii="Century Gothic" w:hAnsi="Century Gothic"/>
          <w:b/>
          <w:sz w:val="20"/>
          <w:szCs w:val="20"/>
        </w:rPr>
      </w:pPr>
      <w:r w:rsidRPr="00B43E98">
        <w:rPr>
          <w:rFonts w:ascii="Century Gothic" w:hAnsi="Century Gothic"/>
          <w:b/>
          <w:sz w:val="20"/>
          <w:szCs w:val="20"/>
        </w:rPr>
        <w:t xml:space="preserve">ANEXO IV </w:t>
      </w:r>
    </w:p>
    <w:p w14:paraId="5EC85673" w14:textId="77777777" w:rsidR="00484265" w:rsidRPr="00B43E98" w:rsidRDefault="00484265" w:rsidP="00484265">
      <w:pPr>
        <w:jc w:val="center"/>
        <w:rPr>
          <w:rFonts w:ascii="Century Gothic" w:hAnsi="Century Gothic"/>
          <w:b/>
          <w:sz w:val="20"/>
          <w:szCs w:val="20"/>
        </w:rPr>
      </w:pPr>
    </w:p>
    <w:p w14:paraId="5EC85674" w14:textId="77777777" w:rsidR="00484265" w:rsidRPr="00B43E98" w:rsidRDefault="00484265" w:rsidP="00484265">
      <w:pPr>
        <w:jc w:val="center"/>
        <w:rPr>
          <w:rFonts w:ascii="Century Gothic" w:hAnsi="Century Gothic"/>
          <w:b/>
          <w:sz w:val="20"/>
          <w:szCs w:val="20"/>
        </w:rPr>
      </w:pPr>
    </w:p>
    <w:p w14:paraId="5EC85675" w14:textId="77777777" w:rsidR="00484265" w:rsidRPr="00B43E98" w:rsidRDefault="00484265" w:rsidP="00484265">
      <w:pPr>
        <w:jc w:val="center"/>
        <w:rPr>
          <w:rFonts w:ascii="Century Gothic" w:hAnsi="Century Gothic"/>
          <w:b/>
          <w:sz w:val="20"/>
          <w:szCs w:val="20"/>
        </w:rPr>
      </w:pPr>
    </w:p>
    <w:p w14:paraId="5EC85676" w14:textId="77777777" w:rsidR="00484265" w:rsidRPr="00B43E98" w:rsidRDefault="00484265" w:rsidP="00484265">
      <w:pPr>
        <w:jc w:val="center"/>
        <w:rPr>
          <w:rFonts w:ascii="Century Gothic" w:hAnsi="Century Gothic"/>
          <w:b/>
          <w:sz w:val="20"/>
          <w:szCs w:val="20"/>
        </w:rPr>
      </w:pPr>
      <w:r w:rsidRPr="00B43E98">
        <w:rPr>
          <w:rFonts w:ascii="Century Gothic" w:hAnsi="Century Gothic"/>
          <w:b/>
          <w:sz w:val="20"/>
          <w:szCs w:val="20"/>
        </w:rPr>
        <w:t>MODELO DE DECLARAÇÃO DE INEXISTÊNCIA DE PARENTESCO</w:t>
      </w:r>
    </w:p>
    <w:p w14:paraId="5EC85677" w14:textId="77777777" w:rsidR="00484265" w:rsidRPr="00B43E98" w:rsidRDefault="00484265" w:rsidP="00484265">
      <w:pPr>
        <w:jc w:val="center"/>
        <w:rPr>
          <w:rFonts w:ascii="Century Gothic" w:hAnsi="Century Gothic"/>
          <w:b/>
          <w:w w:val="90"/>
          <w:sz w:val="20"/>
          <w:szCs w:val="20"/>
        </w:rPr>
      </w:pPr>
    </w:p>
    <w:p w14:paraId="5EC85678" w14:textId="77777777" w:rsidR="00484265" w:rsidRPr="00B43E98" w:rsidRDefault="00484265" w:rsidP="00484265">
      <w:pPr>
        <w:jc w:val="center"/>
        <w:rPr>
          <w:rFonts w:ascii="Century Gothic" w:hAnsi="Century Gothic"/>
          <w:b/>
          <w:w w:val="90"/>
          <w:sz w:val="20"/>
          <w:szCs w:val="20"/>
        </w:rPr>
      </w:pPr>
    </w:p>
    <w:p w14:paraId="5EC85679" w14:textId="77777777" w:rsidR="00484265" w:rsidRPr="00B43E98" w:rsidRDefault="00484265" w:rsidP="00484265">
      <w:pPr>
        <w:jc w:val="center"/>
        <w:rPr>
          <w:rFonts w:ascii="Century Gothic" w:hAnsi="Century Gothic"/>
          <w:b/>
          <w:w w:val="90"/>
          <w:sz w:val="20"/>
          <w:szCs w:val="20"/>
        </w:rPr>
      </w:pPr>
    </w:p>
    <w:p w14:paraId="5EC8567A" w14:textId="77777777" w:rsidR="00484265" w:rsidRPr="00B43E98" w:rsidRDefault="00484265" w:rsidP="00484265">
      <w:pPr>
        <w:jc w:val="center"/>
        <w:rPr>
          <w:rFonts w:ascii="Century Gothic" w:hAnsi="Century Gothic"/>
          <w:b/>
          <w:w w:val="90"/>
          <w:sz w:val="20"/>
          <w:szCs w:val="20"/>
        </w:rPr>
      </w:pPr>
    </w:p>
    <w:p w14:paraId="5EC8567B" w14:textId="77777777" w:rsidR="00484265" w:rsidRPr="00B43E98" w:rsidRDefault="00484265" w:rsidP="00484265">
      <w:pPr>
        <w:spacing w:line="276" w:lineRule="auto"/>
        <w:ind w:firstLine="567"/>
        <w:jc w:val="both"/>
        <w:rPr>
          <w:rFonts w:ascii="Century Gothic" w:hAnsi="Century Gothic"/>
          <w:w w:val="95"/>
          <w:sz w:val="20"/>
          <w:szCs w:val="20"/>
        </w:rPr>
      </w:pPr>
      <w:r w:rsidRPr="00B43E98">
        <w:rPr>
          <w:rFonts w:ascii="Century Gothic" w:hAnsi="Century Gothic"/>
          <w:b/>
          <w:w w:val="95"/>
          <w:sz w:val="20"/>
          <w:szCs w:val="20"/>
        </w:rPr>
        <w:t xml:space="preserve">DECLARO, </w:t>
      </w:r>
      <w:r w:rsidRPr="00B43E98">
        <w:rPr>
          <w:rFonts w:ascii="Century Gothic" w:hAnsi="Century Gothic"/>
          <w:w w:val="95"/>
          <w:sz w:val="20"/>
          <w:szCs w:val="20"/>
        </w:rPr>
        <w:t xml:space="preserve">sob as penas da lei, sem prejuízo das sanções e multas previstas neste ato convocatório, que a empresa _________________________ (denominação da pessoa jurídica), CNPJ nº ____________________________, não se enquadra em nenhuma das hipóteses de vedações previstas na Resolução nº 37, de 28 de abril de 2009, do Conselho Nacional do Ministério Público, em especial nos artigos 3º e 4º e alterações posteriores. </w:t>
      </w:r>
    </w:p>
    <w:p w14:paraId="5EC8567C" w14:textId="77777777" w:rsidR="00484265" w:rsidRPr="00B43E98" w:rsidRDefault="00484265" w:rsidP="00484265">
      <w:pPr>
        <w:spacing w:line="276" w:lineRule="auto"/>
        <w:jc w:val="both"/>
        <w:rPr>
          <w:rFonts w:ascii="Century Gothic" w:hAnsi="Century Gothic"/>
          <w:w w:val="95"/>
          <w:sz w:val="20"/>
          <w:szCs w:val="20"/>
        </w:rPr>
      </w:pPr>
    </w:p>
    <w:p w14:paraId="5EC8567D" w14:textId="77777777" w:rsidR="00484265" w:rsidRPr="00B43E98" w:rsidRDefault="00484265" w:rsidP="00484265">
      <w:pPr>
        <w:spacing w:line="276" w:lineRule="auto"/>
        <w:jc w:val="both"/>
        <w:rPr>
          <w:rFonts w:ascii="Century Gothic" w:hAnsi="Century Gothic"/>
          <w:w w:val="95"/>
          <w:sz w:val="20"/>
          <w:szCs w:val="20"/>
        </w:rPr>
      </w:pPr>
    </w:p>
    <w:p w14:paraId="5EC8567E" w14:textId="77777777" w:rsidR="00484265" w:rsidRPr="00B43E98" w:rsidRDefault="00484265" w:rsidP="00484265">
      <w:pPr>
        <w:spacing w:line="276" w:lineRule="auto"/>
        <w:jc w:val="both"/>
        <w:rPr>
          <w:rFonts w:ascii="Century Gothic" w:hAnsi="Century Gothic"/>
          <w:w w:val="95"/>
          <w:sz w:val="20"/>
          <w:szCs w:val="20"/>
        </w:rPr>
      </w:pPr>
      <w:r w:rsidRPr="00B43E98">
        <w:rPr>
          <w:rFonts w:ascii="Century Gothic" w:hAnsi="Century Gothic"/>
          <w:w w:val="95"/>
          <w:sz w:val="20"/>
          <w:szCs w:val="20"/>
        </w:rPr>
        <w:t>Representante: ______________________</w:t>
      </w:r>
    </w:p>
    <w:p w14:paraId="5EC8567F" w14:textId="77777777" w:rsidR="00484265" w:rsidRPr="00B43E98" w:rsidRDefault="00484265" w:rsidP="00484265">
      <w:pPr>
        <w:spacing w:line="276" w:lineRule="auto"/>
        <w:jc w:val="both"/>
        <w:rPr>
          <w:rFonts w:ascii="Century Gothic" w:hAnsi="Century Gothic"/>
          <w:w w:val="95"/>
          <w:sz w:val="20"/>
          <w:szCs w:val="20"/>
        </w:rPr>
      </w:pPr>
      <w:r w:rsidRPr="00B43E98">
        <w:rPr>
          <w:rFonts w:ascii="Century Gothic" w:hAnsi="Century Gothic"/>
          <w:w w:val="95"/>
          <w:sz w:val="20"/>
          <w:szCs w:val="20"/>
        </w:rPr>
        <w:t>RG nº: ________________</w:t>
      </w:r>
    </w:p>
    <w:p w14:paraId="5EC85680" w14:textId="77777777" w:rsidR="00484265" w:rsidRPr="00B43E98" w:rsidRDefault="00484265" w:rsidP="00484265">
      <w:pPr>
        <w:spacing w:line="276" w:lineRule="auto"/>
        <w:jc w:val="center"/>
        <w:rPr>
          <w:rFonts w:ascii="Century Gothic" w:hAnsi="Century Gothic"/>
          <w:w w:val="95"/>
          <w:sz w:val="20"/>
          <w:szCs w:val="20"/>
        </w:rPr>
      </w:pPr>
    </w:p>
    <w:p w14:paraId="5EC85681" w14:textId="77777777" w:rsidR="00484265" w:rsidRPr="00B43E98" w:rsidRDefault="00484265" w:rsidP="00484265">
      <w:pPr>
        <w:spacing w:line="276" w:lineRule="auto"/>
        <w:jc w:val="center"/>
        <w:rPr>
          <w:rFonts w:ascii="Century Gothic" w:hAnsi="Century Gothic"/>
          <w:w w:val="95"/>
          <w:sz w:val="20"/>
          <w:szCs w:val="20"/>
        </w:rPr>
      </w:pPr>
    </w:p>
    <w:p w14:paraId="5EC85682" w14:textId="77777777" w:rsidR="00484265" w:rsidRPr="00B43E98" w:rsidRDefault="00484265" w:rsidP="00484265">
      <w:pPr>
        <w:spacing w:line="276" w:lineRule="auto"/>
        <w:jc w:val="center"/>
        <w:rPr>
          <w:rFonts w:ascii="Century Gothic" w:hAnsi="Century Gothic"/>
          <w:w w:val="95"/>
          <w:sz w:val="20"/>
          <w:szCs w:val="20"/>
        </w:rPr>
      </w:pPr>
    </w:p>
    <w:p w14:paraId="5EC85683" w14:textId="77777777" w:rsidR="00484265" w:rsidRPr="00B43E98" w:rsidRDefault="00484265" w:rsidP="00484265">
      <w:pPr>
        <w:spacing w:line="276" w:lineRule="auto"/>
        <w:jc w:val="center"/>
        <w:rPr>
          <w:rFonts w:ascii="Century Gothic" w:hAnsi="Century Gothic"/>
          <w:w w:val="95"/>
          <w:sz w:val="20"/>
          <w:szCs w:val="20"/>
        </w:rPr>
      </w:pPr>
    </w:p>
    <w:p w14:paraId="5EC85684" w14:textId="77777777" w:rsidR="00484265" w:rsidRPr="00B43E98" w:rsidRDefault="00484265" w:rsidP="00484265">
      <w:pPr>
        <w:spacing w:line="276" w:lineRule="auto"/>
        <w:jc w:val="center"/>
        <w:rPr>
          <w:rFonts w:ascii="Century Gothic" w:hAnsi="Century Gothic"/>
          <w:w w:val="95"/>
          <w:sz w:val="20"/>
          <w:szCs w:val="20"/>
        </w:rPr>
      </w:pPr>
      <w:r w:rsidRPr="00B43E98">
        <w:rPr>
          <w:rFonts w:ascii="Century Gothic" w:hAnsi="Century Gothic"/>
          <w:w w:val="95"/>
          <w:sz w:val="20"/>
          <w:szCs w:val="20"/>
        </w:rPr>
        <w:t xml:space="preserve">São Paulo, ____ de __________________ </w:t>
      </w:r>
      <w:proofErr w:type="spellStart"/>
      <w:r w:rsidRPr="00B43E98">
        <w:rPr>
          <w:rFonts w:ascii="Century Gothic" w:hAnsi="Century Gothic"/>
          <w:w w:val="95"/>
          <w:sz w:val="20"/>
          <w:szCs w:val="20"/>
        </w:rPr>
        <w:t>de</w:t>
      </w:r>
      <w:proofErr w:type="spellEnd"/>
      <w:r w:rsidRPr="00B43E98">
        <w:rPr>
          <w:rFonts w:ascii="Century Gothic" w:hAnsi="Century Gothic"/>
          <w:w w:val="95"/>
          <w:sz w:val="20"/>
          <w:szCs w:val="20"/>
        </w:rPr>
        <w:t xml:space="preserve"> 2019.</w:t>
      </w:r>
    </w:p>
    <w:p w14:paraId="5EC85685" w14:textId="77777777" w:rsidR="00484265" w:rsidRPr="00B43E98" w:rsidRDefault="00484265" w:rsidP="00484265">
      <w:pPr>
        <w:spacing w:line="276" w:lineRule="auto"/>
        <w:jc w:val="center"/>
        <w:rPr>
          <w:rFonts w:ascii="Century Gothic" w:hAnsi="Century Gothic"/>
          <w:w w:val="95"/>
          <w:sz w:val="20"/>
          <w:szCs w:val="20"/>
        </w:rPr>
      </w:pPr>
    </w:p>
    <w:p w14:paraId="5EC85686" w14:textId="77777777" w:rsidR="00484265" w:rsidRPr="00B43E98" w:rsidRDefault="00484265" w:rsidP="00484265">
      <w:pPr>
        <w:spacing w:line="276" w:lineRule="auto"/>
        <w:jc w:val="center"/>
        <w:rPr>
          <w:rFonts w:ascii="Century Gothic" w:hAnsi="Century Gothic"/>
          <w:w w:val="95"/>
          <w:sz w:val="20"/>
          <w:szCs w:val="20"/>
        </w:rPr>
      </w:pPr>
    </w:p>
    <w:p w14:paraId="5EC85687" w14:textId="77777777" w:rsidR="00484265" w:rsidRPr="00B43E98" w:rsidRDefault="00484265" w:rsidP="00484265">
      <w:pPr>
        <w:spacing w:line="276" w:lineRule="auto"/>
        <w:jc w:val="center"/>
        <w:rPr>
          <w:rFonts w:ascii="Century Gothic" w:hAnsi="Century Gothic"/>
          <w:w w:val="95"/>
          <w:sz w:val="20"/>
          <w:szCs w:val="20"/>
        </w:rPr>
      </w:pPr>
    </w:p>
    <w:p w14:paraId="5EC85688" w14:textId="77777777" w:rsidR="00484265" w:rsidRPr="00B43E98" w:rsidRDefault="00484265" w:rsidP="00484265">
      <w:pPr>
        <w:spacing w:line="276" w:lineRule="auto"/>
        <w:jc w:val="center"/>
        <w:rPr>
          <w:rFonts w:ascii="Century Gothic" w:hAnsi="Century Gothic"/>
          <w:w w:val="95"/>
          <w:sz w:val="20"/>
          <w:szCs w:val="20"/>
        </w:rPr>
      </w:pPr>
    </w:p>
    <w:p w14:paraId="5EC85689" w14:textId="77777777" w:rsidR="00484265" w:rsidRPr="00B43E98" w:rsidRDefault="00484265" w:rsidP="00484265">
      <w:pPr>
        <w:spacing w:line="276" w:lineRule="auto"/>
        <w:jc w:val="center"/>
        <w:rPr>
          <w:rFonts w:ascii="Century Gothic" w:hAnsi="Century Gothic"/>
          <w:w w:val="95"/>
          <w:sz w:val="20"/>
          <w:szCs w:val="20"/>
        </w:rPr>
      </w:pPr>
      <w:r w:rsidRPr="00B43E98">
        <w:rPr>
          <w:rFonts w:ascii="Century Gothic" w:hAnsi="Century Gothic"/>
          <w:w w:val="95"/>
          <w:sz w:val="20"/>
          <w:szCs w:val="20"/>
        </w:rPr>
        <w:t>____________________________________________________</w:t>
      </w:r>
    </w:p>
    <w:p w14:paraId="5EC8568A" w14:textId="77777777" w:rsidR="00484265" w:rsidRPr="00B43E98" w:rsidRDefault="00484265" w:rsidP="00484265">
      <w:pPr>
        <w:spacing w:line="276" w:lineRule="auto"/>
        <w:jc w:val="center"/>
        <w:rPr>
          <w:rFonts w:ascii="Century Gothic" w:hAnsi="Century Gothic"/>
          <w:w w:val="95"/>
          <w:sz w:val="20"/>
          <w:szCs w:val="20"/>
        </w:rPr>
      </w:pPr>
      <w:r w:rsidRPr="00B43E98">
        <w:rPr>
          <w:rFonts w:ascii="Century Gothic" w:hAnsi="Century Gothic"/>
          <w:w w:val="95"/>
          <w:sz w:val="20"/>
          <w:szCs w:val="20"/>
        </w:rPr>
        <w:t>(Carimbo da empresa, nome e cargo da pessoa que assina)</w:t>
      </w:r>
    </w:p>
    <w:p w14:paraId="5EC8568B" w14:textId="77777777" w:rsidR="00484265" w:rsidRPr="00B43E98" w:rsidRDefault="00484265" w:rsidP="00484265">
      <w:pPr>
        <w:jc w:val="center"/>
        <w:rPr>
          <w:rFonts w:ascii="Century Gothic" w:hAnsi="Century Gothic"/>
          <w:w w:val="95"/>
          <w:sz w:val="20"/>
          <w:szCs w:val="20"/>
        </w:rPr>
      </w:pPr>
    </w:p>
    <w:p w14:paraId="5EC8568C" w14:textId="77777777" w:rsidR="00484265" w:rsidRPr="00B43E98" w:rsidRDefault="00484265" w:rsidP="00484265">
      <w:pPr>
        <w:jc w:val="center"/>
        <w:rPr>
          <w:rFonts w:ascii="Century Gothic" w:hAnsi="Century Gothic"/>
          <w:b/>
          <w:w w:val="95"/>
          <w:sz w:val="20"/>
          <w:szCs w:val="20"/>
        </w:rPr>
      </w:pPr>
    </w:p>
    <w:p w14:paraId="5EC8568D" w14:textId="77777777" w:rsidR="00484265" w:rsidRPr="00B43E98" w:rsidRDefault="00484265" w:rsidP="00484265">
      <w:pPr>
        <w:jc w:val="both"/>
        <w:rPr>
          <w:rFonts w:ascii="Century Gothic" w:hAnsi="Century Gothic"/>
          <w:w w:val="95"/>
          <w:sz w:val="20"/>
          <w:szCs w:val="20"/>
        </w:rPr>
      </w:pPr>
    </w:p>
    <w:p w14:paraId="5EC8568E" w14:textId="77777777" w:rsidR="00484265" w:rsidRPr="00B43E98" w:rsidRDefault="00484265" w:rsidP="00484265">
      <w:pPr>
        <w:jc w:val="both"/>
        <w:rPr>
          <w:rFonts w:ascii="Century Gothic" w:hAnsi="Century Gothic"/>
          <w:w w:val="95"/>
          <w:sz w:val="20"/>
          <w:szCs w:val="20"/>
        </w:rPr>
      </w:pPr>
    </w:p>
    <w:p w14:paraId="5EC8568F" w14:textId="77777777" w:rsidR="00484265" w:rsidRPr="00B43E98" w:rsidRDefault="00484265" w:rsidP="00484265">
      <w:pPr>
        <w:jc w:val="both"/>
        <w:rPr>
          <w:rFonts w:ascii="Century Gothic" w:hAnsi="Century Gothic"/>
          <w:w w:val="95"/>
          <w:sz w:val="20"/>
          <w:szCs w:val="20"/>
        </w:rPr>
      </w:pPr>
    </w:p>
    <w:p w14:paraId="5EC85690" w14:textId="77777777" w:rsidR="00484265" w:rsidRPr="00B43E98" w:rsidRDefault="00484265" w:rsidP="00484265">
      <w:pPr>
        <w:ind w:firstLine="426"/>
        <w:jc w:val="both"/>
        <w:rPr>
          <w:rFonts w:ascii="Century Gothic" w:hAnsi="Century Gothic"/>
          <w:w w:val="95"/>
          <w:sz w:val="20"/>
          <w:szCs w:val="20"/>
        </w:rPr>
      </w:pPr>
    </w:p>
    <w:p w14:paraId="5EC85691" w14:textId="77777777" w:rsidR="00484265" w:rsidRPr="00B43E98" w:rsidRDefault="00484265" w:rsidP="00484265">
      <w:pPr>
        <w:ind w:firstLine="426"/>
        <w:jc w:val="both"/>
        <w:rPr>
          <w:rFonts w:ascii="Century Gothic" w:hAnsi="Century Gothic"/>
          <w:w w:val="95"/>
          <w:sz w:val="20"/>
          <w:szCs w:val="20"/>
        </w:rPr>
      </w:pPr>
    </w:p>
    <w:p w14:paraId="5EC85692" w14:textId="77777777" w:rsidR="00484265" w:rsidRPr="00B43E98" w:rsidRDefault="00484265" w:rsidP="00484265">
      <w:pPr>
        <w:ind w:firstLine="426"/>
        <w:jc w:val="both"/>
        <w:rPr>
          <w:rFonts w:ascii="Century Gothic" w:hAnsi="Century Gothic"/>
          <w:w w:val="95"/>
          <w:sz w:val="20"/>
          <w:szCs w:val="20"/>
        </w:rPr>
      </w:pPr>
    </w:p>
    <w:p w14:paraId="5EC85693" w14:textId="77777777" w:rsidR="00484265" w:rsidRPr="00B43E98" w:rsidRDefault="00484265" w:rsidP="00484265">
      <w:pPr>
        <w:ind w:firstLine="426"/>
        <w:jc w:val="both"/>
        <w:rPr>
          <w:rFonts w:ascii="Century Gothic" w:hAnsi="Century Gothic"/>
          <w:w w:val="95"/>
          <w:sz w:val="20"/>
          <w:szCs w:val="20"/>
        </w:rPr>
      </w:pPr>
    </w:p>
    <w:p w14:paraId="5EC85694" w14:textId="77777777" w:rsidR="00484265" w:rsidRPr="00B43E98" w:rsidRDefault="00484265" w:rsidP="00484265">
      <w:pPr>
        <w:ind w:firstLine="426"/>
        <w:jc w:val="both"/>
        <w:rPr>
          <w:rFonts w:ascii="Century Gothic" w:hAnsi="Century Gothic"/>
          <w:w w:val="95"/>
          <w:sz w:val="20"/>
          <w:szCs w:val="20"/>
        </w:rPr>
      </w:pPr>
    </w:p>
    <w:p w14:paraId="5EC85695" w14:textId="77777777" w:rsidR="00484265" w:rsidRPr="00B43E98" w:rsidRDefault="00484265" w:rsidP="00484265">
      <w:pPr>
        <w:ind w:firstLine="426"/>
        <w:jc w:val="both"/>
        <w:rPr>
          <w:rFonts w:ascii="Century Gothic" w:hAnsi="Century Gothic"/>
          <w:w w:val="95"/>
          <w:sz w:val="20"/>
          <w:szCs w:val="20"/>
        </w:rPr>
      </w:pPr>
    </w:p>
    <w:p w14:paraId="5EC85696" w14:textId="77777777" w:rsidR="00484265" w:rsidRPr="00B43E98" w:rsidRDefault="00484265" w:rsidP="00484265">
      <w:pPr>
        <w:ind w:firstLine="426"/>
        <w:jc w:val="both"/>
        <w:rPr>
          <w:rFonts w:ascii="Century Gothic" w:hAnsi="Century Gothic"/>
          <w:w w:val="95"/>
          <w:sz w:val="20"/>
          <w:szCs w:val="20"/>
        </w:rPr>
      </w:pPr>
    </w:p>
    <w:p w14:paraId="5EC85697" w14:textId="77777777" w:rsidR="00484265" w:rsidRPr="00B43E98" w:rsidRDefault="00484265" w:rsidP="00484265">
      <w:pPr>
        <w:ind w:firstLine="426"/>
        <w:jc w:val="both"/>
        <w:rPr>
          <w:rFonts w:ascii="Century Gothic" w:hAnsi="Century Gothic"/>
          <w:w w:val="95"/>
          <w:sz w:val="20"/>
          <w:szCs w:val="20"/>
        </w:rPr>
      </w:pPr>
    </w:p>
    <w:p w14:paraId="5EC85698" w14:textId="77777777" w:rsidR="00484265" w:rsidRPr="00B43E98" w:rsidRDefault="00484265" w:rsidP="00484265">
      <w:pPr>
        <w:ind w:firstLine="426"/>
        <w:jc w:val="both"/>
        <w:rPr>
          <w:rFonts w:ascii="Century Gothic" w:hAnsi="Century Gothic"/>
          <w:w w:val="95"/>
          <w:sz w:val="20"/>
          <w:szCs w:val="20"/>
        </w:rPr>
      </w:pPr>
    </w:p>
    <w:p w14:paraId="5EC85699" w14:textId="77777777" w:rsidR="00484265" w:rsidRPr="00B43E98" w:rsidRDefault="00484265" w:rsidP="00484265">
      <w:pPr>
        <w:ind w:firstLine="426"/>
        <w:jc w:val="both"/>
        <w:rPr>
          <w:rFonts w:ascii="Century Gothic" w:hAnsi="Century Gothic"/>
          <w:w w:val="95"/>
          <w:sz w:val="20"/>
          <w:szCs w:val="20"/>
        </w:rPr>
      </w:pPr>
    </w:p>
    <w:p w14:paraId="5EC8569A" w14:textId="77777777" w:rsidR="00484265" w:rsidRDefault="00484265" w:rsidP="00484265">
      <w:pPr>
        <w:ind w:firstLine="426"/>
        <w:jc w:val="both"/>
        <w:rPr>
          <w:rFonts w:ascii="Century Gothic" w:hAnsi="Century Gothic"/>
          <w:b/>
          <w:w w:val="95"/>
          <w:sz w:val="18"/>
          <w:szCs w:val="20"/>
        </w:rPr>
      </w:pPr>
    </w:p>
    <w:p w14:paraId="5EC8569B" w14:textId="77777777" w:rsidR="00484265" w:rsidRDefault="00484265" w:rsidP="00484265">
      <w:pPr>
        <w:ind w:firstLine="426"/>
        <w:jc w:val="both"/>
        <w:rPr>
          <w:rFonts w:ascii="Century Gothic" w:hAnsi="Century Gothic"/>
          <w:b/>
          <w:w w:val="95"/>
          <w:sz w:val="18"/>
          <w:szCs w:val="20"/>
        </w:rPr>
      </w:pPr>
    </w:p>
    <w:p w14:paraId="5EC8569C" w14:textId="77777777" w:rsidR="00484265" w:rsidRPr="00105E89" w:rsidRDefault="00484265" w:rsidP="00484265">
      <w:pPr>
        <w:ind w:firstLine="426"/>
        <w:jc w:val="both"/>
        <w:rPr>
          <w:rFonts w:ascii="Century Gothic" w:hAnsi="Century Gothic"/>
          <w:w w:val="95"/>
          <w:sz w:val="18"/>
          <w:szCs w:val="20"/>
        </w:rPr>
      </w:pPr>
      <w:r w:rsidRPr="00105E89">
        <w:rPr>
          <w:rFonts w:ascii="Century Gothic" w:hAnsi="Century Gothic"/>
          <w:b/>
          <w:w w:val="95"/>
          <w:sz w:val="18"/>
          <w:szCs w:val="20"/>
        </w:rPr>
        <w:t xml:space="preserve">OBS.: </w:t>
      </w:r>
      <w:r w:rsidRPr="00105E89">
        <w:rPr>
          <w:rFonts w:ascii="Century Gothic" w:hAnsi="Century Gothic"/>
          <w:w w:val="95"/>
          <w:sz w:val="18"/>
          <w:szCs w:val="20"/>
        </w:rPr>
        <w:t>Este documento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5EC8569D" w14:textId="77777777" w:rsidR="00484265" w:rsidRPr="00B43E98" w:rsidRDefault="00484265" w:rsidP="00484265">
      <w:pPr>
        <w:suppressAutoHyphens/>
        <w:ind w:right="-29"/>
        <w:jc w:val="center"/>
        <w:rPr>
          <w:rFonts w:ascii="Century Gothic" w:hAnsi="Century Gothic" w:cs="Arial"/>
          <w:b/>
          <w:w w:val="90"/>
          <w:sz w:val="20"/>
          <w:szCs w:val="20"/>
        </w:rPr>
      </w:pPr>
    </w:p>
    <w:p w14:paraId="5EC8569E" w14:textId="77777777" w:rsidR="00484265" w:rsidRPr="00B43E98" w:rsidRDefault="00484265" w:rsidP="00484265">
      <w:pPr>
        <w:jc w:val="center"/>
        <w:rPr>
          <w:rFonts w:ascii="Century Gothic" w:hAnsi="Century Gothic"/>
          <w:b/>
          <w:sz w:val="20"/>
          <w:szCs w:val="20"/>
        </w:rPr>
      </w:pPr>
      <w:r w:rsidRPr="00B43E98">
        <w:rPr>
          <w:rFonts w:ascii="Century Gothic" w:hAnsi="Century Gothic"/>
          <w:b/>
          <w:sz w:val="20"/>
          <w:szCs w:val="20"/>
        </w:rPr>
        <w:t>ANEXO V</w:t>
      </w:r>
    </w:p>
    <w:p w14:paraId="5EC8569F" w14:textId="77777777" w:rsidR="00484265" w:rsidRPr="00B43E98" w:rsidRDefault="00484265" w:rsidP="00484265">
      <w:pPr>
        <w:jc w:val="center"/>
        <w:rPr>
          <w:rFonts w:ascii="Century Gothic" w:hAnsi="Century Gothic"/>
          <w:b/>
          <w:sz w:val="20"/>
          <w:szCs w:val="20"/>
        </w:rPr>
      </w:pPr>
    </w:p>
    <w:p w14:paraId="5EC856A0" w14:textId="77777777" w:rsidR="00484265" w:rsidRPr="00B43E98" w:rsidRDefault="00484265" w:rsidP="00484265">
      <w:pPr>
        <w:jc w:val="center"/>
        <w:rPr>
          <w:rFonts w:ascii="Century Gothic" w:hAnsi="Century Gothic"/>
          <w:bCs/>
          <w:sz w:val="20"/>
          <w:szCs w:val="20"/>
          <w:u w:val="single"/>
        </w:rPr>
      </w:pPr>
    </w:p>
    <w:p w14:paraId="5EC856A1" w14:textId="77777777" w:rsidR="00484265" w:rsidRPr="00B43E98" w:rsidRDefault="00484265" w:rsidP="00484265">
      <w:pPr>
        <w:jc w:val="center"/>
        <w:rPr>
          <w:rFonts w:ascii="Century Gothic" w:hAnsi="Century Gothic"/>
          <w:b/>
          <w:bCs/>
          <w:iCs/>
          <w:sz w:val="20"/>
          <w:szCs w:val="20"/>
        </w:rPr>
      </w:pPr>
      <w:r w:rsidRPr="00B43E98">
        <w:rPr>
          <w:rFonts w:ascii="Century Gothic" w:hAnsi="Century Gothic"/>
          <w:b/>
          <w:bCs/>
          <w:iCs/>
          <w:sz w:val="20"/>
          <w:szCs w:val="20"/>
        </w:rPr>
        <w:t>MODELO DE DECLARAÇÃO DE ELABORAÇÃO INDEPENDENTE DE PROPOSTA E ATUAÇÃO CONFORME AO MARCO LEGAL ANTICORRUPÇÃO</w:t>
      </w:r>
    </w:p>
    <w:p w14:paraId="5EC856A2" w14:textId="77777777" w:rsidR="00484265" w:rsidRPr="00B43E98" w:rsidRDefault="00484265" w:rsidP="00484265">
      <w:pPr>
        <w:ind w:firstLine="426"/>
        <w:jc w:val="both"/>
        <w:rPr>
          <w:rFonts w:ascii="Century Gothic" w:hAnsi="Century Gothic"/>
          <w:bCs/>
          <w:w w:val="90"/>
          <w:sz w:val="20"/>
          <w:szCs w:val="20"/>
        </w:rPr>
      </w:pPr>
    </w:p>
    <w:p w14:paraId="5EC856A3" w14:textId="77777777" w:rsidR="00484265" w:rsidRPr="00B43E98" w:rsidRDefault="00484265" w:rsidP="00484265">
      <w:pPr>
        <w:ind w:firstLine="426"/>
        <w:jc w:val="both"/>
        <w:rPr>
          <w:rFonts w:ascii="Century Gothic" w:hAnsi="Century Gothic"/>
          <w:bCs/>
          <w:w w:val="90"/>
          <w:sz w:val="20"/>
          <w:szCs w:val="20"/>
        </w:rPr>
      </w:pPr>
    </w:p>
    <w:p w14:paraId="5EC856A4" w14:textId="77777777" w:rsidR="00484265" w:rsidRPr="00B43E98" w:rsidRDefault="00484265" w:rsidP="00484265">
      <w:pPr>
        <w:ind w:firstLine="426"/>
        <w:jc w:val="both"/>
        <w:rPr>
          <w:rFonts w:ascii="Century Gothic" w:hAnsi="Century Gothic"/>
          <w:bCs/>
          <w:w w:val="90"/>
          <w:sz w:val="20"/>
          <w:szCs w:val="20"/>
        </w:rPr>
      </w:pPr>
    </w:p>
    <w:p w14:paraId="5EC856A5" w14:textId="77777777" w:rsidR="00484265" w:rsidRPr="00B43E98" w:rsidRDefault="00484265" w:rsidP="00484265">
      <w:pPr>
        <w:ind w:firstLine="426"/>
        <w:jc w:val="both"/>
        <w:rPr>
          <w:rFonts w:ascii="Century Gothic" w:hAnsi="Century Gothic"/>
          <w:w w:val="90"/>
          <w:sz w:val="20"/>
          <w:szCs w:val="20"/>
        </w:rPr>
      </w:pPr>
    </w:p>
    <w:p w14:paraId="5EC856A6" w14:textId="4FC58BD9"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 xml:space="preserve">Eu, __________________________, </w:t>
      </w:r>
      <w:r w:rsidRPr="00B43E98">
        <w:rPr>
          <w:rFonts w:ascii="Century Gothic" w:hAnsi="Century Gothic"/>
          <w:bCs/>
          <w:w w:val="90"/>
          <w:sz w:val="20"/>
          <w:szCs w:val="20"/>
        </w:rPr>
        <w:t xml:space="preserve">portador do </w:t>
      </w:r>
      <w:r w:rsidRPr="00B43E98">
        <w:rPr>
          <w:rFonts w:ascii="Century Gothic" w:hAnsi="Century Gothic"/>
          <w:w w:val="90"/>
          <w:sz w:val="20"/>
          <w:szCs w:val="20"/>
        </w:rPr>
        <w:t xml:space="preserve">RG nº </w:t>
      </w:r>
      <w:r w:rsidRPr="00B43E98">
        <w:rPr>
          <w:rFonts w:ascii="Century Gothic" w:hAnsi="Century Gothic"/>
          <w:b/>
          <w:w w:val="90"/>
          <w:sz w:val="20"/>
          <w:szCs w:val="20"/>
        </w:rPr>
        <w:t>_______________</w:t>
      </w:r>
      <w:r w:rsidRPr="00B43E98">
        <w:rPr>
          <w:rFonts w:ascii="Century Gothic" w:hAnsi="Century Gothic"/>
          <w:w w:val="90"/>
          <w:sz w:val="20"/>
          <w:szCs w:val="20"/>
        </w:rPr>
        <w:t xml:space="preserve"> e do CPF nº </w:t>
      </w:r>
      <w:r w:rsidRPr="00B43E98">
        <w:rPr>
          <w:rFonts w:ascii="Century Gothic" w:hAnsi="Century Gothic"/>
          <w:b/>
          <w:w w:val="90"/>
          <w:sz w:val="20"/>
          <w:szCs w:val="20"/>
        </w:rPr>
        <w:t>______________</w:t>
      </w:r>
      <w:r w:rsidRPr="00B43E98">
        <w:rPr>
          <w:rFonts w:ascii="Century Gothic" w:hAnsi="Century Gothic"/>
          <w:w w:val="90"/>
          <w:sz w:val="20"/>
          <w:szCs w:val="20"/>
          <w:u w:val="single"/>
        </w:rPr>
        <w:t>,</w:t>
      </w:r>
      <w:r w:rsidRPr="00B43E98">
        <w:rPr>
          <w:rFonts w:ascii="Century Gothic" w:hAnsi="Century Gothic"/>
          <w:w w:val="90"/>
          <w:sz w:val="20"/>
          <w:szCs w:val="20"/>
        </w:rPr>
        <w:t xml:space="preserve"> representante legal do licitante ________________________ (</w:t>
      </w:r>
      <w:r w:rsidRPr="00B43E98">
        <w:rPr>
          <w:rFonts w:ascii="Century Gothic" w:hAnsi="Century Gothic"/>
          <w:i/>
          <w:w w:val="90"/>
          <w:sz w:val="20"/>
          <w:szCs w:val="20"/>
        </w:rPr>
        <w:t>nome empresarial</w:t>
      </w:r>
      <w:r w:rsidRPr="00B43E98">
        <w:rPr>
          <w:rFonts w:ascii="Century Gothic" w:hAnsi="Century Gothic"/>
          <w:w w:val="90"/>
          <w:sz w:val="20"/>
          <w:szCs w:val="20"/>
        </w:rPr>
        <w:t xml:space="preserve">), interessado em participar do </w:t>
      </w:r>
      <w:r w:rsidRPr="00B43E98">
        <w:rPr>
          <w:rFonts w:ascii="Century Gothic" w:hAnsi="Century Gothic"/>
          <w:b/>
          <w:w w:val="90"/>
          <w:sz w:val="20"/>
          <w:szCs w:val="20"/>
        </w:rPr>
        <w:t xml:space="preserve">PREGÃO ELETRÔNICO nº </w:t>
      </w:r>
      <w:r w:rsidR="00345F12">
        <w:rPr>
          <w:rFonts w:ascii="Century Gothic" w:hAnsi="Century Gothic"/>
          <w:b/>
          <w:w w:val="90"/>
          <w:sz w:val="20"/>
          <w:szCs w:val="20"/>
        </w:rPr>
        <w:t>114</w:t>
      </w:r>
      <w:r w:rsidRPr="00B43E98">
        <w:rPr>
          <w:rFonts w:ascii="Century Gothic" w:hAnsi="Century Gothic"/>
          <w:b/>
          <w:w w:val="90"/>
          <w:sz w:val="20"/>
          <w:szCs w:val="20"/>
        </w:rPr>
        <w:t>/2019,</w:t>
      </w:r>
      <w:r w:rsidRPr="00B43E98">
        <w:rPr>
          <w:rFonts w:ascii="Century Gothic" w:hAnsi="Century Gothic"/>
          <w:w w:val="90"/>
          <w:sz w:val="20"/>
          <w:szCs w:val="20"/>
        </w:rPr>
        <w:t xml:space="preserve"> Processo n° </w:t>
      </w:r>
      <w:r w:rsidR="00345F12">
        <w:rPr>
          <w:rFonts w:ascii="Century Gothic" w:hAnsi="Century Gothic"/>
          <w:w w:val="90"/>
          <w:sz w:val="20"/>
          <w:szCs w:val="20"/>
        </w:rPr>
        <w:t>380</w:t>
      </w:r>
      <w:r w:rsidRPr="00B43E98">
        <w:rPr>
          <w:rFonts w:ascii="Century Gothic" w:hAnsi="Century Gothic"/>
          <w:w w:val="90"/>
          <w:sz w:val="20"/>
          <w:szCs w:val="20"/>
        </w:rPr>
        <w:t>/2019,</w:t>
      </w:r>
      <w:r w:rsidRPr="00B43E98">
        <w:rPr>
          <w:rFonts w:ascii="Century Gothic" w:hAnsi="Century Gothic"/>
          <w:b/>
          <w:w w:val="90"/>
          <w:sz w:val="20"/>
          <w:szCs w:val="20"/>
        </w:rPr>
        <w:t xml:space="preserve"> DECLARO, </w:t>
      </w:r>
      <w:r w:rsidRPr="00B43E98">
        <w:rPr>
          <w:rFonts w:ascii="Century Gothic" w:hAnsi="Century Gothic"/>
          <w:w w:val="90"/>
          <w:sz w:val="20"/>
          <w:szCs w:val="20"/>
        </w:rPr>
        <w:t>sob as penas da Lei, especialmente o artigo 299 do Código Penal Brasileiro, que:</w:t>
      </w:r>
    </w:p>
    <w:p w14:paraId="5EC856A7" w14:textId="77777777" w:rsidR="00484265" w:rsidRPr="00B43E98" w:rsidRDefault="00484265" w:rsidP="00484265">
      <w:pPr>
        <w:ind w:firstLine="426"/>
        <w:jc w:val="both"/>
        <w:rPr>
          <w:rFonts w:ascii="Century Gothic" w:hAnsi="Century Gothic"/>
          <w:w w:val="90"/>
          <w:sz w:val="20"/>
          <w:szCs w:val="20"/>
        </w:rPr>
      </w:pPr>
    </w:p>
    <w:p w14:paraId="5EC856A8"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(a)</w:t>
      </w:r>
      <w:r w:rsidRPr="00B43E98">
        <w:rPr>
          <w:rFonts w:ascii="Century Gothic" w:hAnsi="Century Gothic"/>
          <w:w w:val="90"/>
          <w:sz w:val="20"/>
          <w:szCs w:val="20"/>
        </w:rPr>
        <w:t xml:space="preserve"> a proposta apresentada para participar da presente Licitação foi elaborada de maneira independente pelo Licitante, e o conteúdo da proposta não foi, no todo ou em parte, direta ou indiretamente, informado, discutido ou recebido de qualquer outro participante potencial ou de fato da presente Licitação, por qualquer meio ou por qualquer pessoa;</w:t>
      </w:r>
    </w:p>
    <w:p w14:paraId="5EC856A9" w14:textId="77777777" w:rsidR="00484265" w:rsidRPr="00B43E98" w:rsidRDefault="00484265" w:rsidP="00484265">
      <w:pPr>
        <w:ind w:firstLine="426"/>
        <w:jc w:val="both"/>
        <w:rPr>
          <w:rFonts w:ascii="Century Gothic" w:hAnsi="Century Gothic"/>
          <w:w w:val="90"/>
          <w:sz w:val="20"/>
          <w:szCs w:val="20"/>
        </w:rPr>
      </w:pPr>
    </w:p>
    <w:p w14:paraId="5EC856AA"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(b)</w:t>
      </w:r>
      <w:r w:rsidRPr="00B43E98">
        <w:rPr>
          <w:rFonts w:ascii="Century Gothic" w:hAnsi="Century Gothic"/>
          <w:w w:val="90"/>
          <w:sz w:val="20"/>
          <w:szCs w:val="20"/>
        </w:rPr>
        <w:t xml:space="preserve"> a intenção de apresentar a proposta elaborada para participar da presente Licitação não foi informada, discutida ou recebida de qualquer outro participante potencial ou de fato da presente Licitação, por qualquer meio ou por qualquer pessoa;</w:t>
      </w:r>
    </w:p>
    <w:p w14:paraId="5EC856AB" w14:textId="77777777" w:rsidR="00484265" w:rsidRPr="00B43E98" w:rsidRDefault="00484265" w:rsidP="00484265">
      <w:pPr>
        <w:ind w:firstLine="426"/>
        <w:jc w:val="both"/>
        <w:rPr>
          <w:rFonts w:ascii="Century Gothic" w:hAnsi="Century Gothic"/>
          <w:w w:val="90"/>
          <w:sz w:val="20"/>
          <w:szCs w:val="20"/>
        </w:rPr>
      </w:pPr>
    </w:p>
    <w:p w14:paraId="5EC856AC"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(c)</w:t>
      </w:r>
      <w:r w:rsidRPr="00B43E98">
        <w:rPr>
          <w:rFonts w:ascii="Century Gothic" w:hAnsi="Century Gothic"/>
          <w:w w:val="90"/>
          <w:sz w:val="20"/>
          <w:szCs w:val="20"/>
        </w:rPr>
        <w:t xml:space="preserve"> que não tentou, por qualquer meio ou por qualquer pessoa, influir na decisão de qualquer outro participante potencial ou de fato da presente Licitação quanto a participar ou não da referida licitação;</w:t>
      </w:r>
    </w:p>
    <w:p w14:paraId="5EC856AD" w14:textId="77777777" w:rsidR="00484265" w:rsidRPr="00B43E98" w:rsidRDefault="00484265" w:rsidP="00484265">
      <w:pPr>
        <w:ind w:firstLine="426"/>
        <w:jc w:val="both"/>
        <w:rPr>
          <w:rFonts w:ascii="Century Gothic" w:hAnsi="Century Gothic"/>
          <w:w w:val="90"/>
          <w:sz w:val="20"/>
          <w:szCs w:val="20"/>
        </w:rPr>
      </w:pPr>
    </w:p>
    <w:p w14:paraId="5EC856AE"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(d)</w:t>
      </w:r>
      <w:r w:rsidRPr="00B43E98">
        <w:rPr>
          <w:rFonts w:ascii="Century Gothic" w:hAnsi="Century Gothic"/>
          <w:w w:val="90"/>
          <w:sz w:val="20"/>
          <w:szCs w:val="20"/>
        </w:rPr>
        <w:t xml:space="preserve"> que o conteúdo da proposta apresentada para participar da presente Licitação não será, no todo ou em parte, direta ou indiretamente, comunicado ou discutido com qualquer outro participante potencial ou de fato da presente Licitação antes da adjudicação do objeto da referida licitação;</w:t>
      </w:r>
    </w:p>
    <w:p w14:paraId="5EC856AF" w14:textId="77777777" w:rsidR="00484265" w:rsidRPr="00B43E98" w:rsidRDefault="00484265" w:rsidP="00484265">
      <w:pPr>
        <w:ind w:firstLine="426"/>
        <w:jc w:val="both"/>
        <w:rPr>
          <w:rFonts w:ascii="Century Gothic" w:hAnsi="Century Gothic"/>
          <w:w w:val="90"/>
          <w:sz w:val="20"/>
          <w:szCs w:val="20"/>
        </w:rPr>
      </w:pPr>
    </w:p>
    <w:p w14:paraId="5EC856B0"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(e)</w:t>
      </w:r>
      <w:r w:rsidRPr="00B43E98">
        <w:rPr>
          <w:rFonts w:ascii="Century Gothic" w:hAnsi="Century Gothic"/>
          <w:w w:val="90"/>
          <w:sz w:val="20"/>
          <w:szCs w:val="20"/>
        </w:rPr>
        <w:t xml:space="preserve"> que o conteúdo da proposta apresentada para participar da presente Licitação não foi, no todo ou em parte, direta ou indiretamente, informado, discutido ou recebido de qualquer integrante do órgão licitante antes da abertura oficial das propostas; e</w:t>
      </w:r>
    </w:p>
    <w:p w14:paraId="5EC856B1" w14:textId="77777777" w:rsidR="00484265" w:rsidRPr="00B43E98" w:rsidRDefault="00484265" w:rsidP="00484265">
      <w:pPr>
        <w:jc w:val="both"/>
        <w:rPr>
          <w:rFonts w:ascii="Century Gothic" w:hAnsi="Century Gothic"/>
          <w:w w:val="90"/>
          <w:sz w:val="20"/>
          <w:szCs w:val="20"/>
        </w:rPr>
      </w:pPr>
    </w:p>
    <w:p w14:paraId="5EC856B2"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 xml:space="preserve"> (f)</w:t>
      </w:r>
      <w:r w:rsidRPr="00B43E98">
        <w:rPr>
          <w:rFonts w:ascii="Century Gothic" w:hAnsi="Century Gothic"/>
          <w:w w:val="90"/>
          <w:sz w:val="20"/>
          <w:szCs w:val="20"/>
        </w:rPr>
        <w:t xml:space="preserve">  que está plenamente ciente do teor e da extensão desta declaração e que detém plenos poderes e informações para firmá-la.</w:t>
      </w:r>
    </w:p>
    <w:p w14:paraId="5EC856B3" w14:textId="77777777" w:rsidR="00484265" w:rsidRPr="00B43E98" w:rsidRDefault="00484265" w:rsidP="00484265">
      <w:pPr>
        <w:ind w:firstLine="426"/>
        <w:jc w:val="both"/>
        <w:rPr>
          <w:rFonts w:ascii="Century Gothic" w:hAnsi="Century Gothic"/>
          <w:w w:val="90"/>
          <w:sz w:val="20"/>
          <w:szCs w:val="20"/>
        </w:rPr>
      </w:pPr>
    </w:p>
    <w:p w14:paraId="5EC856B4"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DECLARO</w:t>
      </w:r>
      <w:r w:rsidRPr="00B43E98">
        <w:rPr>
          <w:rFonts w:ascii="Century Gothic" w:hAnsi="Century Gothic"/>
          <w:w w:val="90"/>
          <w:sz w:val="20"/>
          <w:szCs w:val="20"/>
        </w:rPr>
        <w:t>, ainda, que a pessoa jurídica que represento conduz seus negócios de forma a coibir fraudes, corrupção e a prática de quaisquer outros atos lesivos à Administração Pública, nacional ou estrangeira, em atendimento à Lei Federal nº 12.846/ 2013 e ao Decreto Estadual nº 60.106/2014, tais como:</w:t>
      </w:r>
    </w:p>
    <w:p w14:paraId="5EC856B5" w14:textId="77777777" w:rsidR="00484265" w:rsidRPr="00B43E98" w:rsidRDefault="00484265" w:rsidP="00484265">
      <w:pPr>
        <w:ind w:firstLine="426"/>
        <w:jc w:val="both"/>
        <w:rPr>
          <w:rFonts w:ascii="Century Gothic" w:hAnsi="Century Gothic"/>
          <w:w w:val="90"/>
          <w:sz w:val="20"/>
          <w:szCs w:val="20"/>
        </w:rPr>
      </w:pPr>
    </w:p>
    <w:p w14:paraId="5EC856B6"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I –</w:t>
      </w:r>
      <w:r w:rsidRPr="00B43E98">
        <w:rPr>
          <w:rFonts w:ascii="Century Gothic" w:hAnsi="Century Gothic"/>
          <w:w w:val="90"/>
          <w:sz w:val="20"/>
          <w:szCs w:val="20"/>
        </w:rPr>
        <w:t xml:space="preserve"> prometer, oferecer ou dar, direta ou indiretamente, vantagem indevida a agente público, ou a terceira pessoa a ele relacionada;</w:t>
      </w:r>
    </w:p>
    <w:p w14:paraId="5EC856B7" w14:textId="77777777" w:rsidR="00484265" w:rsidRPr="00B43E98" w:rsidRDefault="00484265" w:rsidP="00484265">
      <w:pPr>
        <w:ind w:firstLine="426"/>
        <w:jc w:val="both"/>
        <w:rPr>
          <w:rFonts w:ascii="Century Gothic" w:hAnsi="Century Gothic"/>
          <w:b/>
          <w:w w:val="90"/>
          <w:sz w:val="20"/>
          <w:szCs w:val="20"/>
        </w:rPr>
      </w:pPr>
    </w:p>
    <w:p w14:paraId="5EC856B8"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II –</w:t>
      </w:r>
      <w:r w:rsidRPr="00B43E98">
        <w:rPr>
          <w:rFonts w:ascii="Century Gothic" w:hAnsi="Century Gothic"/>
          <w:w w:val="90"/>
          <w:sz w:val="20"/>
          <w:szCs w:val="20"/>
        </w:rPr>
        <w:t xml:space="preserve"> comprovadamente, financiar, custear, patrocinar ou de qualquer modo subvencionar a prática dos atos ilícitos previstos em Lei;</w:t>
      </w:r>
    </w:p>
    <w:p w14:paraId="5EC856B9" w14:textId="77777777" w:rsidR="00484265" w:rsidRDefault="00484265" w:rsidP="00484265">
      <w:pPr>
        <w:ind w:firstLine="426"/>
        <w:jc w:val="both"/>
        <w:rPr>
          <w:rFonts w:ascii="Century Gothic" w:hAnsi="Century Gothic"/>
          <w:w w:val="90"/>
          <w:sz w:val="20"/>
          <w:szCs w:val="20"/>
        </w:rPr>
      </w:pPr>
    </w:p>
    <w:p w14:paraId="5EC856BA" w14:textId="77777777" w:rsidR="00484265" w:rsidRPr="00B43E98" w:rsidRDefault="00484265" w:rsidP="00484265">
      <w:pPr>
        <w:ind w:firstLine="426"/>
        <w:jc w:val="both"/>
        <w:rPr>
          <w:rFonts w:ascii="Century Gothic" w:hAnsi="Century Gothic"/>
          <w:w w:val="90"/>
          <w:sz w:val="20"/>
          <w:szCs w:val="20"/>
        </w:rPr>
      </w:pPr>
    </w:p>
    <w:p w14:paraId="5EC856BB" w14:textId="77777777" w:rsidR="00484265"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III –</w:t>
      </w:r>
      <w:r w:rsidRPr="00B43E98">
        <w:rPr>
          <w:rFonts w:ascii="Century Gothic" w:hAnsi="Century Gothic"/>
          <w:w w:val="90"/>
          <w:sz w:val="20"/>
          <w:szCs w:val="20"/>
        </w:rPr>
        <w:t xml:space="preserve"> comprovadamente, utilizar-se de interposta pessoa física ou jurídica para ocultar ou dissimular seus reais interesses ou a identidade dos beneficiários dos atos praticados;</w:t>
      </w:r>
    </w:p>
    <w:p w14:paraId="5EC856BC" w14:textId="77777777" w:rsidR="00484265" w:rsidRPr="00B43E98" w:rsidRDefault="00484265" w:rsidP="00484265">
      <w:pPr>
        <w:ind w:firstLine="426"/>
        <w:jc w:val="both"/>
        <w:rPr>
          <w:rFonts w:ascii="Century Gothic" w:hAnsi="Century Gothic"/>
          <w:w w:val="90"/>
          <w:sz w:val="20"/>
          <w:szCs w:val="20"/>
        </w:rPr>
      </w:pPr>
    </w:p>
    <w:p w14:paraId="5EC856BD"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IV –</w:t>
      </w:r>
      <w:r w:rsidRPr="00B43E98">
        <w:rPr>
          <w:rFonts w:ascii="Century Gothic" w:hAnsi="Century Gothic"/>
          <w:w w:val="90"/>
          <w:sz w:val="20"/>
          <w:szCs w:val="20"/>
        </w:rPr>
        <w:t xml:space="preserve"> no tocante a licitações e contratos:</w:t>
      </w:r>
    </w:p>
    <w:p w14:paraId="5EC856BE"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a)</w:t>
      </w:r>
      <w:r w:rsidRPr="00B43E98">
        <w:rPr>
          <w:rFonts w:ascii="Century Gothic" w:hAnsi="Century Gothic"/>
          <w:w w:val="90"/>
          <w:sz w:val="20"/>
          <w:szCs w:val="20"/>
        </w:rPr>
        <w:t xml:space="preserve">  </w:t>
      </w:r>
      <w:proofErr w:type="gramStart"/>
      <w:r w:rsidRPr="00B43E98">
        <w:rPr>
          <w:rFonts w:ascii="Century Gothic" w:hAnsi="Century Gothic"/>
          <w:w w:val="90"/>
          <w:sz w:val="20"/>
          <w:szCs w:val="20"/>
        </w:rPr>
        <w:t>frustrar  ou</w:t>
      </w:r>
      <w:proofErr w:type="gramEnd"/>
      <w:r w:rsidRPr="00B43E98">
        <w:rPr>
          <w:rFonts w:ascii="Century Gothic" w:hAnsi="Century Gothic"/>
          <w:w w:val="90"/>
          <w:sz w:val="20"/>
          <w:szCs w:val="20"/>
        </w:rPr>
        <w:t xml:space="preserve">  fraudar,  mediante  ajuste,  combinação  ou  qualquer  outro  expediente,  o  caráter  competitivo  de procedimento licitatório público;</w:t>
      </w:r>
    </w:p>
    <w:p w14:paraId="5EC856BF" w14:textId="77777777" w:rsidR="00484265" w:rsidRPr="00B43E98" w:rsidRDefault="00484265" w:rsidP="00484265">
      <w:pPr>
        <w:ind w:firstLine="426"/>
        <w:jc w:val="both"/>
        <w:rPr>
          <w:rFonts w:ascii="Century Gothic" w:hAnsi="Century Gothic"/>
          <w:w w:val="90"/>
          <w:sz w:val="20"/>
          <w:szCs w:val="20"/>
        </w:rPr>
      </w:pPr>
    </w:p>
    <w:p w14:paraId="5EC856C0"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b)</w:t>
      </w:r>
      <w:r w:rsidRPr="00B43E98">
        <w:rPr>
          <w:rFonts w:ascii="Century Gothic" w:hAnsi="Century Gothic"/>
          <w:w w:val="90"/>
          <w:sz w:val="20"/>
          <w:szCs w:val="20"/>
        </w:rPr>
        <w:t xml:space="preserve"> impedir, perturbar ou fraudar a realização de qualquer ato de procedimento licitatório público;</w:t>
      </w:r>
    </w:p>
    <w:p w14:paraId="5EC856C1" w14:textId="77777777" w:rsidR="00484265" w:rsidRPr="00B43E98" w:rsidRDefault="00484265" w:rsidP="00484265">
      <w:pPr>
        <w:ind w:firstLine="426"/>
        <w:jc w:val="both"/>
        <w:rPr>
          <w:rFonts w:ascii="Century Gothic" w:hAnsi="Century Gothic"/>
          <w:w w:val="90"/>
          <w:sz w:val="20"/>
          <w:szCs w:val="20"/>
        </w:rPr>
      </w:pPr>
    </w:p>
    <w:p w14:paraId="5EC856C2"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c)</w:t>
      </w:r>
      <w:r w:rsidRPr="00B43E98">
        <w:rPr>
          <w:rFonts w:ascii="Century Gothic" w:hAnsi="Century Gothic"/>
          <w:w w:val="90"/>
          <w:sz w:val="20"/>
          <w:szCs w:val="20"/>
        </w:rPr>
        <w:t xml:space="preserve"> afastar ou procurar afastar licitante, por meio de fraude ou oferecimento de vantagem de qualquer tipo;</w:t>
      </w:r>
    </w:p>
    <w:p w14:paraId="5EC856C3" w14:textId="77777777" w:rsidR="00484265" w:rsidRPr="00B43E98" w:rsidRDefault="00484265" w:rsidP="00484265">
      <w:pPr>
        <w:ind w:firstLine="426"/>
        <w:jc w:val="both"/>
        <w:rPr>
          <w:rFonts w:ascii="Century Gothic" w:hAnsi="Century Gothic"/>
          <w:w w:val="90"/>
          <w:sz w:val="20"/>
          <w:szCs w:val="20"/>
        </w:rPr>
      </w:pPr>
    </w:p>
    <w:p w14:paraId="5EC856C4"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d)</w:t>
      </w:r>
      <w:r w:rsidRPr="00B43E98">
        <w:rPr>
          <w:rFonts w:ascii="Century Gothic" w:hAnsi="Century Gothic"/>
          <w:w w:val="90"/>
          <w:sz w:val="20"/>
          <w:szCs w:val="20"/>
        </w:rPr>
        <w:t xml:space="preserve"> fraudar licitação pública ou contrato dela decorrente;</w:t>
      </w:r>
    </w:p>
    <w:p w14:paraId="5EC856C5" w14:textId="77777777" w:rsidR="00484265" w:rsidRPr="00B43E98" w:rsidRDefault="00484265" w:rsidP="00484265">
      <w:pPr>
        <w:ind w:firstLine="426"/>
        <w:jc w:val="both"/>
        <w:rPr>
          <w:rFonts w:ascii="Century Gothic" w:hAnsi="Century Gothic"/>
          <w:w w:val="90"/>
          <w:sz w:val="20"/>
          <w:szCs w:val="20"/>
        </w:rPr>
      </w:pPr>
    </w:p>
    <w:p w14:paraId="5EC856C6"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e)</w:t>
      </w:r>
      <w:r w:rsidRPr="00B43E98">
        <w:rPr>
          <w:rFonts w:ascii="Century Gothic" w:hAnsi="Century Gothic"/>
          <w:w w:val="90"/>
          <w:sz w:val="20"/>
          <w:szCs w:val="20"/>
        </w:rPr>
        <w:t xml:space="preserve"> criar, de modo fraudulento ou irregular, pessoa jurídica para participar de licitação pública ou celebrar contrato administrativo;</w:t>
      </w:r>
    </w:p>
    <w:p w14:paraId="5EC856C7" w14:textId="77777777" w:rsidR="00484265" w:rsidRPr="00B43E98" w:rsidRDefault="00484265" w:rsidP="00484265">
      <w:pPr>
        <w:ind w:firstLine="426"/>
        <w:jc w:val="both"/>
        <w:rPr>
          <w:rFonts w:ascii="Century Gothic" w:hAnsi="Century Gothic"/>
          <w:w w:val="90"/>
          <w:sz w:val="20"/>
          <w:szCs w:val="20"/>
        </w:rPr>
      </w:pPr>
    </w:p>
    <w:p w14:paraId="5EC856C8"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f)</w:t>
      </w:r>
      <w:r w:rsidRPr="00B43E98">
        <w:rPr>
          <w:rFonts w:ascii="Century Gothic" w:hAnsi="Century Gothic"/>
          <w:w w:val="90"/>
          <w:sz w:val="20"/>
          <w:szCs w:val="20"/>
        </w:rPr>
        <w:t xml:space="preserve"> obter vantagem ou benefício indevido, de modo fraudulento, de modificações ou </w:t>
      </w:r>
      <w:proofErr w:type="gramStart"/>
      <w:r w:rsidRPr="00B43E98">
        <w:rPr>
          <w:rFonts w:ascii="Century Gothic" w:hAnsi="Century Gothic"/>
          <w:w w:val="90"/>
          <w:sz w:val="20"/>
          <w:szCs w:val="20"/>
        </w:rPr>
        <w:t>prorrogações  de</w:t>
      </w:r>
      <w:proofErr w:type="gramEnd"/>
      <w:r w:rsidRPr="00B43E98">
        <w:rPr>
          <w:rFonts w:ascii="Century Gothic" w:hAnsi="Century Gothic"/>
          <w:w w:val="90"/>
          <w:sz w:val="20"/>
          <w:szCs w:val="20"/>
        </w:rPr>
        <w:t xml:space="preserve"> contratos celebrados com a administração pública, sem autorização em lei, no ato convocatório da licitação pública ou nos respectivos instrumentos contratuais; ou</w:t>
      </w:r>
    </w:p>
    <w:p w14:paraId="5EC856C9" w14:textId="77777777" w:rsidR="00484265" w:rsidRPr="00B43E98" w:rsidRDefault="00484265" w:rsidP="00484265">
      <w:pPr>
        <w:ind w:firstLine="426"/>
        <w:jc w:val="both"/>
        <w:rPr>
          <w:rFonts w:ascii="Century Gothic" w:hAnsi="Century Gothic"/>
          <w:w w:val="90"/>
          <w:sz w:val="20"/>
          <w:szCs w:val="20"/>
        </w:rPr>
      </w:pPr>
    </w:p>
    <w:p w14:paraId="5EC856CA"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g)</w:t>
      </w:r>
      <w:r w:rsidRPr="00B43E98">
        <w:rPr>
          <w:rFonts w:ascii="Century Gothic" w:hAnsi="Century Gothic"/>
          <w:w w:val="90"/>
          <w:sz w:val="20"/>
          <w:szCs w:val="20"/>
        </w:rPr>
        <w:t xml:space="preserve"> manipular ou fraudar o equilíbrio econômico-financeiro dos contratos celebrados com a administração pública;</w:t>
      </w:r>
    </w:p>
    <w:p w14:paraId="5EC856CB" w14:textId="77777777" w:rsidR="00484265" w:rsidRPr="00B43E98" w:rsidRDefault="00484265" w:rsidP="00484265">
      <w:pPr>
        <w:ind w:firstLine="426"/>
        <w:jc w:val="both"/>
        <w:rPr>
          <w:rFonts w:ascii="Century Gothic" w:hAnsi="Century Gothic"/>
          <w:w w:val="90"/>
          <w:sz w:val="20"/>
          <w:szCs w:val="20"/>
        </w:rPr>
      </w:pPr>
    </w:p>
    <w:p w14:paraId="5EC856CC"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b/>
          <w:w w:val="90"/>
          <w:sz w:val="20"/>
          <w:szCs w:val="20"/>
        </w:rPr>
        <w:t>V –</w:t>
      </w:r>
      <w:r w:rsidRPr="00B43E98">
        <w:rPr>
          <w:rFonts w:ascii="Century Gothic" w:hAnsi="Century Gothic"/>
          <w:w w:val="90"/>
          <w:sz w:val="20"/>
          <w:szCs w:val="20"/>
        </w:rPr>
        <w:t xml:space="preserve"> dificultar atividade de investigação ou fiscalização de órgãos, entidades ou agentes públicos, ou intervir em sua atuação, inclusive no âmbito das agências reguladoras e dos órgãos de fiscalização do sistema financeiro nacional.</w:t>
      </w:r>
    </w:p>
    <w:p w14:paraId="5EC856CD" w14:textId="77777777" w:rsidR="00484265" w:rsidRPr="00B43E98" w:rsidRDefault="00484265" w:rsidP="00484265">
      <w:pPr>
        <w:ind w:firstLine="426"/>
        <w:jc w:val="both"/>
        <w:rPr>
          <w:rFonts w:ascii="Century Gothic" w:hAnsi="Century Gothic"/>
          <w:b/>
          <w:w w:val="90"/>
          <w:sz w:val="20"/>
          <w:szCs w:val="20"/>
        </w:rPr>
      </w:pPr>
    </w:p>
    <w:p w14:paraId="5EC856CE" w14:textId="77777777" w:rsidR="00484265" w:rsidRPr="00B43E98" w:rsidRDefault="00484265" w:rsidP="00484265">
      <w:pPr>
        <w:ind w:firstLine="426"/>
        <w:jc w:val="both"/>
        <w:rPr>
          <w:rFonts w:ascii="Century Gothic" w:hAnsi="Century Gothic"/>
          <w:b/>
          <w:w w:val="90"/>
          <w:sz w:val="20"/>
          <w:szCs w:val="20"/>
        </w:rPr>
      </w:pPr>
    </w:p>
    <w:p w14:paraId="5EC856CF" w14:textId="77777777" w:rsidR="00484265" w:rsidRPr="00B43E98" w:rsidRDefault="00484265" w:rsidP="00484265">
      <w:pPr>
        <w:jc w:val="center"/>
        <w:rPr>
          <w:rFonts w:ascii="Century Gothic" w:hAnsi="Century Gothic"/>
          <w:w w:val="90"/>
          <w:sz w:val="20"/>
          <w:szCs w:val="20"/>
        </w:rPr>
      </w:pPr>
      <w:r w:rsidRPr="00B43E98">
        <w:rPr>
          <w:rFonts w:ascii="Century Gothic" w:hAnsi="Century Gothic"/>
          <w:w w:val="90"/>
          <w:sz w:val="20"/>
          <w:szCs w:val="20"/>
        </w:rPr>
        <w:t>(Local e data).</w:t>
      </w:r>
    </w:p>
    <w:p w14:paraId="5EC856D0" w14:textId="77777777" w:rsidR="00484265" w:rsidRPr="00B43E98" w:rsidRDefault="00484265" w:rsidP="00484265">
      <w:pPr>
        <w:jc w:val="center"/>
        <w:rPr>
          <w:rFonts w:ascii="Century Gothic" w:hAnsi="Century Gothic"/>
          <w:w w:val="90"/>
          <w:sz w:val="20"/>
          <w:szCs w:val="20"/>
        </w:rPr>
      </w:pPr>
    </w:p>
    <w:p w14:paraId="5EC856D1" w14:textId="77777777" w:rsidR="00484265" w:rsidRPr="00B43E98" w:rsidRDefault="00484265" w:rsidP="00484265">
      <w:pPr>
        <w:jc w:val="center"/>
        <w:rPr>
          <w:rFonts w:ascii="Century Gothic" w:hAnsi="Century Gothic"/>
          <w:w w:val="90"/>
          <w:sz w:val="20"/>
          <w:szCs w:val="20"/>
        </w:rPr>
      </w:pPr>
    </w:p>
    <w:p w14:paraId="5EC856D2" w14:textId="77777777" w:rsidR="00484265" w:rsidRPr="00B43E98" w:rsidRDefault="00484265" w:rsidP="00484265">
      <w:pPr>
        <w:jc w:val="center"/>
        <w:rPr>
          <w:rFonts w:ascii="Century Gothic" w:hAnsi="Century Gothic"/>
          <w:w w:val="90"/>
          <w:sz w:val="20"/>
          <w:szCs w:val="20"/>
        </w:rPr>
      </w:pPr>
    </w:p>
    <w:p w14:paraId="5EC856D3" w14:textId="77777777" w:rsidR="00484265" w:rsidRPr="00B43E98" w:rsidRDefault="00484265" w:rsidP="00484265">
      <w:pPr>
        <w:jc w:val="center"/>
        <w:rPr>
          <w:rFonts w:ascii="Century Gothic" w:hAnsi="Century Gothic"/>
          <w:w w:val="90"/>
          <w:sz w:val="20"/>
          <w:szCs w:val="20"/>
        </w:rPr>
      </w:pPr>
      <w:r w:rsidRPr="00B43E98">
        <w:rPr>
          <w:rFonts w:ascii="Century Gothic" w:hAnsi="Century Gothic"/>
          <w:w w:val="90"/>
          <w:sz w:val="20"/>
          <w:szCs w:val="20"/>
        </w:rPr>
        <w:t>_________________________________________</w:t>
      </w:r>
    </w:p>
    <w:p w14:paraId="5EC856D4" w14:textId="77777777" w:rsidR="00484265" w:rsidRPr="00B43E98" w:rsidRDefault="00484265" w:rsidP="00484265">
      <w:pPr>
        <w:jc w:val="center"/>
        <w:rPr>
          <w:rFonts w:ascii="Century Gothic" w:hAnsi="Century Gothic"/>
          <w:bCs/>
          <w:w w:val="90"/>
          <w:sz w:val="20"/>
          <w:szCs w:val="20"/>
        </w:rPr>
      </w:pPr>
      <w:r w:rsidRPr="00B43E98">
        <w:rPr>
          <w:rFonts w:ascii="Century Gothic" w:hAnsi="Century Gothic"/>
          <w:bCs/>
          <w:w w:val="90"/>
          <w:sz w:val="20"/>
          <w:szCs w:val="20"/>
        </w:rPr>
        <w:t>(Nome/assinatura do representante legal)</w:t>
      </w:r>
    </w:p>
    <w:p w14:paraId="5EC856D5" w14:textId="77777777" w:rsidR="00484265" w:rsidRPr="00B43E98" w:rsidRDefault="00484265" w:rsidP="00484265">
      <w:pPr>
        <w:ind w:firstLine="426"/>
        <w:jc w:val="both"/>
        <w:rPr>
          <w:rFonts w:ascii="Century Gothic" w:hAnsi="Century Gothic"/>
          <w:w w:val="90"/>
          <w:sz w:val="20"/>
          <w:szCs w:val="20"/>
        </w:rPr>
      </w:pPr>
    </w:p>
    <w:p w14:paraId="5EC856D6" w14:textId="77777777" w:rsidR="00484265" w:rsidRPr="00B43E98" w:rsidRDefault="00484265" w:rsidP="00484265">
      <w:pPr>
        <w:ind w:firstLine="426"/>
        <w:jc w:val="both"/>
        <w:rPr>
          <w:rFonts w:ascii="Century Gothic" w:hAnsi="Century Gothic"/>
          <w:w w:val="90"/>
          <w:sz w:val="20"/>
          <w:szCs w:val="20"/>
        </w:rPr>
      </w:pPr>
    </w:p>
    <w:p w14:paraId="5EC856D7" w14:textId="77777777" w:rsidR="00484265" w:rsidRPr="00B43E98" w:rsidRDefault="00484265" w:rsidP="00484265">
      <w:pPr>
        <w:ind w:firstLine="426"/>
        <w:jc w:val="both"/>
        <w:rPr>
          <w:rFonts w:ascii="Century Gothic" w:hAnsi="Century Gothic"/>
          <w:w w:val="90"/>
          <w:sz w:val="20"/>
          <w:szCs w:val="20"/>
        </w:rPr>
      </w:pPr>
    </w:p>
    <w:p w14:paraId="5EC856D8" w14:textId="77777777" w:rsidR="00484265" w:rsidRPr="00B43E98" w:rsidRDefault="00484265" w:rsidP="00484265">
      <w:pPr>
        <w:ind w:firstLine="426"/>
        <w:jc w:val="both"/>
        <w:rPr>
          <w:rFonts w:ascii="Century Gothic" w:hAnsi="Century Gothic"/>
          <w:w w:val="90"/>
          <w:sz w:val="20"/>
          <w:szCs w:val="20"/>
        </w:rPr>
      </w:pPr>
    </w:p>
    <w:p w14:paraId="5EC856D9" w14:textId="77777777" w:rsidR="00484265" w:rsidRPr="00B43E98" w:rsidRDefault="00484265" w:rsidP="00484265">
      <w:pPr>
        <w:ind w:firstLine="426"/>
        <w:jc w:val="both"/>
        <w:rPr>
          <w:rFonts w:ascii="Century Gothic" w:hAnsi="Century Gothic"/>
          <w:w w:val="90"/>
          <w:sz w:val="20"/>
          <w:szCs w:val="20"/>
        </w:rPr>
      </w:pPr>
    </w:p>
    <w:p w14:paraId="5EC856DA" w14:textId="77777777" w:rsidR="00484265" w:rsidRPr="00B43E98" w:rsidRDefault="00484265" w:rsidP="00484265">
      <w:pPr>
        <w:ind w:firstLine="426"/>
        <w:jc w:val="both"/>
        <w:rPr>
          <w:rFonts w:ascii="Century Gothic" w:hAnsi="Century Gothic"/>
          <w:w w:val="90"/>
          <w:sz w:val="20"/>
          <w:szCs w:val="20"/>
        </w:rPr>
      </w:pPr>
    </w:p>
    <w:p w14:paraId="5EC856DB" w14:textId="77777777" w:rsidR="00484265" w:rsidRPr="00B43E98" w:rsidRDefault="00484265" w:rsidP="00484265">
      <w:pPr>
        <w:ind w:firstLine="426"/>
        <w:jc w:val="both"/>
        <w:rPr>
          <w:rFonts w:ascii="Century Gothic" w:hAnsi="Century Gothic"/>
          <w:w w:val="90"/>
          <w:sz w:val="20"/>
          <w:szCs w:val="20"/>
        </w:rPr>
      </w:pPr>
    </w:p>
    <w:p w14:paraId="5EC856DC" w14:textId="77777777" w:rsidR="00484265" w:rsidRPr="00B43E98" w:rsidRDefault="00484265" w:rsidP="00484265">
      <w:pPr>
        <w:ind w:firstLine="426"/>
        <w:jc w:val="both"/>
        <w:rPr>
          <w:rFonts w:ascii="Century Gothic" w:hAnsi="Century Gothic"/>
          <w:w w:val="90"/>
          <w:sz w:val="20"/>
          <w:szCs w:val="20"/>
        </w:rPr>
      </w:pPr>
    </w:p>
    <w:p w14:paraId="5EC856DD" w14:textId="77777777" w:rsidR="00484265" w:rsidRPr="00B43E98" w:rsidRDefault="00484265" w:rsidP="00484265">
      <w:pPr>
        <w:ind w:firstLine="426"/>
        <w:jc w:val="both"/>
        <w:rPr>
          <w:rFonts w:ascii="Century Gothic" w:hAnsi="Century Gothic"/>
          <w:w w:val="90"/>
          <w:sz w:val="20"/>
          <w:szCs w:val="20"/>
        </w:rPr>
      </w:pPr>
    </w:p>
    <w:p w14:paraId="5EC856DE" w14:textId="77777777" w:rsidR="00484265" w:rsidRPr="00B43E98" w:rsidRDefault="00484265" w:rsidP="00484265">
      <w:pPr>
        <w:ind w:firstLine="426"/>
        <w:jc w:val="both"/>
        <w:rPr>
          <w:rFonts w:ascii="Century Gothic" w:hAnsi="Century Gothic"/>
          <w:w w:val="90"/>
          <w:sz w:val="20"/>
          <w:szCs w:val="20"/>
        </w:rPr>
      </w:pPr>
    </w:p>
    <w:p w14:paraId="5EC856DF" w14:textId="77777777" w:rsidR="00484265" w:rsidRPr="00B43E98" w:rsidRDefault="00484265" w:rsidP="00484265">
      <w:pPr>
        <w:ind w:firstLine="426"/>
        <w:jc w:val="both"/>
        <w:rPr>
          <w:rFonts w:ascii="Century Gothic" w:hAnsi="Century Gothic"/>
          <w:w w:val="90"/>
          <w:sz w:val="20"/>
          <w:szCs w:val="20"/>
        </w:rPr>
      </w:pPr>
    </w:p>
    <w:p w14:paraId="5EC856E0" w14:textId="77777777" w:rsidR="00484265" w:rsidRDefault="00484265" w:rsidP="00484265">
      <w:pPr>
        <w:ind w:firstLine="426"/>
        <w:jc w:val="both"/>
        <w:rPr>
          <w:rFonts w:ascii="Century Gothic" w:hAnsi="Century Gothic"/>
          <w:b/>
          <w:w w:val="90"/>
          <w:sz w:val="18"/>
          <w:szCs w:val="20"/>
        </w:rPr>
      </w:pPr>
    </w:p>
    <w:p w14:paraId="5EC856E1" w14:textId="77777777" w:rsidR="00F757FA" w:rsidRDefault="00F757FA" w:rsidP="00484265">
      <w:pPr>
        <w:ind w:firstLine="426"/>
        <w:jc w:val="both"/>
        <w:rPr>
          <w:rFonts w:ascii="Century Gothic" w:hAnsi="Century Gothic"/>
          <w:b/>
          <w:w w:val="90"/>
          <w:sz w:val="18"/>
          <w:szCs w:val="20"/>
        </w:rPr>
      </w:pPr>
    </w:p>
    <w:p w14:paraId="5EC856E2" w14:textId="77777777" w:rsidR="00F757FA" w:rsidRDefault="00F757FA" w:rsidP="00484265">
      <w:pPr>
        <w:ind w:firstLine="426"/>
        <w:jc w:val="both"/>
        <w:rPr>
          <w:rFonts w:ascii="Century Gothic" w:hAnsi="Century Gothic"/>
          <w:b/>
          <w:w w:val="90"/>
          <w:sz w:val="18"/>
          <w:szCs w:val="20"/>
        </w:rPr>
      </w:pPr>
    </w:p>
    <w:p w14:paraId="5EC856E3" w14:textId="77777777" w:rsidR="00F757FA" w:rsidRDefault="00F757FA" w:rsidP="00484265">
      <w:pPr>
        <w:ind w:firstLine="426"/>
        <w:jc w:val="both"/>
        <w:rPr>
          <w:rFonts w:ascii="Century Gothic" w:hAnsi="Century Gothic"/>
          <w:b/>
          <w:w w:val="90"/>
          <w:sz w:val="18"/>
          <w:szCs w:val="20"/>
        </w:rPr>
      </w:pPr>
    </w:p>
    <w:p w14:paraId="5EC856E4" w14:textId="77777777" w:rsidR="00F757FA" w:rsidRDefault="00F757FA" w:rsidP="00484265">
      <w:pPr>
        <w:ind w:firstLine="426"/>
        <w:jc w:val="both"/>
        <w:rPr>
          <w:rFonts w:ascii="Century Gothic" w:hAnsi="Century Gothic"/>
          <w:b/>
          <w:w w:val="90"/>
          <w:sz w:val="18"/>
          <w:szCs w:val="20"/>
        </w:rPr>
      </w:pPr>
    </w:p>
    <w:p w14:paraId="5EC856E5" w14:textId="77777777" w:rsidR="00F757FA" w:rsidRDefault="00F757FA" w:rsidP="00484265">
      <w:pPr>
        <w:ind w:firstLine="426"/>
        <w:jc w:val="both"/>
        <w:rPr>
          <w:rFonts w:ascii="Century Gothic" w:hAnsi="Century Gothic"/>
          <w:b/>
          <w:w w:val="90"/>
          <w:sz w:val="18"/>
          <w:szCs w:val="20"/>
        </w:rPr>
      </w:pPr>
    </w:p>
    <w:p w14:paraId="5EC856E6" w14:textId="77777777" w:rsidR="00F757FA" w:rsidRDefault="00F757FA" w:rsidP="00484265">
      <w:pPr>
        <w:ind w:firstLine="426"/>
        <w:jc w:val="both"/>
        <w:rPr>
          <w:rFonts w:ascii="Century Gothic" w:hAnsi="Century Gothic"/>
          <w:b/>
          <w:w w:val="90"/>
          <w:sz w:val="18"/>
          <w:szCs w:val="20"/>
        </w:rPr>
      </w:pPr>
    </w:p>
    <w:p w14:paraId="5EC856E7" w14:textId="77777777" w:rsidR="00484265" w:rsidRPr="00456A07" w:rsidRDefault="00484265" w:rsidP="00484265">
      <w:pPr>
        <w:ind w:firstLine="426"/>
        <w:jc w:val="both"/>
        <w:rPr>
          <w:rFonts w:ascii="Century Gothic" w:hAnsi="Century Gothic"/>
          <w:w w:val="90"/>
          <w:sz w:val="18"/>
          <w:szCs w:val="20"/>
        </w:rPr>
      </w:pPr>
      <w:r w:rsidRPr="00456A07">
        <w:rPr>
          <w:rFonts w:ascii="Century Gothic" w:hAnsi="Century Gothic"/>
          <w:b/>
          <w:w w:val="90"/>
          <w:sz w:val="18"/>
          <w:szCs w:val="20"/>
        </w:rPr>
        <w:t xml:space="preserve">OBS.: </w:t>
      </w:r>
      <w:r w:rsidRPr="00456A07">
        <w:rPr>
          <w:rFonts w:ascii="Century Gothic" w:hAnsi="Century Gothic"/>
          <w:w w:val="90"/>
          <w:sz w:val="18"/>
          <w:szCs w:val="20"/>
        </w:rPr>
        <w:t>Este documento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5EC856E8" w14:textId="77777777" w:rsidR="00484265" w:rsidRDefault="00484265" w:rsidP="00484265">
      <w:pPr>
        <w:suppressAutoHyphens/>
        <w:ind w:right="-29"/>
        <w:jc w:val="center"/>
        <w:rPr>
          <w:rFonts w:ascii="Century Gothic" w:hAnsi="Century Gothic" w:cs="Arial"/>
          <w:b/>
          <w:w w:val="90"/>
          <w:sz w:val="20"/>
          <w:szCs w:val="20"/>
        </w:rPr>
      </w:pPr>
    </w:p>
    <w:p w14:paraId="5EC856E9" w14:textId="77777777" w:rsidR="00F757FA" w:rsidRDefault="00F757FA" w:rsidP="00484265">
      <w:pPr>
        <w:suppressAutoHyphens/>
        <w:ind w:right="-29"/>
        <w:jc w:val="center"/>
        <w:rPr>
          <w:rFonts w:ascii="Century Gothic" w:hAnsi="Century Gothic" w:cs="Arial"/>
          <w:b/>
          <w:w w:val="90"/>
          <w:sz w:val="20"/>
          <w:szCs w:val="20"/>
        </w:rPr>
      </w:pPr>
    </w:p>
    <w:p w14:paraId="5EC856EA" w14:textId="77777777" w:rsidR="00484265" w:rsidRPr="00B43E98" w:rsidRDefault="00484265" w:rsidP="00484265">
      <w:pPr>
        <w:suppressAutoHyphens/>
        <w:ind w:right="-29"/>
        <w:jc w:val="center"/>
        <w:rPr>
          <w:rFonts w:ascii="Century Gothic" w:hAnsi="Century Gothic" w:cs="Arial"/>
          <w:b/>
          <w:w w:val="90"/>
          <w:sz w:val="20"/>
          <w:szCs w:val="20"/>
        </w:rPr>
      </w:pPr>
      <w:r w:rsidRPr="00B43E98">
        <w:rPr>
          <w:rFonts w:ascii="Century Gothic" w:hAnsi="Century Gothic" w:cs="Arial"/>
          <w:b/>
          <w:w w:val="90"/>
          <w:sz w:val="20"/>
          <w:szCs w:val="20"/>
        </w:rPr>
        <w:t xml:space="preserve">A N E X </w:t>
      </w:r>
      <w:proofErr w:type="gramStart"/>
      <w:r w:rsidRPr="00B43E98">
        <w:rPr>
          <w:rFonts w:ascii="Century Gothic" w:hAnsi="Century Gothic" w:cs="Arial"/>
          <w:b/>
          <w:w w:val="90"/>
          <w:sz w:val="20"/>
          <w:szCs w:val="20"/>
        </w:rPr>
        <w:t>O  VI</w:t>
      </w:r>
      <w:proofErr w:type="gramEnd"/>
    </w:p>
    <w:p w14:paraId="5EC856EB" w14:textId="77777777" w:rsidR="00484265" w:rsidRPr="00B43E98" w:rsidRDefault="00484265" w:rsidP="00484265">
      <w:pPr>
        <w:suppressAutoHyphens/>
        <w:ind w:right="-29"/>
        <w:jc w:val="center"/>
        <w:rPr>
          <w:rFonts w:ascii="Century Gothic" w:hAnsi="Century Gothic" w:cs="Arial"/>
          <w:b/>
          <w:w w:val="90"/>
          <w:sz w:val="20"/>
          <w:szCs w:val="20"/>
        </w:rPr>
      </w:pPr>
    </w:p>
    <w:p w14:paraId="5EC856EC"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ATO (N) Nº 308/2003 - P.G.J., DE 18 DE MARÇO DE 2003</w:t>
      </w:r>
    </w:p>
    <w:p w14:paraId="5EC856ED" w14:textId="77777777" w:rsidR="00484265" w:rsidRPr="00B43E98" w:rsidRDefault="00484265" w:rsidP="00484265">
      <w:pPr>
        <w:ind w:firstLine="426"/>
        <w:jc w:val="center"/>
        <w:rPr>
          <w:rFonts w:ascii="Century Gothic" w:hAnsi="Century Gothic"/>
          <w:b/>
          <w:w w:val="90"/>
          <w:sz w:val="20"/>
          <w:szCs w:val="20"/>
        </w:rPr>
      </w:pPr>
      <w:r w:rsidRPr="00B43E98">
        <w:rPr>
          <w:rFonts w:ascii="Century Gothic" w:hAnsi="Century Gothic"/>
          <w:b/>
          <w:w w:val="90"/>
          <w:sz w:val="20"/>
          <w:szCs w:val="20"/>
        </w:rPr>
        <w:t>Publicado no D.O.E. de 19.03.2003</w:t>
      </w:r>
    </w:p>
    <w:p w14:paraId="5EC856EE" w14:textId="77777777" w:rsidR="00484265" w:rsidRPr="00B43E98" w:rsidRDefault="00484265" w:rsidP="00484265">
      <w:pPr>
        <w:ind w:firstLine="426"/>
        <w:jc w:val="center"/>
        <w:rPr>
          <w:rFonts w:ascii="Century Gothic" w:hAnsi="Century Gothic"/>
          <w:b/>
          <w:w w:val="90"/>
          <w:sz w:val="20"/>
          <w:szCs w:val="20"/>
        </w:rPr>
      </w:pPr>
    </w:p>
    <w:p w14:paraId="5EC856EF" w14:textId="77777777" w:rsidR="00484265" w:rsidRPr="00B43E98" w:rsidRDefault="00484265" w:rsidP="00484265">
      <w:pPr>
        <w:ind w:firstLine="426"/>
        <w:jc w:val="both"/>
        <w:rPr>
          <w:rFonts w:ascii="Century Gothic" w:hAnsi="Century Gothic"/>
          <w:w w:val="90"/>
          <w:sz w:val="20"/>
          <w:szCs w:val="20"/>
        </w:rPr>
      </w:pPr>
    </w:p>
    <w:p w14:paraId="5EC856F0" w14:textId="77777777" w:rsidR="00484265" w:rsidRPr="00B43E98" w:rsidRDefault="00484265" w:rsidP="00484265">
      <w:pPr>
        <w:ind w:left="3544"/>
        <w:jc w:val="both"/>
        <w:rPr>
          <w:rFonts w:ascii="Century Gothic" w:hAnsi="Century Gothic"/>
          <w:w w:val="90"/>
          <w:sz w:val="20"/>
          <w:szCs w:val="20"/>
        </w:rPr>
      </w:pPr>
      <w:r w:rsidRPr="00B43E98">
        <w:rPr>
          <w:rFonts w:ascii="Century Gothic" w:hAnsi="Century Gothic"/>
          <w:w w:val="90"/>
          <w:sz w:val="20"/>
          <w:szCs w:val="20"/>
        </w:rPr>
        <w:t>Estabelece normas para a aplicação de multas previstas na Lei Federal nº 8.666, de 21 de junho de 1993, com suas alterações e na Lei Estadual nº 6.544, de 22 de novembro de 1989, no âmbito do Ministério Público do Estado de São Paulo e dá providências correlatas.</w:t>
      </w:r>
    </w:p>
    <w:p w14:paraId="5EC856F1" w14:textId="77777777" w:rsidR="00484265" w:rsidRPr="00B43E98" w:rsidRDefault="00484265" w:rsidP="00484265">
      <w:pPr>
        <w:ind w:firstLine="426"/>
        <w:jc w:val="both"/>
        <w:rPr>
          <w:rFonts w:ascii="Century Gothic" w:hAnsi="Century Gothic"/>
          <w:w w:val="90"/>
          <w:sz w:val="20"/>
          <w:szCs w:val="20"/>
        </w:rPr>
      </w:pPr>
    </w:p>
    <w:p w14:paraId="5EC856F2" w14:textId="77777777" w:rsidR="00484265" w:rsidRPr="00B43E98" w:rsidRDefault="00484265" w:rsidP="00484265">
      <w:pPr>
        <w:ind w:firstLine="426"/>
        <w:jc w:val="both"/>
        <w:rPr>
          <w:rFonts w:ascii="Century Gothic" w:hAnsi="Century Gothic"/>
          <w:w w:val="90"/>
          <w:sz w:val="20"/>
          <w:szCs w:val="20"/>
        </w:rPr>
      </w:pPr>
    </w:p>
    <w:p w14:paraId="5EC856F3"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t xml:space="preserve">O </w:t>
      </w:r>
      <w:r w:rsidRPr="00B43E98">
        <w:rPr>
          <w:rFonts w:ascii="Century Gothic" w:hAnsi="Century Gothic"/>
          <w:b/>
          <w:w w:val="90"/>
          <w:sz w:val="20"/>
          <w:szCs w:val="20"/>
        </w:rPr>
        <w:t>PROCURADOR-GERAL DE JUSTIÇA</w:t>
      </w:r>
      <w:r w:rsidRPr="00B43E98">
        <w:rPr>
          <w:rFonts w:ascii="Century Gothic" w:hAnsi="Century Gothic"/>
          <w:w w:val="90"/>
          <w:sz w:val="20"/>
          <w:szCs w:val="20"/>
        </w:rPr>
        <w:t xml:space="preserve">, no uso de suas atribuições previstas no artigo 19, inciso IX, alínea "a", da Lei Complementar nº 734, de 26 de novembro de 1993, </w:t>
      </w:r>
    </w:p>
    <w:p w14:paraId="5EC856F4"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t xml:space="preserve">Considerando o que estabelece o artigo 115 da Lei Federal nº 8.666, de 21 de junho de 1993, com suas alterações, </w:t>
      </w:r>
    </w:p>
    <w:p w14:paraId="5EC856F5"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t>Considerando a necessidade de se adaptar a atual norma sobre aplicação de multas no âmbito deste Ministério Público,</w:t>
      </w:r>
    </w:p>
    <w:p w14:paraId="5EC856F6"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t>Resolve:</w:t>
      </w:r>
    </w:p>
    <w:p w14:paraId="5EC856F7"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Artigo 1º</w:t>
      </w:r>
      <w:r w:rsidRPr="00B43E98">
        <w:rPr>
          <w:rFonts w:ascii="Century Gothic" w:hAnsi="Century Gothic"/>
          <w:w w:val="90"/>
          <w:sz w:val="20"/>
          <w:szCs w:val="20"/>
        </w:rPr>
        <w:t xml:space="preserve"> - A sanção administrativa de multa prevista na Lei Federal nº 8.666, de 21 de junho de 1993, com suas alterações, e na Lei Estadual nº 6.544, de 22 de novembro de 1989, será aplicada, no âmbito deste Ministério Público, de acordo com as normas estabelecidas neste Ato.</w:t>
      </w:r>
    </w:p>
    <w:p w14:paraId="5EC856F8"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Artigo 2º</w:t>
      </w:r>
      <w:r w:rsidRPr="00B43E98">
        <w:rPr>
          <w:rFonts w:ascii="Century Gothic" w:hAnsi="Century Gothic"/>
          <w:w w:val="90"/>
          <w:sz w:val="20"/>
          <w:szCs w:val="20"/>
        </w:rPr>
        <w:t xml:space="preserve"> - A recusa injustificada do adjudicatário em assinar o contrato, aceitar ou retirar o instrumento equivalente, dentro do prazo estabelecido pelo Ministério Público, ensejará a aplicação de multa correspondente a 40% (quarenta por cento) a 100% (cem por cento) do valor do respectivo do ajuste, conforme previsto no edital.</w:t>
      </w:r>
    </w:p>
    <w:p w14:paraId="5EC856F9"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t>Artigo 3º - O atraso injustificado na execução do serviço, obra ou fornecimento do material, sujeitará o contratado à multa de mora, calculada sobre o valor da obrigação não cumprida, na seguinte conformidade:</w:t>
      </w:r>
    </w:p>
    <w:p w14:paraId="5EC856FA"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proofErr w:type="gramStart"/>
      <w:r w:rsidRPr="00B43E98">
        <w:rPr>
          <w:rFonts w:ascii="Century Gothic" w:hAnsi="Century Gothic"/>
          <w:b/>
          <w:w w:val="90"/>
          <w:sz w:val="20"/>
          <w:szCs w:val="20"/>
        </w:rPr>
        <w:t>I</w:t>
      </w:r>
      <w:r w:rsidRPr="00B43E98">
        <w:rPr>
          <w:rFonts w:ascii="Century Gothic" w:hAnsi="Century Gothic"/>
          <w:w w:val="90"/>
          <w:sz w:val="20"/>
          <w:szCs w:val="20"/>
        </w:rPr>
        <w:t xml:space="preserve">  -</w:t>
      </w:r>
      <w:proofErr w:type="gramEnd"/>
      <w:r w:rsidRPr="00B43E98">
        <w:rPr>
          <w:rFonts w:ascii="Century Gothic" w:hAnsi="Century Gothic"/>
          <w:w w:val="90"/>
          <w:sz w:val="20"/>
          <w:szCs w:val="20"/>
        </w:rPr>
        <w:t xml:space="preserve"> de 1% (um por cento) ao dia, para atraso</w:t>
      </w:r>
      <w:r>
        <w:rPr>
          <w:rFonts w:ascii="Century Gothic" w:hAnsi="Century Gothic"/>
          <w:w w:val="90"/>
          <w:sz w:val="20"/>
          <w:szCs w:val="20"/>
        </w:rPr>
        <w:t xml:space="preserve"> de</w:t>
      </w:r>
      <w:r w:rsidRPr="00B43E98">
        <w:rPr>
          <w:rFonts w:ascii="Century Gothic" w:hAnsi="Century Gothic"/>
          <w:w w:val="90"/>
          <w:sz w:val="20"/>
          <w:szCs w:val="20"/>
        </w:rPr>
        <w:t xml:space="preserve"> até 30 (trinta) dias;</w:t>
      </w:r>
    </w:p>
    <w:p w14:paraId="5EC856FB"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II</w:t>
      </w:r>
      <w:r w:rsidRPr="00B43E98">
        <w:rPr>
          <w:rFonts w:ascii="Century Gothic" w:hAnsi="Century Gothic"/>
          <w:w w:val="90"/>
          <w:sz w:val="20"/>
          <w:szCs w:val="20"/>
        </w:rPr>
        <w:t xml:space="preserve"> - de 2% (dois por cento) ao dia, para atraso superior a 30 (trinta) dias, limitado a 45 (quarenta e cinco) dias;</w:t>
      </w:r>
    </w:p>
    <w:p w14:paraId="5EC856FC"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lastRenderedPageBreak/>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III</w:t>
      </w:r>
      <w:r w:rsidRPr="00B43E98">
        <w:rPr>
          <w:rFonts w:ascii="Century Gothic" w:hAnsi="Century Gothic"/>
          <w:w w:val="90"/>
          <w:sz w:val="20"/>
          <w:szCs w:val="20"/>
        </w:rPr>
        <w:t xml:space="preserve"> - atraso superior a 45 (quarenta e cinco) dias, caracteriza inexecução parcial ou total, conforme o caso, aplicando-se o disposto no artigo 6º.   </w:t>
      </w:r>
    </w:p>
    <w:p w14:paraId="5EC856FD"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Artigo 4º</w:t>
      </w:r>
      <w:r w:rsidRPr="00B43E98">
        <w:rPr>
          <w:rFonts w:ascii="Century Gothic" w:hAnsi="Century Gothic"/>
          <w:w w:val="90"/>
          <w:sz w:val="20"/>
          <w:szCs w:val="20"/>
        </w:rPr>
        <w:t xml:space="preserve"> - O atraso será contado em dias corridos, a partir do primeiro dia útil, de expediente da Instituição, subsequente ao término do prazo estabelecido para a entrega do material ou execução da obra ou do serviço, até o dia anterior à sua efetivação.</w:t>
      </w:r>
    </w:p>
    <w:p w14:paraId="5EC856FE"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Artigo 5º</w:t>
      </w:r>
      <w:r w:rsidRPr="00B43E98">
        <w:rPr>
          <w:rFonts w:ascii="Century Gothic" w:hAnsi="Century Gothic"/>
          <w:w w:val="90"/>
          <w:sz w:val="20"/>
          <w:szCs w:val="20"/>
        </w:rPr>
        <w:t xml:space="preserve"> - O material recusado ou serviço executado em desacordo com o estipulado, deverá ser substituído ou refeito no prazo máximo de 10 (dez) dias, contados do recebimento da comunicação da recusa.</w:t>
      </w:r>
    </w:p>
    <w:p w14:paraId="5EC856FF" w14:textId="77777777" w:rsidR="00484265" w:rsidRPr="00B43E98" w:rsidRDefault="00484265" w:rsidP="00484265">
      <w:pPr>
        <w:jc w:val="both"/>
        <w:rPr>
          <w:rFonts w:ascii="Century Gothic" w:hAnsi="Century Gothic"/>
          <w:w w:val="90"/>
          <w:sz w:val="20"/>
          <w:szCs w:val="20"/>
        </w:rPr>
      </w:pPr>
      <w:r w:rsidRPr="00B43E98">
        <w:rPr>
          <w:rFonts w:ascii="Century Gothic" w:hAnsi="Century Gothic"/>
          <w:b/>
          <w:w w:val="90"/>
          <w:sz w:val="20"/>
          <w:szCs w:val="20"/>
        </w:rPr>
        <w:t>Parágrafo único</w:t>
      </w:r>
      <w:r w:rsidRPr="00B43E98">
        <w:rPr>
          <w:rFonts w:ascii="Century Gothic" w:hAnsi="Century Gothic"/>
          <w:w w:val="90"/>
          <w:sz w:val="20"/>
          <w:szCs w:val="20"/>
        </w:rPr>
        <w:t xml:space="preserve"> - A não ocorrência da substituição ou nova execução dos serviços ensejará a aplicação da multa estabelecida no artigo 3º deste Ato, considerando-se a mora a partir do primeiro dia útil seguinte ao término do prazo fixado no "caput" deste artigo.</w:t>
      </w:r>
    </w:p>
    <w:p w14:paraId="5EC85700"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t xml:space="preserve">                              </w:t>
      </w:r>
      <w:r w:rsidRPr="00B43E98">
        <w:rPr>
          <w:rFonts w:ascii="Century Gothic" w:hAnsi="Century Gothic"/>
          <w:w w:val="90"/>
          <w:sz w:val="20"/>
          <w:szCs w:val="20"/>
        </w:rPr>
        <w:tab/>
      </w:r>
      <w:r w:rsidRPr="00B43E98">
        <w:rPr>
          <w:rFonts w:ascii="Century Gothic" w:hAnsi="Century Gothic"/>
          <w:b/>
          <w:w w:val="90"/>
          <w:sz w:val="20"/>
          <w:szCs w:val="20"/>
        </w:rPr>
        <w:t>Artigo 6º</w:t>
      </w:r>
      <w:r w:rsidRPr="00B43E98">
        <w:rPr>
          <w:rFonts w:ascii="Century Gothic" w:hAnsi="Century Gothic"/>
          <w:w w:val="90"/>
          <w:sz w:val="20"/>
          <w:szCs w:val="20"/>
        </w:rPr>
        <w:t xml:space="preserve"> - Pela inexecução total ou parcial dos serviços, obras ou fornecimento de materiais poderá ser aplicada multa:</w:t>
      </w:r>
    </w:p>
    <w:p w14:paraId="5EC85701"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I</w:t>
      </w:r>
      <w:r w:rsidRPr="00B43E98">
        <w:rPr>
          <w:rFonts w:ascii="Century Gothic" w:hAnsi="Century Gothic"/>
          <w:w w:val="90"/>
          <w:sz w:val="20"/>
          <w:szCs w:val="20"/>
        </w:rPr>
        <w:t xml:space="preserve"> - de 20 (vinte por cento) a 100% (cem por cento), sobre o valor das mercadorias não entregues ou da obrigação não cumprida;</w:t>
      </w:r>
    </w:p>
    <w:p w14:paraId="5EC85702"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II</w:t>
      </w:r>
      <w:r w:rsidRPr="00B43E98">
        <w:rPr>
          <w:rFonts w:ascii="Century Gothic" w:hAnsi="Century Gothic"/>
          <w:w w:val="90"/>
          <w:sz w:val="20"/>
          <w:szCs w:val="20"/>
        </w:rPr>
        <w:t xml:space="preserve"> - no valor correspondente à diferença de preço resultante da nova licitação ou contratação realizada para complementação ou realização da obrigação não cumprida.</w:t>
      </w:r>
    </w:p>
    <w:p w14:paraId="5EC85703"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 1º</w:t>
      </w:r>
      <w:r w:rsidRPr="00B43E98">
        <w:rPr>
          <w:rFonts w:ascii="Century Gothic" w:hAnsi="Century Gothic"/>
          <w:w w:val="90"/>
          <w:sz w:val="20"/>
          <w:szCs w:val="20"/>
        </w:rPr>
        <w:t xml:space="preserve"> - Na aplicação da multa a que se refere o inciso I deste artigo, levar-se-á em conta o tipo de objeto, o montante de serviço, obras ou materiais eventualmente executados ou entregues e os prejuízos causados à Instituição e à reincidência da contratada.</w:t>
      </w:r>
    </w:p>
    <w:p w14:paraId="5EC85704"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 2º</w:t>
      </w:r>
      <w:r w:rsidRPr="00B43E98">
        <w:rPr>
          <w:rFonts w:ascii="Century Gothic" w:hAnsi="Century Gothic"/>
          <w:w w:val="90"/>
          <w:sz w:val="20"/>
          <w:szCs w:val="20"/>
        </w:rPr>
        <w:t xml:space="preserve"> - As penalidades previstas nos incisos I e II deste artigo são alternativas, prevalecendo a de maior valor.</w:t>
      </w:r>
    </w:p>
    <w:p w14:paraId="5EC85705"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Artigo 7º</w:t>
      </w:r>
      <w:r w:rsidRPr="00B43E98">
        <w:rPr>
          <w:rFonts w:ascii="Century Gothic" w:hAnsi="Century Gothic"/>
          <w:w w:val="90"/>
          <w:sz w:val="20"/>
          <w:szCs w:val="20"/>
        </w:rPr>
        <w:t xml:space="preserve"> - O pedido de prorrogação do prazo para conclusão de obras, serviços ou para entrega de materiais, deverá ser encaminhado à Diretoria Geral e só será apreciado se apresentado antes do vencimento do prazo pactuado, devidamente justificado.</w:t>
      </w:r>
    </w:p>
    <w:p w14:paraId="5EC85706"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Parágrafo único</w:t>
      </w:r>
      <w:r w:rsidRPr="00B43E98">
        <w:rPr>
          <w:rFonts w:ascii="Century Gothic" w:hAnsi="Century Gothic"/>
          <w:w w:val="90"/>
          <w:sz w:val="20"/>
          <w:szCs w:val="20"/>
        </w:rPr>
        <w:t xml:space="preserve"> - A unidade requisitante manifestar-se-á prévia e obrigatoriamente acerca da possibilidade de ser concedida a prorrogação ou da ocorrência de eventuais prejuízos.</w:t>
      </w:r>
    </w:p>
    <w:p w14:paraId="5EC85707"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Artigo 8º</w:t>
      </w:r>
      <w:r w:rsidRPr="00B43E98">
        <w:rPr>
          <w:rFonts w:ascii="Century Gothic" w:hAnsi="Century Gothic"/>
          <w:w w:val="90"/>
          <w:sz w:val="20"/>
          <w:szCs w:val="20"/>
        </w:rPr>
        <w:t xml:space="preserve"> - A aplicação de multa prevista neste Ato </w:t>
      </w:r>
      <w:proofErr w:type="gramStart"/>
      <w:r w:rsidRPr="00B43E98">
        <w:rPr>
          <w:rFonts w:ascii="Century Gothic" w:hAnsi="Century Gothic"/>
          <w:w w:val="90"/>
          <w:sz w:val="20"/>
          <w:szCs w:val="20"/>
        </w:rPr>
        <w:t>será  apurada</w:t>
      </w:r>
      <w:proofErr w:type="gramEnd"/>
      <w:r w:rsidRPr="00B43E98">
        <w:rPr>
          <w:rFonts w:ascii="Century Gothic" w:hAnsi="Century Gothic"/>
          <w:w w:val="90"/>
          <w:sz w:val="20"/>
          <w:szCs w:val="20"/>
        </w:rPr>
        <w:t xml:space="preserve"> em procedimento administrativo, assegurada a defesa prévia, que deverá ser apresentada no prazo de 5 (cinco) dias úteis, contados do recebimento da notificação.</w:t>
      </w:r>
    </w:p>
    <w:p w14:paraId="5EC85708"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Artigo 9º</w:t>
      </w:r>
      <w:r w:rsidRPr="00B43E98">
        <w:rPr>
          <w:rFonts w:ascii="Century Gothic" w:hAnsi="Century Gothic"/>
          <w:w w:val="90"/>
          <w:sz w:val="20"/>
          <w:szCs w:val="20"/>
        </w:rPr>
        <w:t xml:space="preserve"> - Da aplicação da multa caberá recurso </w:t>
      </w:r>
      <w:proofErr w:type="gramStart"/>
      <w:r w:rsidRPr="00B43E98">
        <w:rPr>
          <w:rFonts w:ascii="Century Gothic" w:hAnsi="Century Gothic"/>
          <w:w w:val="90"/>
          <w:sz w:val="20"/>
          <w:szCs w:val="20"/>
        </w:rPr>
        <w:t>administrativo,  que</w:t>
      </w:r>
      <w:proofErr w:type="gramEnd"/>
      <w:r w:rsidRPr="00B43E98">
        <w:rPr>
          <w:rFonts w:ascii="Century Gothic" w:hAnsi="Century Gothic"/>
          <w:w w:val="90"/>
          <w:sz w:val="20"/>
          <w:szCs w:val="20"/>
        </w:rPr>
        <w:t xml:space="preserve"> poderá ser interposto no Protocolo Geral do Ministério Público do Estado de São Paulo, nos termos do § 4º do artigo 109 da Lei Federal nº 8.666, de 21 de junho de 1993 e suas alterações, no prazo de 5 (cinco) dias úteis a contar de sua notificação.</w:t>
      </w:r>
    </w:p>
    <w:p w14:paraId="5EC85709"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Artigo 10</w:t>
      </w:r>
      <w:r w:rsidRPr="00B43E98">
        <w:rPr>
          <w:rFonts w:ascii="Century Gothic" w:hAnsi="Century Gothic"/>
          <w:w w:val="90"/>
          <w:sz w:val="20"/>
          <w:szCs w:val="20"/>
        </w:rPr>
        <w:t xml:space="preserve"> - Decorridos 15 (quinze) dias da notificação da decisão definitiva, o valor da multa, aplicada após regular processo administrativo, será:</w:t>
      </w:r>
    </w:p>
    <w:p w14:paraId="5EC8570A"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 xml:space="preserve">I </w:t>
      </w:r>
      <w:r w:rsidRPr="00B43E98">
        <w:rPr>
          <w:rFonts w:ascii="Century Gothic" w:hAnsi="Century Gothic"/>
          <w:w w:val="90"/>
          <w:sz w:val="20"/>
          <w:szCs w:val="20"/>
        </w:rPr>
        <w:t>- descontado da garantia prestada quando da assinatura do contrato ou instrumento equivalente;</w:t>
      </w:r>
    </w:p>
    <w:p w14:paraId="5EC8570B"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II</w:t>
      </w:r>
      <w:r w:rsidRPr="00B43E98">
        <w:rPr>
          <w:rFonts w:ascii="Century Gothic" w:hAnsi="Century Gothic"/>
          <w:w w:val="90"/>
          <w:sz w:val="20"/>
          <w:szCs w:val="20"/>
        </w:rPr>
        <w:t xml:space="preserve"> - descontado de pagamentos eventualmente devidos, quando não houver garantia ou esta for insuficiente; ou</w:t>
      </w:r>
    </w:p>
    <w:p w14:paraId="5EC8570C"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III</w:t>
      </w:r>
      <w:r w:rsidRPr="00B43E98">
        <w:rPr>
          <w:rFonts w:ascii="Century Gothic" w:hAnsi="Century Gothic"/>
          <w:w w:val="90"/>
          <w:sz w:val="20"/>
          <w:szCs w:val="20"/>
        </w:rPr>
        <w:t xml:space="preserve"> - recolhido por intermédio de guia de recolhimento específica, pela própria pessoa física ou jurídica multada, preenchendo-se o campo respectivo com o </w:t>
      </w:r>
      <w:proofErr w:type="gramStart"/>
      <w:r w:rsidRPr="00B43E98">
        <w:rPr>
          <w:rFonts w:ascii="Century Gothic" w:hAnsi="Century Gothic"/>
          <w:w w:val="90"/>
          <w:sz w:val="20"/>
          <w:szCs w:val="20"/>
        </w:rPr>
        <w:t>código  nº</w:t>
      </w:r>
      <w:proofErr w:type="gramEnd"/>
      <w:r w:rsidRPr="00B43E98">
        <w:rPr>
          <w:rFonts w:ascii="Century Gothic" w:hAnsi="Century Gothic"/>
          <w:w w:val="90"/>
          <w:sz w:val="20"/>
          <w:szCs w:val="20"/>
        </w:rPr>
        <w:t xml:space="preserve">  500, junto à Nossa Caixa Nosso Banco S/A.</w:t>
      </w:r>
    </w:p>
    <w:p w14:paraId="5EC8570D"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Parágrafo único</w:t>
      </w:r>
      <w:r w:rsidRPr="00B43E98">
        <w:rPr>
          <w:rFonts w:ascii="Century Gothic" w:hAnsi="Century Gothic"/>
          <w:w w:val="90"/>
          <w:sz w:val="20"/>
          <w:szCs w:val="20"/>
        </w:rPr>
        <w:t xml:space="preserve"> - Os valores provenientes das multas constituem receitas do Fundo Especial de Despesa do Ministério Público do Estado de São Paulo, nos termos do artigo 3º da Lei Estadual nº 10.332, de 21 de junho de 1999. </w:t>
      </w:r>
    </w:p>
    <w:p w14:paraId="5EC8570E"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Artigo 11</w:t>
      </w:r>
      <w:r w:rsidRPr="00B43E98">
        <w:rPr>
          <w:rFonts w:ascii="Century Gothic" w:hAnsi="Century Gothic"/>
          <w:w w:val="90"/>
          <w:sz w:val="20"/>
          <w:szCs w:val="20"/>
        </w:rPr>
        <w:t xml:space="preserve"> - Decorridos 30 (trinta) dias da notificação da decisão definitiva de aplicação da multa e não tendo sido ela quitada, serão adotadas as medidas necessárias visando sua cobrança.</w:t>
      </w:r>
    </w:p>
    <w:p w14:paraId="5EC8570F"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Parágrafo único</w:t>
      </w:r>
      <w:r w:rsidRPr="00B43E98">
        <w:rPr>
          <w:rFonts w:ascii="Century Gothic" w:hAnsi="Century Gothic"/>
          <w:w w:val="90"/>
          <w:sz w:val="20"/>
          <w:szCs w:val="20"/>
        </w:rPr>
        <w:t xml:space="preserve"> – A atualização monetária da multa será efetuada, até a data de seu efetivo pagamento, com base no INPC – IBGE.</w:t>
      </w:r>
    </w:p>
    <w:p w14:paraId="5EC85710"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lastRenderedPageBreak/>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Artigo 12</w:t>
      </w:r>
      <w:r w:rsidRPr="00B43E98">
        <w:rPr>
          <w:rFonts w:ascii="Century Gothic" w:hAnsi="Century Gothic"/>
          <w:w w:val="90"/>
          <w:sz w:val="20"/>
          <w:szCs w:val="20"/>
        </w:rPr>
        <w:t xml:space="preserve"> - As sanções previstas neste Ato são autônomas e a aplicação de uma não exclui a de </w:t>
      </w:r>
      <w:proofErr w:type="gramStart"/>
      <w:r w:rsidRPr="00B43E98">
        <w:rPr>
          <w:rFonts w:ascii="Century Gothic" w:hAnsi="Century Gothic"/>
          <w:w w:val="90"/>
          <w:sz w:val="20"/>
          <w:szCs w:val="20"/>
        </w:rPr>
        <w:t>outra  e</w:t>
      </w:r>
      <w:proofErr w:type="gramEnd"/>
      <w:r w:rsidRPr="00B43E98">
        <w:rPr>
          <w:rFonts w:ascii="Century Gothic" w:hAnsi="Century Gothic"/>
          <w:w w:val="90"/>
          <w:sz w:val="20"/>
          <w:szCs w:val="20"/>
        </w:rPr>
        <w:t xml:space="preserve"> nem impede a sobreposição de outras sanções previstas na Lei Federal  nº 8.666, de 21 de junho de 1993, com suas alterações e na Lei Estadual nº 6.544, de 22 de novembro de 1989.</w:t>
      </w:r>
    </w:p>
    <w:p w14:paraId="5EC85711"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Artigo 13</w:t>
      </w:r>
      <w:r w:rsidRPr="00B43E98">
        <w:rPr>
          <w:rFonts w:ascii="Century Gothic" w:hAnsi="Century Gothic"/>
          <w:w w:val="90"/>
          <w:sz w:val="20"/>
          <w:szCs w:val="20"/>
        </w:rPr>
        <w:t xml:space="preserve"> - O presente Ato deverá integrar, obrigatoriamente, como anexo, todos os instrumentos convocatórios de licitação, contratos ou equivalentes.</w:t>
      </w:r>
    </w:p>
    <w:p w14:paraId="5EC85712"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Artigo 14</w:t>
      </w:r>
      <w:r w:rsidRPr="00B43E98">
        <w:rPr>
          <w:rFonts w:ascii="Century Gothic" w:hAnsi="Century Gothic"/>
          <w:w w:val="90"/>
          <w:sz w:val="20"/>
          <w:szCs w:val="20"/>
        </w:rPr>
        <w:t xml:space="preserve"> - As disposições constantes deste Ato aplicam-se, também, às contratações decorrentes de dispensa ou inexigibilidade de licitação.</w:t>
      </w:r>
    </w:p>
    <w:p w14:paraId="5EC85713" w14:textId="77777777" w:rsidR="00484265" w:rsidRPr="00B43E98" w:rsidRDefault="00484265" w:rsidP="00484265">
      <w:pPr>
        <w:ind w:firstLine="426"/>
        <w:jc w:val="both"/>
        <w:rPr>
          <w:rFonts w:ascii="Century Gothic" w:hAnsi="Century Gothic"/>
          <w:w w:val="90"/>
          <w:sz w:val="20"/>
          <w:szCs w:val="20"/>
        </w:rPr>
      </w:pP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w w:val="90"/>
          <w:sz w:val="20"/>
          <w:szCs w:val="20"/>
        </w:rPr>
        <w:tab/>
      </w:r>
      <w:r w:rsidRPr="00B43E98">
        <w:rPr>
          <w:rFonts w:ascii="Century Gothic" w:hAnsi="Century Gothic"/>
          <w:b/>
          <w:w w:val="90"/>
          <w:sz w:val="20"/>
          <w:szCs w:val="20"/>
        </w:rPr>
        <w:t>Artigo 15</w:t>
      </w:r>
      <w:r w:rsidRPr="00B43E98">
        <w:rPr>
          <w:rFonts w:ascii="Century Gothic" w:hAnsi="Century Gothic"/>
          <w:w w:val="90"/>
          <w:sz w:val="20"/>
          <w:szCs w:val="20"/>
        </w:rPr>
        <w:t xml:space="preserve"> - Este Ato entrará em vigor na data de sua publicação, ficando revogado o Ato (N) nº 229/2000 - PGJ, de 03 de março de 2000.</w:t>
      </w:r>
    </w:p>
    <w:p w14:paraId="5EC85714" w14:textId="77777777" w:rsidR="00484265" w:rsidRPr="00B43E98" w:rsidRDefault="00484265" w:rsidP="00484265">
      <w:pPr>
        <w:ind w:firstLine="426"/>
        <w:jc w:val="both"/>
        <w:rPr>
          <w:rFonts w:ascii="Century Gothic" w:hAnsi="Century Gothic"/>
          <w:w w:val="90"/>
          <w:sz w:val="20"/>
          <w:szCs w:val="20"/>
        </w:rPr>
      </w:pPr>
    </w:p>
    <w:p w14:paraId="5EC85715" w14:textId="77777777" w:rsidR="00484265" w:rsidRPr="00B43E98" w:rsidRDefault="00484265" w:rsidP="00484265">
      <w:pPr>
        <w:ind w:firstLine="426"/>
        <w:jc w:val="both"/>
        <w:rPr>
          <w:rFonts w:ascii="Century Gothic" w:hAnsi="Century Gothic"/>
          <w:w w:val="90"/>
          <w:sz w:val="20"/>
          <w:szCs w:val="20"/>
        </w:rPr>
      </w:pPr>
    </w:p>
    <w:p w14:paraId="5EC85716" w14:textId="77777777" w:rsidR="00484265" w:rsidRPr="00B43E98" w:rsidRDefault="00484265" w:rsidP="00484265">
      <w:pPr>
        <w:ind w:firstLine="426"/>
        <w:jc w:val="both"/>
        <w:rPr>
          <w:rFonts w:ascii="Century Gothic" w:hAnsi="Century Gothic"/>
          <w:w w:val="90"/>
          <w:sz w:val="20"/>
          <w:szCs w:val="20"/>
        </w:rPr>
      </w:pPr>
    </w:p>
    <w:p w14:paraId="5EC85717" w14:textId="77777777" w:rsidR="00484265" w:rsidRPr="00B43E98" w:rsidRDefault="00484265" w:rsidP="00484265">
      <w:pPr>
        <w:ind w:firstLine="426"/>
        <w:jc w:val="both"/>
        <w:rPr>
          <w:rFonts w:ascii="Century Gothic" w:hAnsi="Century Gothic"/>
          <w:w w:val="90"/>
          <w:sz w:val="20"/>
          <w:szCs w:val="20"/>
        </w:rPr>
      </w:pPr>
    </w:p>
    <w:p w14:paraId="5EC85718" w14:textId="77777777" w:rsidR="00484265" w:rsidRPr="00B43E98" w:rsidRDefault="00484265" w:rsidP="00484265">
      <w:pPr>
        <w:ind w:firstLine="426"/>
        <w:jc w:val="both"/>
        <w:rPr>
          <w:rFonts w:ascii="Century Gothic" w:hAnsi="Century Gothic"/>
          <w:w w:val="90"/>
          <w:sz w:val="20"/>
          <w:szCs w:val="20"/>
        </w:rPr>
      </w:pPr>
    </w:p>
    <w:p w14:paraId="5EC85719" w14:textId="77777777" w:rsidR="00484265" w:rsidRPr="00B43E98" w:rsidRDefault="00484265" w:rsidP="00484265">
      <w:pPr>
        <w:ind w:firstLine="426"/>
        <w:jc w:val="both"/>
        <w:rPr>
          <w:rFonts w:ascii="Century Gothic" w:hAnsi="Century Gothic"/>
          <w:w w:val="90"/>
          <w:sz w:val="20"/>
          <w:szCs w:val="20"/>
        </w:rPr>
      </w:pPr>
    </w:p>
    <w:p w14:paraId="5EC8571A" w14:textId="77777777" w:rsidR="00484265" w:rsidRPr="00B43E98" w:rsidRDefault="00484265" w:rsidP="00484265">
      <w:pPr>
        <w:ind w:firstLine="426"/>
        <w:jc w:val="both"/>
        <w:rPr>
          <w:rFonts w:ascii="Century Gothic" w:hAnsi="Century Gothic"/>
          <w:w w:val="90"/>
          <w:sz w:val="20"/>
          <w:szCs w:val="20"/>
        </w:rPr>
      </w:pPr>
    </w:p>
    <w:p w14:paraId="5EC8571B" w14:textId="77777777" w:rsidR="00484265" w:rsidRPr="001636FC" w:rsidRDefault="00484265" w:rsidP="00484265">
      <w:pPr>
        <w:suppressAutoHyphens/>
        <w:ind w:right="-2"/>
        <w:jc w:val="both"/>
        <w:rPr>
          <w:rFonts w:ascii="Century Gothic" w:hAnsi="Century Gothic" w:cs="Arial"/>
          <w:b/>
          <w:w w:val="90"/>
          <w:sz w:val="20"/>
          <w:szCs w:val="20"/>
        </w:rPr>
      </w:pPr>
    </w:p>
    <w:p w14:paraId="5EC8571C" w14:textId="77777777" w:rsidR="00484265" w:rsidRPr="004B6D66" w:rsidRDefault="00484265" w:rsidP="00484265">
      <w:pPr>
        <w:suppressAutoHyphens/>
        <w:ind w:left="142" w:right="-143"/>
        <w:jc w:val="center"/>
        <w:rPr>
          <w:rFonts w:ascii="Century Gothic" w:hAnsi="Century Gothic" w:cs="Arial"/>
          <w:b/>
          <w:w w:val="90"/>
          <w:sz w:val="20"/>
          <w:szCs w:val="20"/>
        </w:rPr>
      </w:pPr>
      <w:bookmarkStart w:id="2" w:name="_Hlk14967640"/>
      <w:r w:rsidRPr="004B6D66">
        <w:rPr>
          <w:rFonts w:ascii="Century Gothic" w:hAnsi="Century Gothic" w:cs="Arial"/>
          <w:b/>
          <w:w w:val="90"/>
          <w:sz w:val="20"/>
          <w:szCs w:val="20"/>
        </w:rPr>
        <w:t>ANEXO VII</w:t>
      </w:r>
    </w:p>
    <w:p w14:paraId="5EC8571D" w14:textId="77777777" w:rsidR="00484265" w:rsidRPr="004B6D66" w:rsidRDefault="00484265" w:rsidP="00484265">
      <w:pPr>
        <w:suppressAutoHyphens/>
        <w:ind w:left="142" w:right="-143"/>
        <w:jc w:val="both"/>
        <w:rPr>
          <w:rFonts w:ascii="Century Gothic" w:hAnsi="Century Gothic" w:cs="Arial"/>
          <w:b/>
          <w:w w:val="90"/>
          <w:sz w:val="20"/>
          <w:szCs w:val="20"/>
        </w:rPr>
      </w:pPr>
    </w:p>
    <w:p w14:paraId="5EC8571E" w14:textId="77777777" w:rsidR="00484265" w:rsidRPr="004B6D66" w:rsidRDefault="00484265" w:rsidP="00484265">
      <w:pPr>
        <w:ind w:left="142" w:right="-143"/>
        <w:jc w:val="both"/>
        <w:rPr>
          <w:rFonts w:ascii="Century Gothic" w:hAnsi="Century Gothic" w:cs="Arial"/>
          <w:w w:val="90"/>
          <w:sz w:val="20"/>
          <w:szCs w:val="20"/>
        </w:rPr>
      </w:pPr>
    </w:p>
    <w:p w14:paraId="5EC8571F" w14:textId="77777777" w:rsidR="00484265" w:rsidRPr="004B6D66" w:rsidRDefault="00484265" w:rsidP="00484265">
      <w:pPr>
        <w:ind w:left="142" w:right="-143"/>
        <w:jc w:val="both"/>
        <w:rPr>
          <w:rFonts w:ascii="Century Gothic" w:hAnsi="Century Gothic" w:cs="Arial"/>
          <w:w w:val="90"/>
          <w:sz w:val="20"/>
          <w:szCs w:val="20"/>
        </w:rPr>
      </w:pPr>
    </w:p>
    <w:p w14:paraId="5EC85720" w14:textId="77777777" w:rsidR="00484265" w:rsidRPr="004B6D66" w:rsidRDefault="00484265" w:rsidP="00D231D4">
      <w:pPr>
        <w:ind w:left="142" w:right="-143" w:firstLine="2835"/>
        <w:jc w:val="both"/>
        <w:rPr>
          <w:rFonts w:ascii="Century Gothic" w:hAnsi="Century Gothic" w:cs="Arial"/>
          <w:b/>
          <w:w w:val="90"/>
          <w:sz w:val="20"/>
          <w:szCs w:val="20"/>
        </w:rPr>
      </w:pPr>
      <w:r w:rsidRPr="004B6D66">
        <w:rPr>
          <w:rFonts w:ascii="Century Gothic" w:hAnsi="Century Gothic" w:cs="Arial"/>
          <w:b/>
          <w:w w:val="90"/>
          <w:sz w:val="20"/>
          <w:szCs w:val="20"/>
        </w:rPr>
        <w:t>RESOLUÇÃO Nº 37, DE 28 DE ABRIL DE 2009.</w:t>
      </w:r>
    </w:p>
    <w:p w14:paraId="5EC85721" w14:textId="77777777" w:rsidR="00484265" w:rsidRPr="004B6D66" w:rsidRDefault="00484265" w:rsidP="00484265">
      <w:pPr>
        <w:pStyle w:val="Corpodetexto"/>
        <w:ind w:right="-143"/>
        <w:jc w:val="both"/>
        <w:rPr>
          <w:rFonts w:ascii="Century Gothic" w:hAnsi="Century Gothic" w:cs="Arial"/>
          <w:w w:val="90"/>
          <w:sz w:val="20"/>
          <w:szCs w:val="20"/>
        </w:rPr>
      </w:pPr>
    </w:p>
    <w:p w14:paraId="5EC85722" w14:textId="77777777" w:rsidR="00484265" w:rsidRPr="004B6D66" w:rsidRDefault="00484265" w:rsidP="00484265">
      <w:pPr>
        <w:pStyle w:val="Corpodetexto"/>
        <w:spacing w:before="90"/>
        <w:ind w:left="4040" w:right="-143"/>
        <w:jc w:val="both"/>
        <w:rPr>
          <w:rFonts w:ascii="Century Gothic" w:hAnsi="Century Gothic" w:cs="Arial"/>
          <w:w w:val="90"/>
          <w:sz w:val="20"/>
          <w:szCs w:val="20"/>
        </w:rPr>
      </w:pPr>
    </w:p>
    <w:p w14:paraId="5EC85723" w14:textId="77777777" w:rsidR="00484265" w:rsidRPr="004B6D66" w:rsidRDefault="00484265" w:rsidP="00484265">
      <w:pPr>
        <w:pStyle w:val="Corpodetexto"/>
        <w:spacing w:before="90"/>
        <w:ind w:left="4040" w:right="-143"/>
        <w:jc w:val="both"/>
        <w:rPr>
          <w:rFonts w:ascii="Century Gothic" w:hAnsi="Century Gothic" w:cs="Arial"/>
          <w:w w:val="90"/>
          <w:sz w:val="20"/>
          <w:szCs w:val="20"/>
        </w:rPr>
      </w:pPr>
      <w:r w:rsidRPr="004B6D66">
        <w:rPr>
          <w:rFonts w:ascii="Century Gothic" w:hAnsi="Century Gothic" w:cs="Arial"/>
          <w:w w:val="90"/>
          <w:sz w:val="20"/>
          <w:szCs w:val="20"/>
        </w:rPr>
        <w:t>Altera as Resoluções CNMP nº 01/2005, nº 07/06 e nº 21/07, considerando o disposto na Súmula Vinculante nº 13 do Supremo Tribunal Federal.</w:t>
      </w:r>
    </w:p>
    <w:p w14:paraId="5EC85724" w14:textId="77777777" w:rsidR="00484265" w:rsidRPr="004B6D66" w:rsidRDefault="00484265" w:rsidP="00484265">
      <w:pPr>
        <w:pStyle w:val="Corpodetexto"/>
        <w:spacing w:line="276" w:lineRule="auto"/>
        <w:ind w:left="100" w:right="-143" w:firstLine="850"/>
        <w:jc w:val="both"/>
        <w:rPr>
          <w:rFonts w:ascii="Century Gothic" w:hAnsi="Century Gothic" w:cs="Arial"/>
          <w:w w:val="90"/>
          <w:sz w:val="20"/>
          <w:szCs w:val="20"/>
        </w:rPr>
      </w:pPr>
    </w:p>
    <w:p w14:paraId="5EC85725" w14:textId="77777777" w:rsidR="00484265" w:rsidRPr="004B6D66" w:rsidRDefault="00484265" w:rsidP="00484265">
      <w:pPr>
        <w:pStyle w:val="Corpodetexto"/>
        <w:ind w:left="100" w:right="-143" w:firstLine="850"/>
        <w:jc w:val="both"/>
        <w:rPr>
          <w:rFonts w:ascii="Century Gothic" w:hAnsi="Century Gothic" w:cs="Arial"/>
          <w:w w:val="90"/>
          <w:sz w:val="20"/>
          <w:szCs w:val="20"/>
        </w:rPr>
      </w:pPr>
      <w:r w:rsidRPr="004B6D66">
        <w:rPr>
          <w:rFonts w:ascii="Century Gothic" w:hAnsi="Century Gothic" w:cs="Arial"/>
          <w:w w:val="90"/>
          <w:sz w:val="20"/>
          <w:szCs w:val="20"/>
        </w:rPr>
        <w:t xml:space="preserve">O </w:t>
      </w:r>
      <w:r w:rsidRPr="004B6D66">
        <w:rPr>
          <w:rFonts w:ascii="Century Gothic" w:hAnsi="Century Gothic" w:cs="Arial"/>
          <w:b/>
          <w:w w:val="90"/>
          <w:sz w:val="20"/>
          <w:szCs w:val="20"/>
        </w:rPr>
        <w:t>CONSELHO NACIONAL DO MINISTÉRIO PÚBLICO</w:t>
      </w:r>
      <w:r w:rsidRPr="004B6D66">
        <w:rPr>
          <w:rFonts w:ascii="Century Gothic" w:hAnsi="Century Gothic" w:cs="Arial"/>
          <w:w w:val="90"/>
          <w:sz w:val="20"/>
          <w:szCs w:val="20"/>
        </w:rPr>
        <w:t xml:space="preserve">, no exercício da competência prevista no art. 130-A, §2°, inciso II, da Constituição Federal e com arrimo no artigo 19 do Regimento Interno, à luz dos mencionados nas </w:t>
      </w:r>
      <w:hyperlink r:id="rId22">
        <w:r w:rsidRPr="004B6D66">
          <w:rPr>
            <w:rFonts w:ascii="Century Gothic" w:hAnsi="Century Gothic" w:cs="Arial"/>
            <w:color w:val="0000CC"/>
            <w:w w:val="90"/>
            <w:sz w:val="20"/>
            <w:szCs w:val="20"/>
            <w:u w:val="single" w:color="0000CC"/>
          </w:rPr>
          <w:t>Resoluções CNMP</w:t>
        </w:r>
      </w:hyperlink>
      <w:r w:rsidRPr="004B6D66">
        <w:rPr>
          <w:rFonts w:ascii="Century Gothic" w:hAnsi="Century Gothic" w:cs="Arial"/>
          <w:color w:val="0000CC"/>
          <w:w w:val="90"/>
          <w:sz w:val="20"/>
          <w:szCs w:val="20"/>
        </w:rPr>
        <w:t xml:space="preserve"> </w:t>
      </w:r>
      <w:hyperlink r:id="rId23">
        <w:r w:rsidRPr="004B6D66">
          <w:rPr>
            <w:rFonts w:ascii="Century Gothic" w:hAnsi="Century Gothic" w:cs="Arial"/>
            <w:color w:val="0000CC"/>
            <w:w w:val="90"/>
            <w:sz w:val="20"/>
            <w:szCs w:val="20"/>
            <w:u w:val="single" w:color="0000CC"/>
          </w:rPr>
          <w:t>n° 01, de 07.11.2005</w:t>
        </w:r>
      </w:hyperlink>
      <w:r w:rsidRPr="004B6D66">
        <w:rPr>
          <w:rFonts w:ascii="Century Gothic" w:hAnsi="Century Gothic" w:cs="Arial"/>
          <w:w w:val="90"/>
          <w:sz w:val="20"/>
          <w:szCs w:val="20"/>
        </w:rPr>
        <w:t xml:space="preserve">, </w:t>
      </w:r>
      <w:hyperlink r:id="rId24">
        <w:r w:rsidRPr="004B6D66">
          <w:rPr>
            <w:rFonts w:ascii="Century Gothic" w:hAnsi="Century Gothic" w:cs="Arial"/>
            <w:color w:val="0000CC"/>
            <w:w w:val="90"/>
            <w:sz w:val="20"/>
            <w:szCs w:val="20"/>
            <w:u w:val="single" w:color="0000CC"/>
          </w:rPr>
          <w:t>n° 07, de 17.04.2006</w:t>
        </w:r>
      </w:hyperlink>
      <w:r w:rsidRPr="004B6D66">
        <w:rPr>
          <w:rFonts w:ascii="Century Gothic" w:hAnsi="Century Gothic" w:cs="Arial"/>
          <w:w w:val="90"/>
          <w:sz w:val="20"/>
          <w:szCs w:val="20"/>
        </w:rPr>
        <w:t xml:space="preserve">, e </w:t>
      </w:r>
      <w:hyperlink r:id="rId25">
        <w:r w:rsidRPr="004B6D66">
          <w:rPr>
            <w:rFonts w:ascii="Century Gothic" w:hAnsi="Century Gothic" w:cs="Arial"/>
            <w:color w:val="0000CC"/>
            <w:w w:val="90"/>
            <w:sz w:val="20"/>
            <w:szCs w:val="20"/>
            <w:u w:val="single" w:color="0000CC"/>
          </w:rPr>
          <w:t>n° 21, de 19.06.2007</w:t>
        </w:r>
      </w:hyperlink>
      <w:r w:rsidRPr="004B6D66">
        <w:rPr>
          <w:rFonts w:ascii="Century Gothic" w:hAnsi="Century Gothic" w:cs="Arial"/>
          <w:w w:val="90"/>
          <w:sz w:val="20"/>
          <w:szCs w:val="20"/>
        </w:rPr>
        <w:t>, e considerando, ainda, o disposto na Súmula Vinculante n° 13 do Supremo Tribunal Federal, em conformidade com a decisão plenária tomada na sessão realizada no dia 28.04.2009, RESOLVE:</w:t>
      </w:r>
    </w:p>
    <w:p w14:paraId="5EC85726" w14:textId="77777777" w:rsidR="00484265" w:rsidRPr="004B6D66" w:rsidRDefault="00484265" w:rsidP="00484265">
      <w:pPr>
        <w:pStyle w:val="Corpodetexto"/>
        <w:ind w:left="100" w:right="-143" w:firstLine="850"/>
        <w:jc w:val="both"/>
        <w:rPr>
          <w:rFonts w:ascii="Century Gothic" w:hAnsi="Century Gothic" w:cs="Arial"/>
          <w:w w:val="90"/>
          <w:sz w:val="20"/>
          <w:szCs w:val="20"/>
        </w:rPr>
      </w:pPr>
      <w:r w:rsidRPr="004B6D66">
        <w:rPr>
          <w:rFonts w:ascii="Century Gothic" w:hAnsi="Century Gothic" w:cs="Arial"/>
          <w:w w:val="90"/>
          <w:sz w:val="20"/>
          <w:szCs w:val="20"/>
        </w:rPr>
        <w:t>Art. 1° É vedada a nomeação ou designação para cargos em comissão e funções comissionadas, no âmbito do Ministério Público da União e dos Estados, de cônjuge, companheiro ou parente em linha reta, colateral ou por afinidade, até o terceiro grau, inclusive, dos respectivos membros, compreendido o ajuste mediante designações ou cessões recíprocas em qualquer órgão da Administração Pública direta e indireta dos Poderes da União, dos Estados, do Distrito Federal e dos</w:t>
      </w:r>
      <w:r w:rsidRPr="004B6D66">
        <w:rPr>
          <w:rFonts w:ascii="Century Gothic" w:hAnsi="Century Gothic" w:cs="Arial"/>
          <w:spacing w:val="-1"/>
          <w:w w:val="90"/>
          <w:sz w:val="20"/>
          <w:szCs w:val="20"/>
        </w:rPr>
        <w:t xml:space="preserve"> </w:t>
      </w:r>
      <w:r w:rsidRPr="004B6D66">
        <w:rPr>
          <w:rFonts w:ascii="Century Gothic" w:hAnsi="Century Gothic" w:cs="Arial"/>
          <w:w w:val="90"/>
          <w:sz w:val="20"/>
          <w:szCs w:val="20"/>
        </w:rPr>
        <w:t>Municípios.</w:t>
      </w:r>
    </w:p>
    <w:p w14:paraId="5EC85727" w14:textId="77777777" w:rsidR="00484265" w:rsidRPr="004B6D66" w:rsidRDefault="00484265" w:rsidP="00484265">
      <w:pPr>
        <w:pStyle w:val="Corpodetexto"/>
        <w:ind w:left="100" w:right="-143" w:firstLine="850"/>
        <w:jc w:val="both"/>
        <w:rPr>
          <w:rFonts w:ascii="Century Gothic" w:hAnsi="Century Gothic" w:cs="Arial"/>
          <w:w w:val="90"/>
          <w:sz w:val="20"/>
          <w:szCs w:val="20"/>
        </w:rPr>
      </w:pPr>
      <w:r w:rsidRPr="004B6D66">
        <w:rPr>
          <w:rFonts w:ascii="Century Gothic" w:hAnsi="Century Gothic" w:cs="Arial"/>
          <w:w w:val="90"/>
          <w:sz w:val="20"/>
          <w:szCs w:val="20"/>
        </w:rPr>
        <w:t>Art. 2° É vedada a nomeação ou designação de cônjuge, companheiro ou parente em linha reta, colateral ou por afinidade, até o terceiro grau, inclusive, de servidor ocupante, no âmbito do mesmo Ministério Público, de cargo de direção, chefia ou assessoramento, para exercício de cargo em comissão ou função comissionada, compreendido o ajuste mediante designações ou cessões recíprocas em qualquer órgão da administração pública direta e indireta dos Poderes da União, dos Estados, do Distrito Federal e dos Municípios.</w:t>
      </w:r>
    </w:p>
    <w:p w14:paraId="5EC85728" w14:textId="77777777" w:rsidR="00484265" w:rsidRPr="004B6D66" w:rsidRDefault="00484265" w:rsidP="00484265">
      <w:pPr>
        <w:pStyle w:val="Corpodetexto"/>
        <w:ind w:left="142" w:right="-143" w:firstLine="811"/>
        <w:jc w:val="both"/>
        <w:rPr>
          <w:rFonts w:ascii="Century Gothic" w:hAnsi="Century Gothic" w:cs="Arial"/>
          <w:w w:val="90"/>
          <w:sz w:val="20"/>
          <w:szCs w:val="20"/>
        </w:rPr>
      </w:pPr>
      <w:r w:rsidRPr="004B6D66">
        <w:rPr>
          <w:rFonts w:ascii="Century Gothic" w:hAnsi="Century Gothic" w:cs="Arial"/>
          <w:w w:val="90"/>
          <w:sz w:val="20"/>
          <w:szCs w:val="20"/>
        </w:rPr>
        <w:t xml:space="preserve">Art. 2º-A Não se aplicam as vedações constantes nos artigos 1º e 2º à nomeação ou à designação de servidor efetivo para ocupar cargo em comissão ou função de confiança, desde que </w:t>
      </w:r>
      <w:r w:rsidRPr="004B6D66">
        <w:rPr>
          <w:rFonts w:ascii="Century Gothic" w:hAnsi="Century Gothic" w:cs="Arial"/>
          <w:w w:val="90"/>
          <w:sz w:val="20"/>
          <w:szCs w:val="20"/>
        </w:rPr>
        <w:lastRenderedPageBreak/>
        <w:t xml:space="preserve">não exista subordinação direta entre o nomeado e o membro do Ministério Público ou servidor determinante da incompatibilidade. </w:t>
      </w:r>
      <w:r w:rsidRPr="004B6D66">
        <w:rPr>
          <w:rFonts w:ascii="Century Gothic" w:hAnsi="Century Gothic" w:cs="Arial"/>
          <w:color w:val="0000FF"/>
          <w:w w:val="90"/>
          <w:sz w:val="20"/>
          <w:szCs w:val="20"/>
          <w:u w:val="single"/>
        </w:rPr>
        <w:t>(Incluído pela Resolução nº 192, de 9 de julho de 2018)</w:t>
      </w:r>
    </w:p>
    <w:p w14:paraId="5EC85729" w14:textId="77777777" w:rsidR="00484265" w:rsidRPr="004B6D66" w:rsidRDefault="00484265" w:rsidP="00484265">
      <w:pPr>
        <w:pStyle w:val="Corpodetexto"/>
        <w:ind w:left="100" w:right="-143" w:firstLine="850"/>
        <w:jc w:val="both"/>
        <w:rPr>
          <w:rFonts w:ascii="Century Gothic" w:hAnsi="Century Gothic" w:cs="Arial"/>
          <w:color w:val="0000CC"/>
          <w:w w:val="90"/>
          <w:sz w:val="20"/>
          <w:szCs w:val="20"/>
          <w:u w:val="single" w:color="0000CC"/>
        </w:rPr>
      </w:pPr>
      <w:r w:rsidRPr="004B6D66">
        <w:rPr>
          <w:rFonts w:ascii="Century Gothic" w:hAnsi="Century Gothic" w:cs="Arial"/>
          <w:w w:val="90"/>
          <w:sz w:val="20"/>
          <w:szCs w:val="20"/>
        </w:rPr>
        <w:t xml:space="preserve">Art. 3º Constituem práticas de nepotismo vedadas no âmbito de todos os órgãos do Ministério Público da União e dos Estados: </w:t>
      </w:r>
      <w:hyperlink r:id="rId26">
        <w:r w:rsidRPr="004B6D66">
          <w:rPr>
            <w:rFonts w:ascii="Century Gothic" w:hAnsi="Century Gothic" w:cs="Arial"/>
            <w:color w:val="0000CC"/>
            <w:w w:val="90"/>
            <w:sz w:val="20"/>
            <w:szCs w:val="20"/>
            <w:u w:val="single" w:color="0000CC"/>
          </w:rPr>
          <w:t>(Redação dada pela Resolução nº 172, de 4 de</w:t>
        </w:r>
      </w:hyperlink>
      <w:r w:rsidRPr="004B6D66">
        <w:rPr>
          <w:rFonts w:ascii="Century Gothic" w:hAnsi="Century Gothic" w:cs="Arial"/>
          <w:color w:val="0000CC"/>
          <w:w w:val="90"/>
          <w:sz w:val="20"/>
          <w:szCs w:val="20"/>
        </w:rPr>
        <w:t xml:space="preserve"> </w:t>
      </w:r>
      <w:hyperlink r:id="rId27">
        <w:r w:rsidRPr="004B6D66">
          <w:rPr>
            <w:rFonts w:ascii="Century Gothic" w:hAnsi="Century Gothic" w:cs="Arial"/>
            <w:color w:val="0000CC"/>
            <w:w w:val="90"/>
            <w:sz w:val="20"/>
            <w:szCs w:val="20"/>
            <w:u w:val="single" w:color="0000CC"/>
          </w:rPr>
          <w:t>julho de</w:t>
        </w:r>
        <w:r w:rsidRPr="004B6D66">
          <w:rPr>
            <w:rFonts w:ascii="Century Gothic" w:hAnsi="Century Gothic" w:cs="Arial"/>
            <w:color w:val="0000CC"/>
            <w:spacing w:val="-1"/>
            <w:w w:val="90"/>
            <w:sz w:val="20"/>
            <w:szCs w:val="20"/>
            <w:u w:val="single" w:color="0000CC"/>
          </w:rPr>
          <w:t xml:space="preserve"> </w:t>
        </w:r>
        <w:r w:rsidRPr="004B6D66">
          <w:rPr>
            <w:rFonts w:ascii="Century Gothic" w:hAnsi="Century Gothic" w:cs="Arial"/>
            <w:color w:val="0000CC"/>
            <w:w w:val="90"/>
            <w:sz w:val="20"/>
            <w:szCs w:val="20"/>
            <w:u w:val="single" w:color="0000CC"/>
          </w:rPr>
          <w:t>2017)</w:t>
        </w:r>
      </w:hyperlink>
    </w:p>
    <w:p w14:paraId="5EC8572A" w14:textId="77777777" w:rsidR="00484265" w:rsidRPr="004B6D66" w:rsidRDefault="00484265" w:rsidP="00484265">
      <w:pPr>
        <w:pStyle w:val="PargrafodaLista"/>
        <w:widowControl w:val="0"/>
        <w:numPr>
          <w:ilvl w:val="0"/>
          <w:numId w:val="3"/>
        </w:numPr>
        <w:tabs>
          <w:tab w:val="left" w:pos="1102"/>
        </w:tabs>
        <w:autoSpaceDE w:val="0"/>
        <w:autoSpaceDN w:val="0"/>
        <w:spacing w:after="120"/>
        <w:ind w:right="-143" w:firstLine="850"/>
        <w:contextualSpacing w:val="0"/>
        <w:jc w:val="both"/>
        <w:rPr>
          <w:rFonts w:ascii="Century Gothic" w:hAnsi="Century Gothic" w:cs="Arial"/>
          <w:w w:val="90"/>
          <w:sz w:val="20"/>
          <w:szCs w:val="20"/>
        </w:rPr>
      </w:pPr>
      <w:r w:rsidRPr="004B6D66">
        <w:rPr>
          <w:rFonts w:ascii="Century Gothic" w:hAnsi="Century Gothic" w:cs="Arial"/>
          <w:w w:val="90"/>
          <w:sz w:val="20"/>
          <w:szCs w:val="20"/>
        </w:rPr>
        <w:t>– a contratação, em casos excepcionais de dispensa ou inexigibilidade de licitação, de pessoa jurídica da qual sejam sócios cônjuge, companheiro ou parente em linha reta, colateral ou por afinidade, até o terceiro grau, inclusive, dos respectivos membros ou de servidor investido em cargo de direção e de assessoramento;</w:t>
      </w:r>
      <w:r w:rsidRPr="004B6D66">
        <w:rPr>
          <w:rFonts w:ascii="Century Gothic" w:hAnsi="Century Gothic" w:cs="Arial"/>
          <w:color w:val="0000CC"/>
          <w:w w:val="90"/>
          <w:sz w:val="20"/>
          <w:szCs w:val="20"/>
        </w:rPr>
        <w:t xml:space="preserve"> </w:t>
      </w:r>
      <w:hyperlink r:id="rId28">
        <w:r w:rsidRPr="004B6D66">
          <w:rPr>
            <w:rFonts w:ascii="Century Gothic" w:hAnsi="Century Gothic" w:cs="Arial"/>
            <w:color w:val="0000CC"/>
            <w:w w:val="90"/>
            <w:sz w:val="20"/>
            <w:szCs w:val="20"/>
            <w:u w:val="single" w:color="0000CC"/>
          </w:rPr>
          <w:t>(Incluído pela Resolução nº 172,</w:t>
        </w:r>
      </w:hyperlink>
      <w:hyperlink r:id="rId29">
        <w:r w:rsidRPr="004B6D66">
          <w:rPr>
            <w:rFonts w:ascii="Century Gothic" w:hAnsi="Century Gothic" w:cs="Arial"/>
            <w:color w:val="0000CC"/>
            <w:w w:val="90"/>
            <w:sz w:val="20"/>
            <w:szCs w:val="20"/>
            <w:u w:val="single" w:color="0000CC"/>
          </w:rPr>
          <w:t xml:space="preserve"> de 4 de julho de 2017)</w:t>
        </w:r>
      </w:hyperlink>
    </w:p>
    <w:p w14:paraId="5EC8572B" w14:textId="77777777" w:rsidR="00484265" w:rsidRPr="004B6D66" w:rsidRDefault="00484265" w:rsidP="00484265">
      <w:pPr>
        <w:pStyle w:val="PargrafodaLista"/>
        <w:widowControl w:val="0"/>
        <w:numPr>
          <w:ilvl w:val="0"/>
          <w:numId w:val="3"/>
        </w:numPr>
        <w:tabs>
          <w:tab w:val="left" w:pos="1180"/>
        </w:tabs>
        <w:autoSpaceDE w:val="0"/>
        <w:autoSpaceDN w:val="0"/>
        <w:spacing w:after="120"/>
        <w:ind w:right="-143" w:firstLine="850"/>
        <w:contextualSpacing w:val="0"/>
        <w:jc w:val="both"/>
        <w:rPr>
          <w:rFonts w:ascii="Century Gothic" w:hAnsi="Century Gothic" w:cs="Arial"/>
          <w:w w:val="90"/>
          <w:sz w:val="20"/>
          <w:szCs w:val="20"/>
        </w:rPr>
      </w:pPr>
      <w:r w:rsidRPr="004B6D66">
        <w:rPr>
          <w:rFonts w:ascii="Century Gothic" w:hAnsi="Century Gothic" w:cs="Arial"/>
          <w:w w:val="90"/>
          <w:sz w:val="20"/>
          <w:szCs w:val="20"/>
        </w:rPr>
        <w:t>– a contratação, independentemente da modalidade de licitação, de pessoa jurídica que tenha em seu quadro societário cônjuge, companheiro ou parente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r w:rsidRPr="004B6D66">
        <w:rPr>
          <w:rFonts w:ascii="Century Gothic" w:hAnsi="Century Gothic" w:cs="Arial"/>
          <w:color w:val="0000CC"/>
          <w:w w:val="90"/>
          <w:sz w:val="20"/>
          <w:szCs w:val="20"/>
        </w:rPr>
        <w:t xml:space="preserve"> </w:t>
      </w:r>
      <w:hyperlink r:id="rId30">
        <w:r w:rsidRPr="004B6D66">
          <w:rPr>
            <w:rFonts w:ascii="Century Gothic" w:hAnsi="Century Gothic" w:cs="Arial"/>
            <w:color w:val="0000CC"/>
            <w:w w:val="90"/>
            <w:sz w:val="20"/>
            <w:szCs w:val="20"/>
            <w:u w:val="single" w:color="0000CC"/>
          </w:rPr>
          <w:t>(Incluído pela Resolução nº 172, de 4 de</w:t>
        </w:r>
      </w:hyperlink>
      <w:hyperlink r:id="rId31">
        <w:r w:rsidRPr="004B6D66">
          <w:rPr>
            <w:rFonts w:ascii="Century Gothic" w:hAnsi="Century Gothic" w:cs="Arial"/>
            <w:color w:val="0000CC"/>
            <w:w w:val="90"/>
            <w:sz w:val="20"/>
            <w:szCs w:val="20"/>
            <w:u w:val="single" w:color="0000CC"/>
          </w:rPr>
          <w:t xml:space="preserve"> julho de</w:t>
        </w:r>
        <w:r w:rsidRPr="004B6D66">
          <w:rPr>
            <w:rFonts w:ascii="Century Gothic" w:hAnsi="Century Gothic" w:cs="Arial"/>
            <w:color w:val="0000CC"/>
            <w:spacing w:val="-1"/>
            <w:w w:val="90"/>
            <w:sz w:val="20"/>
            <w:szCs w:val="20"/>
            <w:u w:val="single" w:color="0000CC"/>
          </w:rPr>
          <w:t xml:space="preserve"> </w:t>
        </w:r>
        <w:r w:rsidRPr="004B6D66">
          <w:rPr>
            <w:rFonts w:ascii="Century Gothic" w:hAnsi="Century Gothic" w:cs="Arial"/>
            <w:color w:val="0000CC"/>
            <w:w w:val="90"/>
            <w:sz w:val="20"/>
            <w:szCs w:val="20"/>
            <w:u w:val="single" w:color="0000CC"/>
          </w:rPr>
          <w:t>2017)</w:t>
        </w:r>
      </w:hyperlink>
    </w:p>
    <w:p w14:paraId="5EC8572C" w14:textId="77777777" w:rsidR="00484265" w:rsidRPr="004B6D66" w:rsidRDefault="00484265" w:rsidP="00484265">
      <w:pPr>
        <w:pStyle w:val="Corpodetexto"/>
        <w:ind w:left="100" w:right="-143" w:firstLine="850"/>
        <w:jc w:val="both"/>
        <w:rPr>
          <w:rFonts w:ascii="Century Gothic" w:hAnsi="Century Gothic" w:cs="Arial"/>
          <w:w w:val="90"/>
          <w:sz w:val="20"/>
          <w:szCs w:val="20"/>
        </w:rPr>
      </w:pPr>
      <w:r w:rsidRPr="004B6D66">
        <w:rPr>
          <w:rFonts w:ascii="Century Gothic" w:hAnsi="Century Gothic" w:cs="Arial"/>
          <w:w w:val="90"/>
          <w:sz w:val="20"/>
          <w:szCs w:val="20"/>
        </w:rPr>
        <w:t>§ 1º A vedação prevista no inciso II deste artigo não se aplica às hipóteses nas quais</w:t>
      </w:r>
      <w:r w:rsidRPr="004B6D66">
        <w:rPr>
          <w:rFonts w:ascii="Century Gothic" w:hAnsi="Century Gothic" w:cs="Arial"/>
          <w:spacing w:val="-37"/>
          <w:w w:val="90"/>
          <w:sz w:val="20"/>
          <w:szCs w:val="20"/>
        </w:rPr>
        <w:t xml:space="preserve"> </w:t>
      </w:r>
      <w:r w:rsidRPr="004B6D66">
        <w:rPr>
          <w:rFonts w:ascii="Century Gothic" w:hAnsi="Century Gothic" w:cs="Arial"/>
          <w:w w:val="90"/>
          <w:sz w:val="20"/>
          <w:szCs w:val="20"/>
        </w:rPr>
        <w:t xml:space="preserve">a contratação seja realizada por ramo do Ministério Público diverso daquele ao qual pertence o membro ou servidor gerador da incompatibilidade. </w:t>
      </w:r>
      <w:hyperlink r:id="rId32">
        <w:r w:rsidRPr="004B6D66">
          <w:rPr>
            <w:rFonts w:ascii="Century Gothic" w:hAnsi="Century Gothic" w:cs="Arial"/>
            <w:color w:val="0000CC"/>
            <w:w w:val="90"/>
            <w:sz w:val="20"/>
            <w:szCs w:val="20"/>
            <w:u w:val="single" w:color="0000CC"/>
          </w:rPr>
          <w:t>(Incluído pela Resolução nº 172, de 4 de</w:t>
        </w:r>
      </w:hyperlink>
      <w:r w:rsidRPr="004B6D66">
        <w:rPr>
          <w:rFonts w:ascii="Century Gothic" w:hAnsi="Century Gothic" w:cs="Arial"/>
          <w:color w:val="0000CC"/>
          <w:w w:val="90"/>
          <w:sz w:val="20"/>
          <w:szCs w:val="20"/>
        </w:rPr>
        <w:t xml:space="preserve"> </w:t>
      </w:r>
      <w:hyperlink r:id="rId33">
        <w:r w:rsidRPr="004B6D66">
          <w:rPr>
            <w:rFonts w:ascii="Century Gothic" w:hAnsi="Century Gothic" w:cs="Arial"/>
            <w:color w:val="0000CC"/>
            <w:w w:val="90"/>
            <w:sz w:val="20"/>
            <w:szCs w:val="20"/>
            <w:u w:val="single" w:color="0000CC"/>
          </w:rPr>
          <w:t>julho de</w:t>
        </w:r>
        <w:r w:rsidRPr="004B6D66">
          <w:rPr>
            <w:rFonts w:ascii="Century Gothic" w:hAnsi="Century Gothic" w:cs="Arial"/>
            <w:color w:val="0000CC"/>
            <w:spacing w:val="-1"/>
            <w:w w:val="90"/>
            <w:sz w:val="20"/>
            <w:szCs w:val="20"/>
            <w:u w:val="single" w:color="0000CC"/>
          </w:rPr>
          <w:t xml:space="preserve"> </w:t>
        </w:r>
        <w:r w:rsidRPr="004B6D66">
          <w:rPr>
            <w:rFonts w:ascii="Century Gothic" w:hAnsi="Century Gothic" w:cs="Arial"/>
            <w:color w:val="0000CC"/>
            <w:w w:val="90"/>
            <w:sz w:val="20"/>
            <w:szCs w:val="20"/>
            <w:u w:val="single" w:color="0000CC"/>
          </w:rPr>
          <w:t>2017)</w:t>
        </w:r>
      </w:hyperlink>
    </w:p>
    <w:p w14:paraId="5EC8572D" w14:textId="77777777" w:rsidR="00484265" w:rsidRPr="004B6D66" w:rsidRDefault="00484265" w:rsidP="00484265">
      <w:pPr>
        <w:pStyle w:val="Corpodetexto"/>
        <w:ind w:left="100" w:right="-143" w:firstLine="850"/>
        <w:jc w:val="both"/>
        <w:rPr>
          <w:rFonts w:ascii="Century Gothic" w:hAnsi="Century Gothic" w:cs="Arial"/>
          <w:w w:val="90"/>
          <w:sz w:val="20"/>
          <w:szCs w:val="20"/>
        </w:rPr>
      </w:pPr>
      <w:r w:rsidRPr="004B6D66">
        <w:rPr>
          <w:rFonts w:ascii="Century Gothic" w:hAnsi="Century Gothic" w:cs="Arial"/>
          <w:w w:val="90"/>
          <w:sz w:val="20"/>
          <w:szCs w:val="20"/>
        </w:rPr>
        <w:t xml:space="preserve">§ 2º A vedação constante do inciso II deste artigo se estende às contratações cujo procedimento licitatório tenha sido deflagrado quando os membros e servidores geradores de incompatibilidade estavam no exercício dos respectivos cargos e funções, assim como às licitações iniciadas até 6 (seis) meses após a desincompatibilização. </w:t>
      </w:r>
      <w:hyperlink r:id="rId34">
        <w:r w:rsidRPr="004B6D66">
          <w:rPr>
            <w:rFonts w:ascii="Century Gothic" w:hAnsi="Century Gothic" w:cs="Arial"/>
            <w:color w:val="0000CC"/>
            <w:w w:val="90"/>
            <w:sz w:val="20"/>
            <w:szCs w:val="20"/>
            <w:u w:val="single" w:color="0000CC"/>
          </w:rPr>
          <w:t>(Incluído pela Resolução</w:t>
        </w:r>
      </w:hyperlink>
      <w:r w:rsidRPr="004B6D66">
        <w:rPr>
          <w:rFonts w:ascii="Century Gothic" w:hAnsi="Century Gothic" w:cs="Arial"/>
          <w:color w:val="0000CC"/>
          <w:w w:val="90"/>
          <w:sz w:val="20"/>
          <w:szCs w:val="20"/>
        </w:rPr>
        <w:t xml:space="preserve"> </w:t>
      </w:r>
      <w:hyperlink r:id="rId35">
        <w:r w:rsidRPr="004B6D66">
          <w:rPr>
            <w:rFonts w:ascii="Century Gothic" w:hAnsi="Century Gothic" w:cs="Arial"/>
            <w:color w:val="0000CC"/>
            <w:w w:val="90"/>
            <w:sz w:val="20"/>
            <w:szCs w:val="20"/>
            <w:u w:val="single" w:color="0000CC"/>
          </w:rPr>
          <w:t>nº 172, de 4 de julho de 2017)</w:t>
        </w:r>
      </w:hyperlink>
    </w:p>
    <w:p w14:paraId="5EC8572E" w14:textId="77777777" w:rsidR="00484265" w:rsidRPr="004B6D66" w:rsidRDefault="00484265" w:rsidP="00484265">
      <w:pPr>
        <w:pStyle w:val="Corpodetexto"/>
        <w:ind w:left="100" w:right="-143" w:firstLine="850"/>
        <w:jc w:val="both"/>
        <w:rPr>
          <w:rFonts w:ascii="Century Gothic" w:hAnsi="Century Gothic" w:cs="Arial"/>
          <w:w w:val="90"/>
          <w:sz w:val="20"/>
          <w:szCs w:val="20"/>
        </w:rPr>
      </w:pPr>
      <w:r w:rsidRPr="004B6D66">
        <w:rPr>
          <w:rFonts w:ascii="Century Gothic" w:hAnsi="Century Gothic" w:cs="Arial"/>
          <w:w w:val="90"/>
          <w:sz w:val="20"/>
          <w:szCs w:val="20"/>
        </w:rPr>
        <w:t xml:space="preserve">§ 3º A contratação de empresa pertencente a parente de membro ou servidor não abrangido pelas hipóteses expressas de nepotismo poderá ser vedada pelo órgão do Ministério Público competente, quando, no caso concreto, identificar risco potencial de contaminação do processo licitatório. </w:t>
      </w:r>
      <w:hyperlink r:id="rId36">
        <w:r w:rsidRPr="004B6D66">
          <w:rPr>
            <w:rFonts w:ascii="Century Gothic" w:hAnsi="Century Gothic" w:cs="Arial"/>
            <w:color w:val="0000CC"/>
            <w:w w:val="90"/>
            <w:sz w:val="20"/>
            <w:szCs w:val="20"/>
            <w:u w:val="single" w:color="0000CC"/>
          </w:rPr>
          <w:t>(Incluído pela Resolução nº 172, de 4 de julho de 2017)</w:t>
        </w:r>
      </w:hyperlink>
    </w:p>
    <w:p w14:paraId="5EC8572F" w14:textId="77777777" w:rsidR="00484265" w:rsidRPr="004B6D66" w:rsidRDefault="00484265" w:rsidP="00484265">
      <w:pPr>
        <w:pStyle w:val="Corpodetexto"/>
        <w:ind w:left="100" w:right="-143" w:firstLine="850"/>
        <w:jc w:val="both"/>
        <w:rPr>
          <w:rFonts w:ascii="Century Gothic" w:hAnsi="Century Gothic" w:cs="Arial"/>
          <w:w w:val="90"/>
          <w:sz w:val="20"/>
          <w:szCs w:val="20"/>
        </w:rPr>
      </w:pPr>
      <w:r w:rsidRPr="004B6D66">
        <w:rPr>
          <w:rFonts w:ascii="Century Gothic" w:hAnsi="Century Gothic" w:cs="Arial"/>
          <w:w w:val="90"/>
          <w:sz w:val="20"/>
          <w:szCs w:val="20"/>
        </w:rPr>
        <w:t>Art. 4° É vedada a prestação de serviço por empregados de empresas fornecedoras de mão-de-obra que sejam parentes até o terceiro grau dos respectivos membros ou servidores dos órgãos contratantes do Ministério Público da União e dos Estados, observando-se, no que couber, as restrições relativas à reciprocidade entre os Ministérios Públicos ou entre estes e órgãos da administração pública direta ou indireta, federal, estadual, distrital ou municipal.</w:t>
      </w:r>
    </w:p>
    <w:p w14:paraId="5EC85730" w14:textId="77777777" w:rsidR="00484265" w:rsidRPr="004B6D66" w:rsidRDefault="00484265" w:rsidP="00484265">
      <w:pPr>
        <w:pStyle w:val="Corpodetexto"/>
        <w:ind w:left="100" w:right="-143" w:firstLine="850"/>
        <w:jc w:val="both"/>
        <w:rPr>
          <w:rFonts w:ascii="Century Gothic" w:hAnsi="Century Gothic" w:cs="Arial"/>
          <w:w w:val="90"/>
          <w:sz w:val="20"/>
          <w:szCs w:val="20"/>
        </w:rPr>
      </w:pPr>
      <w:r w:rsidRPr="004B6D66">
        <w:rPr>
          <w:rFonts w:ascii="Century Gothic" w:hAnsi="Century Gothic" w:cs="Arial"/>
          <w:w w:val="90"/>
          <w:sz w:val="20"/>
          <w:szCs w:val="20"/>
        </w:rPr>
        <w:t>Parágrafo único. Cada órgão do Ministério Público estabelecerá, nos contratos firmados com empresas prestadoras de serviços, cláusula proibitiva da prestação de serviço no seu âmbito, na forma estipulada no caput.</w:t>
      </w:r>
    </w:p>
    <w:p w14:paraId="5EC85731" w14:textId="77777777" w:rsidR="00484265" w:rsidRPr="004B6D66" w:rsidRDefault="00484265" w:rsidP="00484265">
      <w:pPr>
        <w:pStyle w:val="Corpodetexto"/>
        <w:ind w:left="100" w:right="-143" w:firstLine="850"/>
        <w:jc w:val="both"/>
        <w:rPr>
          <w:rFonts w:ascii="Century Gothic" w:hAnsi="Century Gothic" w:cs="Arial"/>
          <w:w w:val="90"/>
          <w:sz w:val="20"/>
          <w:szCs w:val="20"/>
        </w:rPr>
      </w:pPr>
      <w:r w:rsidRPr="004B6D66">
        <w:rPr>
          <w:rFonts w:ascii="Century Gothic" w:hAnsi="Century Gothic" w:cs="Arial"/>
          <w:w w:val="90"/>
          <w:sz w:val="20"/>
          <w:szCs w:val="20"/>
        </w:rPr>
        <w:t xml:space="preserve">Art. 5° Na aplicação desta Resolução serão considerados, no que couber, os termos do </w:t>
      </w:r>
      <w:hyperlink r:id="rId37">
        <w:r w:rsidRPr="004B6D66">
          <w:rPr>
            <w:rFonts w:ascii="Century Gothic" w:hAnsi="Century Gothic" w:cs="Arial"/>
            <w:color w:val="0000CC"/>
            <w:w w:val="90"/>
            <w:sz w:val="20"/>
            <w:szCs w:val="20"/>
            <w:u w:val="single" w:color="0000CC"/>
          </w:rPr>
          <w:t>Enunciado n° 01/2006</w:t>
        </w:r>
        <w:r w:rsidRPr="004B6D66">
          <w:rPr>
            <w:rFonts w:ascii="Century Gothic" w:hAnsi="Century Gothic" w:cs="Arial"/>
            <w:color w:val="0000CC"/>
            <w:w w:val="90"/>
            <w:sz w:val="20"/>
            <w:szCs w:val="20"/>
          </w:rPr>
          <w:t xml:space="preserve"> </w:t>
        </w:r>
      </w:hyperlink>
      <w:r w:rsidRPr="004B6D66">
        <w:rPr>
          <w:rFonts w:ascii="Century Gothic" w:hAnsi="Century Gothic" w:cs="Arial"/>
          <w:w w:val="90"/>
          <w:sz w:val="20"/>
          <w:szCs w:val="20"/>
        </w:rPr>
        <w:t>do Conselho Nacional do Ministério</w:t>
      </w:r>
      <w:r w:rsidRPr="004B6D66">
        <w:rPr>
          <w:rFonts w:ascii="Century Gothic" w:hAnsi="Century Gothic" w:cs="Arial"/>
          <w:spacing w:val="-6"/>
          <w:w w:val="90"/>
          <w:sz w:val="20"/>
          <w:szCs w:val="20"/>
        </w:rPr>
        <w:t xml:space="preserve"> </w:t>
      </w:r>
      <w:r w:rsidRPr="004B6D66">
        <w:rPr>
          <w:rFonts w:ascii="Century Gothic" w:hAnsi="Century Gothic" w:cs="Arial"/>
          <w:w w:val="90"/>
          <w:sz w:val="20"/>
          <w:szCs w:val="20"/>
        </w:rPr>
        <w:t>Público.</w:t>
      </w:r>
    </w:p>
    <w:p w14:paraId="5EC85732" w14:textId="77777777" w:rsidR="00484265" w:rsidRPr="004B6D66" w:rsidRDefault="00484265" w:rsidP="00484265">
      <w:pPr>
        <w:pStyle w:val="Corpodetexto"/>
        <w:ind w:left="100" w:right="-143" w:firstLine="850"/>
        <w:jc w:val="both"/>
        <w:rPr>
          <w:rFonts w:ascii="Century Gothic" w:hAnsi="Century Gothic" w:cs="Arial"/>
          <w:w w:val="90"/>
          <w:sz w:val="20"/>
          <w:szCs w:val="20"/>
        </w:rPr>
      </w:pPr>
      <w:r w:rsidRPr="004B6D66">
        <w:rPr>
          <w:rFonts w:ascii="Century Gothic" w:hAnsi="Century Gothic" w:cs="Arial"/>
          <w:w w:val="90"/>
          <w:sz w:val="20"/>
          <w:szCs w:val="20"/>
        </w:rPr>
        <w:t xml:space="preserve">Art. 6° Ficam mantidos os efeitos das disposições constantes do artigo 5° da </w:t>
      </w:r>
      <w:hyperlink r:id="rId38">
        <w:r w:rsidRPr="004B6D66">
          <w:rPr>
            <w:rFonts w:ascii="Century Gothic" w:hAnsi="Century Gothic" w:cs="Arial"/>
            <w:color w:val="0000CC"/>
            <w:w w:val="90"/>
            <w:sz w:val="20"/>
            <w:szCs w:val="20"/>
            <w:u w:val="single" w:color="0000CC"/>
          </w:rPr>
          <w:t>Resolução CNMP n° 01 de 07.11.2005</w:t>
        </w:r>
      </w:hyperlink>
      <w:r w:rsidRPr="004B6D66">
        <w:rPr>
          <w:rFonts w:ascii="Century Gothic" w:hAnsi="Century Gothic" w:cs="Arial"/>
          <w:w w:val="90"/>
          <w:sz w:val="20"/>
          <w:szCs w:val="20"/>
        </w:rPr>
        <w:t xml:space="preserve">, do artigo 3° da </w:t>
      </w:r>
      <w:hyperlink r:id="rId39">
        <w:r w:rsidRPr="004B6D66">
          <w:rPr>
            <w:rFonts w:ascii="Century Gothic" w:hAnsi="Century Gothic" w:cs="Arial"/>
            <w:color w:val="0000CC"/>
            <w:w w:val="90"/>
            <w:sz w:val="20"/>
            <w:szCs w:val="20"/>
            <w:u w:val="single" w:color="0000CC"/>
          </w:rPr>
          <w:t>Resolução CNMP n° 07, de</w:t>
        </w:r>
      </w:hyperlink>
      <w:r w:rsidRPr="004B6D66">
        <w:rPr>
          <w:rFonts w:ascii="Century Gothic" w:hAnsi="Century Gothic" w:cs="Arial"/>
          <w:color w:val="0000CC"/>
          <w:w w:val="90"/>
          <w:sz w:val="20"/>
          <w:szCs w:val="20"/>
        </w:rPr>
        <w:t xml:space="preserve"> </w:t>
      </w:r>
      <w:hyperlink r:id="rId40">
        <w:r w:rsidRPr="004B6D66">
          <w:rPr>
            <w:rFonts w:ascii="Century Gothic" w:hAnsi="Century Gothic" w:cs="Arial"/>
            <w:color w:val="0000CC"/>
            <w:w w:val="90"/>
            <w:sz w:val="20"/>
            <w:szCs w:val="20"/>
            <w:u w:val="single" w:color="0000CC"/>
          </w:rPr>
          <w:t>17.04.2006</w:t>
        </w:r>
      </w:hyperlink>
      <w:r w:rsidRPr="004B6D66">
        <w:rPr>
          <w:rFonts w:ascii="Century Gothic" w:hAnsi="Century Gothic" w:cs="Arial"/>
          <w:w w:val="90"/>
          <w:sz w:val="20"/>
          <w:szCs w:val="20"/>
        </w:rPr>
        <w:t xml:space="preserve">, e do art. 3° da </w:t>
      </w:r>
      <w:hyperlink r:id="rId41">
        <w:r w:rsidRPr="004B6D66">
          <w:rPr>
            <w:rFonts w:ascii="Century Gothic" w:hAnsi="Century Gothic" w:cs="Arial"/>
            <w:color w:val="0000CC"/>
            <w:w w:val="90"/>
            <w:sz w:val="20"/>
            <w:szCs w:val="20"/>
            <w:u w:val="single" w:color="0000CC"/>
          </w:rPr>
          <w:t>Resolução CNMP n° 21, de 19.06.2007</w:t>
        </w:r>
      </w:hyperlink>
      <w:r w:rsidRPr="004B6D66">
        <w:rPr>
          <w:rFonts w:ascii="Century Gothic" w:hAnsi="Century Gothic" w:cs="Arial"/>
          <w:w w:val="90"/>
          <w:sz w:val="20"/>
          <w:szCs w:val="20"/>
        </w:rPr>
        <w:t>.</w:t>
      </w:r>
    </w:p>
    <w:p w14:paraId="5EC85733" w14:textId="77777777" w:rsidR="00484265" w:rsidRPr="004B6D66" w:rsidRDefault="00484265" w:rsidP="00484265">
      <w:pPr>
        <w:pStyle w:val="Corpodetexto"/>
        <w:ind w:left="100" w:right="-143" w:firstLine="850"/>
        <w:jc w:val="both"/>
        <w:rPr>
          <w:rFonts w:ascii="Century Gothic" w:hAnsi="Century Gothic" w:cs="Arial"/>
          <w:w w:val="90"/>
          <w:sz w:val="20"/>
          <w:szCs w:val="20"/>
        </w:rPr>
      </w:pPr>
      <w:r w:rsidRPr="004B6D66">
        <w:rPr>
          <w:rFonts w:ascii="Century Gothic" w:hAnsi="Century Gothic" w:cs="Arial"/>
          <w:w w:val="90"/>
          <w:sz w:val="20"/>
          <w:szCs w:val="20"/>
        </w:rPr>
        <w:t>Art. 7º Os órgãos do Ministério Público da União e dos Estados adotarão as providências administrativas para adequação aos termos desta Resolução no prazo de trinta dias.</w:t>
      </w:r>
    </w:p>
    <w:p w14:paraId="5EC85734" w14:textId="77777777" w:rsidR="00484265" w:rsidRPr="004B6D66" w:rsidRDefault="00484265" w:rsidP="00484265">
      <w:pPr>
        <w:pStyle w:val="Corpodetexto"/>
        <w:ind w:left="953" w:right="-143"/>
        <w:jc w:val="both"/>
        <w:rPr>
          <w:rFonts w:ascii="Century Gothic" w:hAnsi="Century Gothic" w:cs="Arial"/>
          <w:w w:val="90"/>
          <w:sz w:val="20"/>
          <w:szCs w:val="20"/>
        </w:rPr>
      </w:pPr>
      <w:r w:rsidRPr="004B6D66">
        <w:rPr>
          <w:rFonts w:ascii="Century Gothic" w:hAnsi="Century Gothic" w:cs="Arial"/>
          <w:w w:val="90"/>
          <w:sz w:val="20"/>
          <w:szCs w:val="20"/>
        </w:rPr>
        <w:t>Art. 8°  Revogam-se as disposições em contrário.</w:t>
      </w:r>
    </w:p>
    <w:p w14:paraId="5EC85735" w14:textId="77777777" w:rsidR="00484265" w:rsidRPr="004B6D66" w:rsidRDefault="00484265" w:rsidP="00484265">
      <w:pPr>
        <w:pStyle w:val="Corpodetexto"/>
        <w:ind w:left="953" w:right="-143"/>
        <w:jc w:val="both"/>
        <w:rPr>
          <w:rFonts w:ascii="Century Gothic" w:hAnsi="Century Gothic" w:cs="Arial"/>
          <w:w w:val="90"/>
          <w:sz w:val="20"/>
          <w:szCs w:val="20"/>
        </w:rPr>
      </w:pPr>
    </w:p>
    <w:p w14:paraId="5EC85736" w14:textId="77777777" w:rsidR="00484265" w:rsidRPr="004B6D66" w:rsidRDefault="00484265" w:rsidP="00484265">
      <w:pPr>
        <w:pStyle w:val="Corpodetexto"/>
        <w:ind w:left="953" w:right="-143"/>
        <w:jc w:val="both"/>
        <w:rPr>
          <w:rFonts w:ascii="Century Gothic" w:hAnsi="Century Gothic" w:cs="Arial"/>
          <w:w w:val="90"/>
          <w:sz w:val="20"/>
          <w:szCs w:val="20"/>
        </w:rPr>
      </w:pPr>
      <w:r w:rsidRPr="004B6D66">
        <w:rPr>
          <w:rFonts w:ascii="Century Gothic" w:hAnsi="Century Gothic" w:cs="Arial"/>
          <w:w w:val="90"/>
          <w:sz w:val="20"/>
          <w:szCs w:val="20"/>
        </w:rPr>
        <w:t>Brasília-DF, 28 de abril de 2009.</w:t>
      </w:r>
    </w:p>
    <w:bookmarkEnd w:id="2"/>
    <w:p w14:paraId="5EC85737" w14:textId="77777777" w:rsidR="00484265" w:rsidRPr="004B6D66" w:rsidRDefault="00484265" w:rsidP="00484265">
      <w:pPr>
        <w:pStyle w:val="Corpodetexto"/>
        <w:ind w:left="953" w:right="-143"/>
        <w:jc w:val="both"/>
        <w:rPr>
          <w:rFonts w:ascii="Century Gothic" w:hAnsi="Century Gothic" w:cs="Arial"/>
          <w:w w:val="90"/>
          <w:sz w:val="20"/>
          <w:szCs w:val="20"/>
        </w:rPr>
      </w:pPr>
    </w:p>
    <w:p w14:paraId="5EC85738" w14:textId="77777777" w:rsidR="00484265" w:rsidRPr="004B6D66" w:rsidRDefault="00484265" w:rsidP="00484265">
      <w:pPr>
        <w:pStyle w:val="Corpodetexto"/>
        <w:ind w:left="142" w:right="-143" w:firstLine="811"/>
        <w:jc w:val="both"/>
        <w:rPr>
          <w:rFonts w:ascii="Century Gothic" w:hAnsi="Century Gothic" w:cs="Arial"/>
          <w:w w:val="90"/>
          <w:sz w:val="20"/>
          <w:szCs w:val="20"/>
        </w:rPr>
      </w:pPr>
    </w:p>
    <w:p w14:paraId="5EC85739" w14:textId="77777777" w:rsidR="00484265" w:rsidRPr="004B6D66" w:rsidRDefault="00484265" w:rsidP="00484265">
      <w:pPr>
        <w:pStyle w:val="Corpodetexto"/>
        <w:spacing w:line="276" w:lineRule="auto"/>
        <w:ind w:left="142" w:right="-143"/>
        <w:jc w:val="center"/>
        <w:rPr>
          <w:rFonts w:ascii="Century Gothic" w:hAnsi="Century Gothic" w:cs="Arial"/>
          <w:w w:val="90"/>
          <w:sz w:val="20"/>
          <w:szCs w:val="20"/>
        </w:rPr>
      </w:pPr>
      <w:r w:rsidRPr="004B6D66">
        <w:rPr>
          <w:rFonts w:ascii="Century Gothic" w:hAnsi="Century Gothic" w:cs="Arial"/>
          <w:w w:val="90"/>
          <w:sz w:val="20"/>
          <w:szCs w:val="20"/>
        </w:rPr>
        <w:t>ANTONIO FERNANDO BARROS E SILVA DE SOUZA</w:t>
      </w:r>
    </w:p>
    <w:p w14:paraId="5EC8573A" w14:textId="77777777" w:rsidR="00484265" w:rsidRPr="004B6D66" w:rsidRDefault="00484265" w:rsidP="00484265">
      <w:pPr>
        <w:pStyle w:val="Corpodetexto"/>
        <w:spacing w:line="276" w:lineRule="auto"/>
        <w:ind w:left="142" w:right="-143"/>
        <w:jc w:val="center"/>
        <w:rPr>
          <w:rFonts w:ascii="Century Gothic" w:hAnsi="Century Gothic" w:cs="Arial"/>
          <w:w w:val="90"/>
          <w:sz w:val="20"/>
          <w:szCs w:val="20"/>
        </w:rPr>
      </w:pPr>
      <w:r w:rsidRPr="004B6D66">
        <w:rPr>
          <w:rFonts w:ascii="Century Gothic" w:hAnsi="Century Gothic" w:cs="Arial"/>
          <w:w w:val="90"/>
          <w:sz w:val="20"/>
          <w:szCs w:val="20"/>
        </w:rPr>
        <w:t>Presidente do Conselho Nacional do Ministério Público</w:t>
      </w:r>
    </w:p>
    <w:p w14:paraId="5EC8573B" w14:textId="77777777" w:rsidR="00484265" w:rsidRPr="004B6D66" w:rsidRDefault="00484265" w:rsidP="00484265">
      <w:pPr>
        <w:ind w:firstLine="426"/>
        <w:jc w:val="both"/>
        <w:rPr>
          <w:rFonts w:ascii="Century Gothic" w:hAnsi="Century Gothic"/>
          <w:w w:val="90"/>
          <w:sz w:val="20"/>
          <w:szCs w:val="20"/>
        </w:rPr>
      </w:pPr>
    </w:p>
    <w:p w14:paraId="5EC8573C" w14:textId="77777777" w:rsidR="0035073C" w:rsidRPr="004B6D66" w:rsidRDefault="0035073C" w:rsidP="00484265">
      <w:pPr>
        <w:rPr>
          <w:w w:val="90"/>
        </w:rPr>
      </w:pPr>
    </w:p>
    <w:sectPr w:rsidR="0035073C" w:rsidRPr="004B6D66" w:rsidSect="0080767F">
      <w:headerReference w:type="default" r:id="rId42"/>
      <w:footerReference w:type="default" r:id="rId43"/>
      <w:pgSz w:w="11906" w:h="16838"/>
      <w:pgMar w:top="1701" w:right="1134" w:bottom="1134" w:left="1701" w:header="709"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09837" w14:textId="77777777" w:rsidR="00F751F4" w:rsidRDefault="00F751F4" w:rsidP="009F7412">
      <w:r>
        <w:separator/>
      </w:r>
    </w:p>
  </w:endnote>
  <w:endnote w:type="continuationSeparator" w:id="0">
    <w:p w14:paraId="7778B49C" w14:textId="77777777" w:rsidR="00F751F4" w:rsidRDefault="00F751F4" w:rsidP="009F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3520056"/>
      <w:docPartObj>
        <w:docPartGallery w:val="Page Numbers (Bottom of Page)"/>
        <w:docPartUnique/>
      </w:docPartObj>
    </w:sdtPr>
    <w:sdtEndPr/>
    <w:sdtContent>
      <w:sdt>
        <w:sdtPr>
          <w:id w:val="-1769616900"/>
          <w:docPartObj>
            <w:docPartGallery w:val="Page Numbers (Top of Page)"/>
            <w:docPartUnique/>
          </w:docPartObj>
        </w:sdtPr>
        <w:sdtEndPr/>
        <w:sdtContent>
          <w:p w14:paraId="5EC8574D" w14:textId="3690D092" w:rsidR="004957E6" w:rsidRDefault="004957E6" w:rsidP="00051736">
            <w:pPr>
              <w:spacing w:line="288" w:lineRule="auto"/>
              <w:rPr>
                <w:rFonts w:ascii="Arial" w:hAnsi="Arial" w:cs="Arial"/>
                <w:color w:val="000000" w:themeColor="text1"/>
                <w:sz w:val="16"/>
                <w:szCs w:val="16"/>
              </w:rPr>
            </w:pPr>
            <w:r>
              <w:rPr>
                <w:rFonts w:ascii="Arial" w:hAnsi="Arial" w:cs="Arial"/>
                <w:color w:val="000000" w:themeColor="text1"/>
                <w:sz w:val="16"/>
                <w:szCs w:val="16"/>
              </w:rPr>
              <w:t xml:space="preserve">Processo nº: </w:t>
            </w:r>
            <w:r w:rsidR="00817788">
              <w:rPr>
                <w:rFonts w:ascii="Arial" w:hAnsi="Arial" w:cs="Arial"/>
                <w:color w:val="000000" w:themeColor="text1"/>
                <w:sz w:val="16"/>
                <w:szCs w:val="16"/>
              </w:rPr>
              <w:t>380/19-DG/MP</w:t>
            </w:r>
          </w:p>
          <w:p w14:paraId="5EC8574E" w14:textId="2B3326AC" w:rsidR="004957E6" w:rsidRPr="0080767F" w:rsidRDefault="004957E6" w:rsidP="00051736">
            <w:pPr>
              <w:spacing w:line="288" w:lineRule="auto"/>
              <w:rPr>
                <w:rFonts w:ascii="Arial" w:hAnsi="Arial" w:cs="Arial"/>
                <w:color w:val="000000" w:themeColor="text1"/>
                <w:sz w:val="16"/>
                <w:szCs w:val="16"/>
              </w:rPr>
            </w:pPr>
            <w:r>
              <w:rPr>
                <w:rFonts w:ascii="Arial" w:hAnsi="Arial" w:cs="Arial"/>
                <w:color w:val="000000" w:themeColor="text1"/>
                <w:sz w:val="16"/>
                <w:szCs w:val="16"/>
              </w:rPr>
              <w:t>Pregão nº:</w:t>
            </w:r>
            <w:r w:rsidR="002E6862">
              <w:rPr>
                <w:rFonts w:ascii="Arial" w:hAnsi="Arial" w:cs="Arial"/>
                <w:color w:val="000000" w:themeColor="text1"/>
                <w:sz w:val="16"/>
                <w:szCs w:val="16"/>
              </w:rPr>
              <w:t xml:space="preserve"> 114/</w:t>
            </w:r>
            <w:r w:rsidR="005A4686">
              <w:rPr>
                <w:rFonts w:ascii="Arial" w:hAnsi="Arial" w:cs="Arial"/>
                <w:color w:val="000000" w:themeColor="text1"/>
                <w:sz w:val="16"/>
                <w:szCs w:val="16"/>
              </w:rPr>
              <w:t>2019</w:t>
            </w:r>
          </w:p>
          <w:p w14:paraId="5EC8574F" w14:textId="77777777" w:rsidR="004957E6" w:rsidRDefault="004957E6" w:rsidP="00105706">
            <w:pPr>
              <w:pStyle w:val="Rodap"/>
              <w:jc w:val="center"/>
            </w:pPr>
          </w:p>
          <w:p w14:paraId="5EC85750" w14:textId="77777777" w:rsidR="004957E6" w:rsidRPr="00484265" w:rsidRDefault="004957E6" w:rsidP="00105706">
            <w:pPr>
              <w:pStyle w:val="Rodap"/>
              <w:jc w:val="center"/>
              <w:rPr>
                <w:rFonts w:ascii="Arial" w:hAnsi="Arial" w:cs="Arial"/>
                <w:sz w:val="20"/>
                <w:szCs w:val="20"/>
              </w:rPr>
            </w:pPr>
            <w:r w:rsidRPr="00484265">
              <w:rPr>
                <w:rFonts w:ascii="Arial" w:hAnsi="Arial" w:cs="Arial"/>
                <w:noProof/>
                <w:sz w:val="20"/>
                <w:szCs w:val="20"/>
              </w:rPr>
              <mc:AlternateContent>
                <mc:Choice Requires="wps">
                  <w:drawing>
                    <wp:anchor distT="0" distB="0" distL="114300" distR="114300" simplePos="0" relativeHeight="251661312" behindDoc="0" locked="0" layoutInCell="1" allowOverlap="1" wp14:anchorId="5EC85758" wp14:editId="5EC85759">
                      <wp:simplePos x="0" y="0"/>
                      <wp:positionH relativeFrom="margin">
                        <wp:align>left</wp:align>
                      </wp:positionH>
                      <wp:positionV relativeFrom="paragraph">
                        <wp:posOffset>-123093</wp:posOffset>
                      </wp:positionV>
                      <wp:extent cx="5934075" cy="0"/>
                      <wp:effectExtent l="0" t="0" r="0" b="0"/>
                      <wp:wrapNone/>
                      <wp:docPr id="10" name="Conector reto 10"/>
                      <wp:cNvGraphicFramePr/>
                      <a:graphic xmlns:a="http://schemas.openxmlformats.org/drawingml/2006/main">
                        <a:graphicData uri="http://schemas.microsoft.com/office/word/2010/wordprocessingShape">
                          <wps:wsp>
                            <wps:cNvCnPr/>
                            <wps:spPr>
                              <a:xfrm>
                                <a:off x="0" y="0"/>
                                <a:ext cx="5934075" cy="0"/>
                              </a:xfrm>
                              <a:prstGeom prst="line">
                                <a:avLst/>
                              </a:prstGeom>
                              <a:ln w="19050">
                                <a:solidFill>
                                  <a:srgbClr val="C4000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ABFD2" id="Conector reto 10" o:spid="_x0000_s1026" style="position:absolute;z-index:251661312;visibility:visible;mso-wrap-style:square;mso-wrap-distance-left:9pt;mso-wrap-distance-top:0;mso-wrap-distance-right:9pt;mso-wrap-distance-bottom:0;mso-position-horizontal:left;mso-position-horizontal-relative:margin;mso-position-vertical:absolute;mso-position-vertical-relative:text" from="0,-9.7pt" to="467.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" strokecolor="#c40008" strokeweight="1.5pt">
                      <v:stroke joinstyle="miter"/>
                      <w10:wrap anchorx="margin"/>
                    </v:line>
                  </w:pict>
                </mc:Fallback>
              </mc:AlternateContent>
            </w:r>
            <w:r w:rsidRPr="00484265">
              <w:rPr>
                <w:rFonts w:ascii="Arial" w:hAnsi="Arial" w:cs="Arial"/>
                <w:sz w:val="20"/>
                <w:szCs w:val="20"/>
              </w:rPr>
              <w:t>PREGÃO ELETRÔNICO</w:t>
            </w:r>
            <w:r>
              <w:rPr>
                <w:rFonts w:ascii="Arial" w:hAnsi="Arial" w:cs="Arial"/>
                <w:sz w:val="20"/>
                <w:szCs w:val="20"/>
              </w:rPr>
              <w:t xml:space="preserve"> - </w:t>
            </w:r>
            <w:r w:rsidRPr="00484265">
              <w:rPr>
                <w:rFonts w:ascii="Arial" w:hAnsi="Arial" w:cs="Arial"/>
                <w:sz w:val="20"/>
                <w:szCs w:val="20"/>
              </w:rPr>
              <w:t>CONFECÇÃO DE PASTAS PARA PROCESSO PERSONALIZADAS</w:t>
            </w:r>
          </w:p>
          <w:p w14:paraId="5EC85751" w14:textId="77777777" w:rsidR="004957E6" w:rsidRDefault="004957E6">
            <w:pPr>
              <w:pStyle w:val="Rodap"/>
              <w:jc w:val="right"/>
              <w:rPr>
                <w:rFonts w:ascii="Arial" w:hAnsi="Arial" w:cs="Arial"/>
                <w:sz w:val="18"/>
                <w:szCs w:val="18"/>
              </w:rPr>
            </w:pPr>
          </w:p>
          <w:p w14:paraId="5EC85752" w14:textId="77777777" w:rsidR="004957E6" w:rsidRDefault="004957E6">
            <w:pPr>
              <w:pStyle w:val="Rodap"/>
              <w:jc w:val="right"/>
            </w:pPr>
            <w:r w:rsidRPr="00105706">
              <w:rPr>
                <w:rFonts w:ascii="Arial" w:hAnsi="Arial" w:cs="Arial"/>
                <w:sz w:val="18"/>
                <w:szCs w:val="18"/>
              </w:rPr>
              <w:t xml:space="preserve">Página </w:t>
            </w:r>
            <w:r w:rsidRPr="00105706">
              <w:rPr>
                <w:rFonts w:ascii="Arial" w:hAnsi="Arial" w:cs="Arial"/>
                <w:bCs/>
                <w:sz w:val="18"/>
                <w:szCs w:val="18"/>
              </w:rPr>
              <w:fldChar w:fldCharType="begin"/>
            </w:r>
            <w:r w:rsidRPr="00105706">
              <w:rPr>
                <w:rFonts w:ascii="Arial" w:hAnsi="Arial" w:cs="Arial"/>
                <w:bCs/>
                <w:sz w:val="18"/>
                <w:szCs w:val="18"/>
              </w:rPr>
              <w:instrText>PAGE</w:instrText>
            </w:r>
            <w:r w:rsidRPr="00105706">
              <w:rPr>
                <w:rFonts w:ascii="Arial" w:hAnsi="Arial" w:cs="Arial"/>
                <w:bCs/>
                <w:sz w:val="18"/>
                <w:szCs w:val="18"/>
              </w:rPr>
              <w:fldChar w:fldCharType="separate"/>
            </w:r>
            <w:r>
              <w:rPr>
                <w:rFonts w:ascii="Arial" w:hAnsi="Arial" w:cs="Arial"/>
                <w:bCs/>
                <w:noProof/>
                <w:sz w:val="18"/>
                <w:szCs w:val="18"/>
              </w:rPr>
              <w:t>1</w:t>
            </w:r>
            <w:r w:rsidRPr="00105706">
              <w:rPr>
                <w:rFonts w:ascii="Arial" w:hAnsi="Arial" w:cs="Arial"/>
                <w:bCs/>
                <w:sz w:val="18"/>
                <w:szCs w:val="18"/>
              </w:rPr>
              <w:fldChar w:fldCharType="end"/>
            </w:r>
            <w:r w:rsidRPr="00105706">
              <w:rPr>
                <w:rFonts w:ascii="Arial" w:hAnsi="Arial" w:cs="Arial"/>
                <w:sz w:val="18"/>
                <w:szCs w:val="18"/>
              </w:rPr>
              <w:t xml:space="preserve"> de </w:t>
            </w:r>
            <w:r w:rsidRPr="00105706">
              <w:rPr>
                <w:rFonts w:ascii="Arial" w:hAnsi="Arial" w:cs="Arial"/>
                <w:bCs/>
                <w:sz w:val="18"/>
                <w:szCs w:val="18"/>
              </w:rPr>
              <w:fldChar w:fldCharType="begin"/>
            </w:r>
            <w:r w:rsidRPr="00105706">
              <w:rPr>
                <w:rFonts w:ascii="Arial" w:hAnsi="Arial" w:cs="Arial"/>
                <w:bCs/>
                <w:sz w:val="18"/>
                <w:szCs w:val="18"/>
              </w:rPr>
              <w:instrText>NUMPAGES</w:instrText>
            </w:r>
            <w:r w:rsidRPr="00105706">
              <w:rPr>
                <w:rFonts w:ascii="Arial" w:hAnsi="Arial" w:cs="Arial"/>
                <w:bCs/>
                <w:sz w:val="18"/>
                <w:szCs w:val="18"/>
              </w:rPr>
              <w:fldChar w:fldCharType="separate"/>
            </w:r>
            <w:r>
              <w:rPr>
                <w:rFonts w:ascii="Arial" w:hAnsi="Arial" w:cs="Arial"/>
                <w:bCs/>
                <w:noProof/>
                <w:sz w:val="18"/>
                <w:szCs w:val="18"/>
              </w:rPr>
              <w:t>1</w:t>
            </w:r>
            <w:r w:rsidRPr="00105706">
              <w:rPr>
                <w:rFonts w:ascii="Arial" w:hAnsi="Arial" w:cs="Arial"/>
                <w:bCs/>
                <w:sz w:val="18"/>
                <w:szCs w:val="18"/>
              </w:rPr>
              <w:fldChar w:fldCharType="end"/>
            </w:r>
          </w:p>
        </w:sdtContent>
      </w:sdt>
    </w:sdtContent>
  </w:sdt>
  <w:p w14:paraId="5EC85753" w14:textId="77777777" w:rsidR="004957E6" w:rsidRPr="005D2C35" w:rsidRDefault="004957E6" w:rsidP="005D2C35">
    <w:pPr>
      <w:pStyle w:val="Rodap"/>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229E7" w14:textId="77777777" w:rsidR="00F751F4" w:rsidRDefault="00F751F4" w:rsidP="009F7412">
      <w:r>
        <w:separator/>
      </w:r>
    </w:p>
  </w:footnote>
  <w:footnote w:type="continuationSeparator" w:id="0">
    <w:p w14:paraId="3067A95A" w14:textId="77777777" w:rsidR="00F751F4" w:rsidRDefault="00F751F4" w:rsidP="009F7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0"/>
      <w:gridCol w:w="1564"/>
      <w:gridCol w:w="2410"/>
    </w:tblGrid>
    <w:tr w:rsidR="004957E6" w14:paraId="5EC8574A" w14:textId="77777777" w:rsidTr="00051736">
      <w:tc>
        <w:tcPr>
          <w:tcW w:w="5240" w:type="dxa"/>
          <w:vAlign w:val="center"/>
        </w:tcPr>
        <w:p w14:paraId="5EC85747" w14:textId="77777777" w:rsidR="004957E6" w:rsidRDefault="004957E6">
          <w:pPr>
            <w:pStyle w:val="Cabealho"/>
          </w:pPr>
          <w:r>
            <w:rPr>
              <w:noProof/>
            </w:rPr>
            <w:drawing>
              <wp:inline distT="0" distB="0" distL="0" distR="0" wp14:anchorId="5EC85754" wp14:editId="5EC85755">
                <wp:extent cx="2520000" cy="297813"/>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tivo 29.png"/>
                        <pic:cNvPicPr/>
                      </pic:nvPicPr>
                      <pic:blipFill>
                        <a:blip r:embed="rId1">
                          <a:extLst>
                            <a:ext uri="{28A0092B-C50C-407E-A947-70E740481C1C}">
                              <a14:useLocalDpi xmlns:a14="http://schemas.microsoft.com/office/drawing/2010/main" val="0"/>
                            </a:ext>
                          </a:extLst>
                        </a:blip>
                        <a:stretch>
                          <a:fillRect/>
                        </a:stretch>
                      </pic:blipFill>
                      <pic:spPr>
                        <a:xfrm>
                          <a:off x="0" y="0"/>
                          <a:ext cx="2520000" cy="297813"/>
                        </a:xfrm>
                        <a:prstGeom prst="rect">
                          <a:avLst/>
                        </a:prstGeom>
                      </pic:spPr>
                    </pic:pic>
                  </a:graphicData>
                </a:graphic>
              </wp:inline>
            </w:drawing>
          </w:r>
        </w:p>
      </w:tc>
      <w:tc>
        <w:tcPr>
          <w:tcW w:w="1564" w:type="dxa"/>
        </w:tcPr>
        <w:p w14:paraId="5EC85748" w14:textId="77777777" w:rsidR="004957E6" w:rsidRPr="009F7412" w:rsidRDefault="004957E6" w:rsidP="009F7412">
          <w:pPr>
            <w:pStyle w:val="Cabealho"/>
            <w:jc w:val="both"/>
            <w:rPr>
              <w:sz w:val="28"/>
              <w:szCs w:val="28"/>
            </w:rPr>
          </w:pPr>
        </w:p>
      </w:tc>
      <w:tc>
        <w:tcPr>
          <w:tcW w:w="2410" w:type="dxa"/>
        </w:tcPr>
        <w:p w14:paraId="5EC85749" w14:textId="77777777" w:rsidR="004957E6" w:rsidRPr="00EC69C4" w:rsidRDefault="004957E6" w:rsidP="00EC69C4">
          <w:pPr>
            <w:pStyle w:val="Cabealho"/>
            <w:spacing w:line="276" w:lineRule="auto"/>
            <w:jc w:val="both"/>
            <w:rPr>
              <w:rFonts w:ascii="Arial" w:hAnsi="Arial" w:cs="Arial"/>
              <w:sz w:val="20"/>
              <w:szCs w:val="20"/>
            </w:rPr>
          </w:pPr>
        </w:p>
      </w:tc>
    </w:tr>
  </w:tbl>
  <w:p w14:paraId="5EC8574B" w14:textId="77777777" w:rsidR="004957E6" w:rsidRDefault="004957E6">
    <w:pPr>
      <w:pStyle w:val="Cabealho"/>
    </w:pPr>
    <w:r>
      <w:rPr>
        <w:noProof/>
      </w:rPr>
      <mc:AlternateContent>
        <mc:Choice Requires="wps">
          <w:drawing>
            <wp:anchor distT="0" distB="0" distL="114300" distR="114300" simplePos="0" relativeHeight="251659264" behindDoc="0" locked="0" layoutInCell="1" allowOverlap="1" wp14:anchorId="5EC85756" wp14:editId="5EC85757">
              <wp:simplePos x="0" y="0"/>
              <wp:positionH relativeFrom="margin">
                <wp:posOffset>0</wp:posOffset>
              </wp:positionH>
              <wp:positionV relativeFrom="paragraph">
                <wp:posOffset>158750</wp:posOffset>
              </wp:positionV>
              <wp:extent cx="5934075" cy="0"/>
              <wp:effectExtent l="0" t="0" r="0" b="0"/>
              <wp:wrapNone/>
              <wp:docPr id="9" name="Conector reto 9"/>
              <wp:cNvGraphicFramePr/>
              <a:graphic xmlns:a="http://schemas.openxmlformats.org/drawingml/2006/main">
                <a:graphicData uri="http://schemas.microsoft.com/office/word/2010/wordprocessingShape">
                  <wps:wsp>
                    <wps:cNvCnPr/>
                    <wps:spPr>
                      <a:xfrm>
                        <a:off x="0" y="0"/>
                        <a:ext cx="5934075" cy="0"/>
                      </a:xfrm>
                      <a:prstGeom prst="line">
                        <a:avLst/>
                      </a:prstGeom>
                      <a:ln w="19050">
                        <a:solidFill>
                          <a:srgbClr val="C4000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24E3B" id="Conector reto 9"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467.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" strokecolor="#c40008" strokeweight="1.5pt">
              <v:stroke joinstyle="miter"/>
              <w10:wrap anchorx="margin"/>
            </v:line>
          </w:pict>
        </mc:Fallback>
      </mc:AlternateContent>
    </w:r>
  </w:p>
  <w:p w14:paraId="5EC8574C" w14:textId="77777777" w:rsidR="004957E6" w:rsidRDefault="004957E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BE24F1"/>
    <w:multiLevelType w:val="hybridMultilevel"/>
    <w:tmpl w:val="82C0665E"/>
    <w:lvl w:ilvl="0" w:tplc="A6E07228">
      <w:start w:val="3"/>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37834FA"/>
    <w:multiLevelType w:val="multilevel"/>
    <w:tmpl w:val="A1DAAF58"/>
    <w:lvl w:ilvl="0">
      <w:start w:val="1"/>
      <w:numFmt w:val="decimal"/>
      <w:lvlText w:val="%1."/>
      <w:lvlJc w:val="left"/>
      <w:pPr>
        <w:ind w:left="1131" w:hanging="705"/>
      </w:pPr>
      <w:rPr>
        <w:rFonts w:hint="default"/>
      </w:rPr>
    </w:lvl>
    <w:lvl w:ilvl="1">
      <w:start w:val="1"/>
      <w:numFmt w:val="decimal"/>
      <w:isLgl/>
      <w:lvlText w:val="%1.%2."/>
      <w:lvlJc w:val="left"/>
      <w:pPr>
        <w:ind w:left="1281" w:hanging="855"/>
      </w:pPr>
      <w:rPr>
        <w:rFonts w:cs="Times New Roman" w:hint="default"/>
      </w:rPr>
    </w:lvl>
    <w:lvl w:ilvl="2">
      <w:start w:val="1"/>
      <w:numFmt w:val="decimal"/>
      <w:isLgl/>
      <w:lvlText w:val="%1.%2.%3."/>
      <w:lvlJc w:val="left"/>
      <w:pPr>
        <w:ind w:left="1281" w:hanging="855"/>
      </w:pPr>
      <w:rPr>
        <w:rFonts w:cs="Times New Roman" w:hint="default"/>
      </w:rPr>
    </w:lvl>
    <w:lvl w:ilvl="3">
      <w:start w:val="1"/>
      <w:numFmt w:val="decimal"/>
      <w:isLgl/>
      <w:lvlText w:val="%1.%2.%3.%4."/>
      <w:lvlJc w:val="left"/>
      <w:pPr>
        <w:ind w:left="1281" w:hanging="855"/>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2" w15:restartNumberingAfterBreak="0">
    <w:nsid w:val="50C8400C"/>
    <w:multiLevelType w:val="multilevel"/>
    <w:tmpl w:val="CFBAA002"/>
    <w:lvl w:ilvl="0">
      <w:start w:val="1"/>
      <w:numFmt w:val="decimal"/>
      <w:lvlText w:val="%1."/>
      <w:lvlJc w:val="left"/>
      <w:pPr>
        <w:ind w:left="1131" w:hanging="705"/>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3" w15:restartNumberingAfterBreak="0">
    <w:nsid w:val="6FD50BC1"/>
    <w:multiLevelType w:val="hybridMultilevel"/>
    <w:tmpl w:val="B6A44D24"/>
    <w:lvl w:ilvl="0" w:tplc="90A82820">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 w15:restartNumberingAfterBreak="0">
    <w:nsid w:val="75AE7015"/>
    <w:multiLevelType w:val="hybridMultilevel"/>
    <w:tmpl w:val="52F2A27A"/>
    <w:lvl w:ilvl="0" w:tplc="918419D6">
      <w:start w:val="1"/>
      <w:numFmt w:val="upperRoman"/>
      <w:lvlText w:val="%1"/>
      <w:lvlJc w:val="left"/>
      <w:pPr>
        <w:ind w:left="100" w:hanging="152"/>
      </w:pPr>
      <w:rPr>
        <w:rFonts w:ascii="Century Gothic" w:eastAsia="Times New Roman" w:hAnsi="Century Gothic" w:cs="Times New Roman" w:hint="default"/>
        <w:w w:val="100"/>
        <w:sz w:val="22"/>
        <w:szCs w:val="20"/>
        <w:lang w:val="pt-BR" w:eastAsia="pt-BR" w:bidi="pt-BR"/>
      </w:rPr>
    </w:lvl>
    <w:lvl w:ilvl="1" w:tplc="7B8E727C">
      <w:numFmt w:val="bullet"/>
      <w:lvlText w:val="•"/>
      <w:lvlJc w:val="left"/>
      <w:pPr>
        <w:ind w:left="1020" w:hanging="152"/>
      </w:pPr>
      <w:rPr>
        <w:rFonts w:hint="default"/>
        <w:lang w:val="pt-BR" w:eastAsia="pt-BR" w:bidi="pt-BR"/>
      </w:rPr>
    </w:lvl>
    <w:lvl w:ilvl="2" w:tplc="7D5817B0">
      <w:numFmt w:val="bullet"/>
      <w:lvlText w:val="•"/>
      <w:lvlJc w:val="left"/>
      <w:pPr>
        <w:ind w:left="1940" w:hanging="152"/>
      </w:pPr>
      <w:rPr>
        <w:rFonts w:hint="default"/>
        <w:lang w:val="pt-BR" w:eastAsia="pt-BR" w:bidi="pt-BR"/>
      </w:rPr>
    </w:lvl>
    <w:lvl w:ilvl="3" w:tplc="2552423A">
      <w:numFmt w:val="bullet"/>
      <w:lvlText w:val="•"/>
      <w:lvlJc w:val="left"/>
      <w:pPr>
        <w:ind w:left="2860" w:hanging="152"/>
      </w:pPr>
      <w:rPr>
        <w:rFonts w:hint="default"/>
        <w:lang w:val="pt-BR" w:eastAsia="pt-BR" w:bidi="pt-BR"/>
      </w:rPr>
    </w:lvl>
    <w:lvl w:ilvl="4" w:tplc="1E5AB76E">
      <w:numFmt w:val="bullet"/>
      <w:lvlText w:val="•"/>
      <w:lvlJc w:val="left"/>
      <w:pPr>
        <w:ind w:left="3780" w:hanging="152"/>
      </w:pPr>
      <w:rPr>
        <w:rFonts w:hint="default"/>
        <w:lang w:val="pt-BR" w:eastAsia="pt-BR" w:bidi="pt-BR"/>
      </w:rPr>
    </w:lvl>
    <w:lvl w:ilvl="5" w:tplc="68DAED94">
      <w:numFmt w:val="bullet"/>
      <w:lvlText w:val="•"/>
      <w:lvlJc w:val="left"/>
      <w:pPr>
        <w:ind w:left="4700" w:hanging="152"/>
      </w:pPr>
      <w:rPr>
        <w:rFonts w:hint="default"/>
        <w:lang w:val="pt-BR" w:eastAsia="pt-BR" w:bidi="pt-BR"/>
      </w:rPr>
    </w:lvl>
    <w:lvl w:ilvl="6" w:tplc="0F5EC850">
      <w:numFmt w:val="bullet"/>
      <w:lvlText w:val="•"/>
      <w:lvlJc w:val="left"/>
      <w:pPr>
        <w:ind w:left="5620" w:hanging="152"/>
      </w:pPr>
      <w:rPr>
        <w:rFonts w:hint="default"/>
        <w:lang w:val="pt-BR" w:eastAsia="pt-BR" w:bidi="pt-BR"/>
      </w:rPr>
    </w:lvl>
    <w:lvl w:ilvl="7" w:tplc="34F2A604">
      <w:numFmt w:val="bullet"/>
      <w:lvlText w:val="•"/>
      <w:lvlJc w:val="left"/>
      <w:pPr>
        <w:ind w:left="6540" w:hanging="152"/>
      </w:pPr>
      <w:rPr>
        <w:rFonts w:hint="default"/>
        <w:lang w:val="pt-BR" w:eastAsia="pt-BR" w:bidi="pt-BR"/>
      </w:rPr>
    </w:lvl>
    <w:lvl w:ilvl="8" w:tplc="68BA48FE">
      <w:numFmt w:val="bullet"/>
      <w:lvlText w:val="•"/>
      <w:lvlJc w:val="left"/>
      <w:pPr>
        <w:ind w:left="7460" w:hanging="152"/>
      </w:pPr>
      <w:rPr>
        <w:rFonts w:hint="default"/>
        <w:lang w:val="pt-BR" w:eastAsia="pt-BR" w:bidi="pt-BR"/>
      </w:rPr>
    </w:lvl>
  </w:abstractNum>
  <w:num w:numId="1">
    <w:abstractNumId w:val="2"/>
  </w:num>
  <w:num w:numId="2">
    <w:abstractNumId w:val="1"/>
  </w:num>
  <w:num w:numId="3">
    <w:abstractNumId w:val="4"/>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412"/>
    <w:rsid w:val="000055FB"/>
    <w:rsid w:val="00035DB3"/>
    <w:rsid w:val="00051736"/>
    <w:rsid w:val="000857B7"/>
    <w:rsid w:val="000B6A03"/>
    <w:rsid w:val="00105706"/>
    <w:rsid w:val="00106092"/>
    <w:rsid w:val="001D0529"/>
    <w:rsid w:val="001F3826"/>
    <w:rsid w:val="00210C38"/>
    <w:rsid w:val="002174B9"/>
    <w:rsid w:val="002D5905"/>
    <w:rsid w:val="002E6862"/>
    <w:rsid w:val="00331B2A"/>
    <w:rsid w:val="00345F12"/>
    <w:rsid w:val="0035073C"/>
    <w:rsid w:val="00360EB6"/>
    <w:rsid w:val="003735E7"/>
    <w:rsid w:val="003824EB"/>
    <w:rsid w:val="00385286"/>
    <w:rsid w:val="00391D32"/>
    <w:rsid w:val="00397EAC"/>
    <w:rsid w:val="003B4808"/>
    <w:rsid w:val="003C27E8"/>
    <w:rsid w:val="004061E3"/>
    <w:rsid w:val="00484265"/>
    <w:rsid w:val="004957E6"/>
    <w:rsid w:val="004A7017"/>
    <w:rsid w:val="004B6D66"/>
    <w:rsid w:val="0054496F"/>
    <w:rsid w:val="005A4686"/>
    <w:rsid w:val="005A76E3"/>
    <w:rsid w:val="005D2C35"/>
    <w:rsid w:val="005E199C"/>
    <w:rsid w:val="00623913"/>
    <w:rsid w:val="006270CE"/>
    <w:rsid w:val="006326B1"/>
    <w:rsid w:val="00665A23"/>
    <w:rsid w:val="00696C5C"/>
    <w:rsid w:val="006C34AF"/>
    <w:rsid w:val="0070525D"/>
    <w:rsid w:val="007841F5"/>
    <w:rsid w:val="007A79B9"/>
    <w:rsid w:val="007B13EA"/>
    <w:rsid w:val="007F095F"/>
    <w:rsid w:val="0080767F"/>
    <w:rsid w:val="00817788"/>
    <w:rsid w:val="00831E82"/>
    <w:rsid w:val="00850705"/>
    <w:rsid w:val="008953F8"/>
    <w:rsid w:val="008F2ACE"/>
    <w:rsid w:val="00905B7D"/>
    <w:rsid w:val="00973697"/>
    <w:rsid w:val="00991D92"/>
    <w:rsid w:val="009E4C5E"/>
    <w:rsid w:val="009F7412"/>
    <w:rsid w:val="00A14CFA"/>
    <w:rsid w:val="00A611B2"/>
    <w:rsid w:val="00A8466B"/>
    <w:rsid w:val="00AA17F4"/>
    <w:rsid w:val="00AC6C8E"/>
    <w:rsid w:val="00AE5461"/>
    <w:rsid w:val="00AE7F33"/>
    <w:rsid w:val="00B52E0C"/>
    <w:rsid w:val="00C13B6D"/>
    <w:rsid w:val="00C1674E"/>
    <w:rsid w:val="00C36235"/>
    <w:rsid w:val="00C46065"/>
    <w:rsid w:val="00C55016"/>
    <w:rsid w:val="00CA18A6"/>
    <w:rsid w:val="00CB6DBD"/>
    <w:rsid w:val="00CE4F3C"/>
    <w:rsid w:val="00CF2BD9"/>
    <w:rsid w:val="00D231D4"/>
    <w:rsid w:val="00D25215"/>
    <w:rsid w:val="00D76C02"/>
    <w:rsid w:val="00DA7575"/>
    <w:rsid w:val="00DF504C"/>
    <w:rsid w:val="00E06BE9"/>
    <w:rsid w:val="00E8044E"/>
    <w:rsid w:val="00EA157F"/>
    <w:rsid w:val="00EA553D"/>
    <w:rsid w:val="00EC69C4"/>
    <w:rsid w:val="00EE7576"/>
    <w:rsid w:val="00F25F49"/>
    <w:rsid w:val="00F751F4"/>
    <w:rsid w:val="00F757FA"/>
    <w:rsid w:val="00F8799E"/>
    <w:rsid w:val="00F94DAA"/>
    <w:rsid w:val="00FA44D2"/>
    <w:rsid w:val="00FA6F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85447"/>
  <w15:chartTrackingRefBased/>
  <w15:docId w15:val="{FACD3049-6679-44CA-8228-6B80C877F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0529"/>
    <w:pPr>
      <w:spacing w:after="0" w:line="240" w:lineRule="auto"/>
    </w:pPr>
    <w:rPr>
      <w:rFonts w:ascii="Times New Roman" w:eastAsia="Calibri" w:hAnsi="Times New Roman" w:cs="Times New Roman"/>
      <w:sz w:val="24"/>
      <w:szCs w:val="24"/>
      <w:lang w:eastAsia="pt-BR"/>
    </w:rPr>
  </w:style>
  <w:style w:type="paragraph" w:styleId="Ttulo1">
    <w:name w:val="heading 1"/>
    <w:aliases w:val="Feng Shui"/>
    <w:basedOn w:val="Normal"/>
    <w:next w:val="Normal"/>
    <w:link w:val="Ttulo1Char"/>
    <w:uiPriority w:val="9"/>
    <w:qFormat/>
    <w:rsid w:val="001D0529"/>
    <w:pPr>
      <w:keepNext/>
      <w:keepLines/>
      <w:spacing w:before="480"/>
      <w:outlineLvl w:val="0"/>
    </w:pPr>
    <w:rPr>
      <w:rFonts w:ascii="Comic Sans MS" w:eastAsia="Times New Roman" w:hAnsi="Comic Sans MS"/>
      <w:b/>
      <w:bCs/>
      <w:sz w:val="20"/>
      <w:szCs w:val="28"/>
      <w:lang w:val="x-none"/>
    </w:rPr>
  </w:style>
  <w:style w:type="paragraph" w:styleId="Ttulo2">
    <w:name w:val="heading 2"/>
    <w:basedOn w:val="Normal"/>
    <w:next w:val="Normal"/>
    <w:link w:val="Ttulo2Char"/>
    <w:uiPriority w:val="9"/>
    <w:semiHidden/>
    <w:unhideWhenUsed/>
    <w:qFormat/>
    <w:rsid w:val="001D0529"/>
    <w:pPr>
      <w:keepNext/>
      <w:spacing w:before="240" w:after="60"/>
      <w:outlineLvl w:val="1"/>
    </w:pPr>
    <w:rPr>
      <w:rFonts w:ascii="Cambria" w:eastAsia="Times New Roman" w:hAnsi="Cambria"/>
      <w:b/>
      <w:bCs/>
      <w:i/>
      <w:iCs/>
      <w:sz w:val="28"/>
      <w:szCs w:val="28"/>
      <w:lang w:val="x-none" w:eastAsia="x-none"/>
    </w:rPr>
  </w:style>
  <w:style w:type="paragraph" w:styleId="Ttulo3">
    <w:name w:val="heading 3"/>
    <w:basedOn w:val="Normal"/>
    <w:next w:val="Normal"/>
    <w:link w:val="Ttulo3Char"/>
    <w:uiPriority w:val="9"/>
    <w:semiHidden/>
    <w:unhideWhenUsed/>
    <w:qFormat/>
    <w:rsid w:val="001D0529"/>
    <w:pPr>
      <w:keepNext/>
      <w:spacing w:before="240" w:after="60"/>
      <w:outlineLvl w:val="2"/>
    </w:pPr>
    <w:rPr>
      <w:rFonts w:ascii="Cambria" w:eastAsia="Times New Roman" w:hAnsi="Cambria"/>
      <w:b/>
      <w:bCs/>
      <w:sz w:val="26"/>
      <w:szCs w:val="26"/>
      <w:lang w:val="x-none" w:eastAsia="x-none"/>
    </w:rPr>
  </w:style>
  <w:style w:type="paragraph" w:styleId="Ttulo4">
    <w:name w:val="heading 4"/>
    <w:basedOn w:val="Normal"/>
    <w:next w:val="Normal"/>
    <w:link w:val="Ttulo4Char"/>
    <w:uiPriority w:val="9"/>
    <w:semiHidden/>
    <w:unhideWhenUsed/>
    <w:qFormat/>
    <w:rsid w:val="001D0529"/>
    <w:pPr>
      <w:keepNext/>
      <w:spacing w:before="240" w:after="60"/>
      <w:outlineLvl w:val="3"/>
    </w:pPr>
    <w:rPr>
      <w:rFonts w:ascii="Calibri" w:eastAsia="Times New Roman" w:hAnsi="Calibri"/>
      <w:b/>
      <w:bCs/>
      <w:sz w:val="28"/>
      <w:szCs w:val="28"/>
      <w:lang w:val="x-none" w:eastAsia="x-none"/>
    </w:rPr>
  </w:style>
  <w:style w:type="paragraph" w:styleId="Ttulo5">
    <w:name w:val="heading 5"/>
    <w:basedOn w:val="Normal"/>
    <w:next w:val="Normal"/>
    <w:link w:val="Ttulo5Char"/>
    <w:unhideWhenUsed/>
    <w:qFormat/>
    <w:rsid w:val="001D0529"/>
    <w:pPr>
      <w:spacing w:before="240" w:after="60"/>
      <w:outlineLvl w:val="4"/>
    </w:pPr>
    <w:rPr>
      <w:rFonts w:ascii="Calibri" w:eastAsia="Times New Roman" w:hAnsi="Calibri"/>
      <w:b/>
      <w:bCs/>
      <w:i/>
      <w:iCs/>
      <w:sz w:val="26"/>
      <w:szCs w:val="26"/>
      <w:lang w:val="x-none" w:eastAsia="x-none"/>
    </w:rPr>
  </w:style>
  <w:style w:type="paragraph" w:styleId="Ttulo6">
    <w:name w:val="heading 6"/>
    <w:basedOn w:val="Normal"/>
    <w:next w:val="Normal"/>
    <w:link w:val="Ttulo6Char"/>
    <w:uiPriority w:val="9"/>
    <w:unhideWhenUsed/>
    <w:qFormat/>
    <w:rsid w:val="001D0529"/>
    <w:pPr>
      <w:spacing w:before="240" w:after="60"/>
      <w:outlineLvl w:val="5"/>
    </w:pPr>
    <w:rPr>
      <w:rFonts w:ascii="Calibri" w:eastAsia="Times New Roman" w:hAnsi="Calibri"/>
      <w:b/>
      <w:bCs/>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F7412"/>
    <w:pPr>
      <w:tabs>
        <w:tab w:val="center" w:pos="4252"/>
        <w:tab w:val="right" w:pos="8504"/>
      </w:tabs>
    </w:pPr>
  </w:style>
  <w:style w:type="character" w:customStyle="1" w:styleId="CabealhoChar">
    <w:name w:val="Cabeçalho Char"/>
    <w:basedOn w:val="Fontepargpadro"/>
    <w:link w:val="Cabealho"/>
    <w:uiPriority w:val="99"/>
    <w:rsid w:val="009F7412"/>
  </w:style>
  <w:style w:type="paragraph" w:styleId="Rodap">
    <w:name w:val="footer"/>
    <w:basedOn w:val="Normal"/>
    <w:link w:val="RodapChar"/>
    <w:uiPriority w:val="99"/>
    <w:unhideWhenUsed/>
    <w:rsid w:val="009F7412"/>
    <w:pPr>
      <w:tabs>
        <w:tab w:val="center" w:pos="4252"/>
        <w:tab w:val="right" w:pos="8504"/>
      </w:tabs>
    </w:pPr>
  </w:style>
  <w:style w:type="character" w:customStyle="1" w:styleId="RodapChar">
    <w:name w:val="Rodapé Char"/>
    <w:basedOn w:val="Fontepargpadro"/>
    <w:link w:val="Rodap"/>
    <w:uiPriority w:val="99"/>
    <w:rsid w:val="009F7412"/>
  </w:style>
  <w:style w:type="table" w:styleId="Tabelacomgrade">
    <w:name w:val="Table Grid"/>
    <w:basedOn w:val="Tabelanormal"/>
    <w:uiPriority w:val="59"/>
    <w:rsid w:val="009F7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aliases w:val="Feng Shui Char"/>
    <w:basedOn w:val="Fontepargpadro"/>
    <w:link w:val="Ttulo1"/>
    <w:uiPriority w:val="9"/>
    <w:rsid w:val="001D0529"/>
    <w:rPr>
      <w:rFonts w:ascii="Comic Sans MS" w:eastAsia="Times New Roman" w:hAnsi="Comic Sans MS" w:cs="Times New Roman"/>
      <w:b/>
      <w:bCs/>
      <w:sz w:val="20"/>
      <w:szCs w:val="28"/>
      <w:lang w:val="x-none" w:eastAsia="pt-BR"/>
    </w:rPr>
  </w:style>
  <w:style w:type="character" w:customStyle="1" w:styleId="Ttulo2Char">
    <w:name w:val="Título 2 Char"/>
    <w:basedOn w:val="Fontepargpadro"/>
    <w:link w:val="Ttulo2"/>
    <w:uiPriority w:val="9"/>
    <w:semiHidden/>
    <w:rsid w:val="001D0529"/>
    <w:rPr>
      <w:rFonts w:ascii="Cambria" w:eastAsia="Times New Roman" w:hAnsi="Cambria" w:cs="Times New Roman"/>
      <w:b/>
      <w:bCs/>
      <w:i/>
      <w:iCs/>
      <w:sz w:val="28"/>
      <w:szCs w:val="28"/>
      <w:lang w:val="x-none" w:eastAsia="x-none"/>
    </w:rPr>
  </w:style>
  <w:style w:type="character" w:customStyle="1" w:styleId="Ttulo3Char">
    <w:name w:val="Título 3 Char"/>
    <w:basedOn w:val="Fontepargpadro"/>
    <w:link w:val="Ttulo3"/>
    <w:uiPriority w:val="9"/>
    <w:semiHidden/>
    <w:rsid w:val="001D0529"/>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uiPriority w:val="9"/>
    <w:semiHidden/>
    <w:rsid w:val="001D0529"/>
    <w:rPr>
      <w:rFonts w:ascii="Calibri" w:eastAsia="Times New Roman" w:hAnsi="Calibri" w:cs="Times New Roman"/>
      <w:b/>
      <w:bCs/>
      <w:sz w:val="28"/>
      <w:szCs w:val="28"/>
      <w:lang w:val="x-none" w:eastAsia="x-none"/>
    </w:rPr>
  </w:style>
  <w:style w:type="character" w:customStyle="1" w:styleId="Ttulo5Char">
    <w:name w:val="Título 5 Char"/>
    <w:basedOn w:val="Fontepargpadro"/>
    <w:link w:val="Ttulo5"/>
    <w:rsid w:val="001D0529"/>
    <w:rPr>
      <w:rFonts w:ascii="Calibri" w:eastAsia="Times New Roman" w:hAnsi="Calibri" w:cs="Times New Roman"/>
      <w:b/>
      <w:bCs/>
      <w:i/>
      <w:iCs/>
      <w:sz w:val="26"/>
      <w:szCs w:val="26"/>
      <w:lang w:val="x-none" w:eastAsia="x-none"/>
    </w:rPr>
  </w:style>
  <w:style w:type="character" w:customStyle="1" w:styleId="Ttulo6Char">
    <w:name w:val="Título 6 Char"/>
    <w:basedOn w:val="Fontepargpadro"/>
    <w:link w:val="Ttulo6"/>
    <w:uiPriority w:val="9"/>
    <w:rsid w:val="001D0529"/>
    <w:rPr>
      <w:rFonts w:ascii="Calibri" w:eastAsia="Times New Roman" w:hAnsi="Calibri" w:cs="Times New Roman"/>
      <w:b/>
      <w:bCs/>
      <w:lang w:val="x-none" w:eastAsia="x-none"/>
    </w:rPr>
  </w:style>
  <w:style w:type="paragraph" w:styleId="Textodebalo">
    <w:name w:val="Balloon Text"/>
    <w:basedOn w:val="Normal"/>
    <w:link w:val="TextodebaloChar"/>
    <w:uiPriority w:val="99"/>
    <w:semiHidden/>
    <w:unhideWhenUsed/>
    <w:rsid w:val="001D0529"/>
    <w:rPr>
      <w:rFonts w:ascii="Tahoma" w:hAnsi="Tahoma"/>
      <w:sz w:val="16"/>
      <w:szCs w:val="16"/>
      <w:lang w:val="x-none"/>
    </w:rPr>
  </w:style>
  <w:style w:type="character" w:customStyle="1" w:styleId="TextodebaloChar">
    <w:name w:val="Texto de balão Char"/>
    <w:basedOn w:val="Fontepargpadro"/>
    <w:link w:val="Textodebalo"/>
    <w:uiPriority w:val="99"/>
    <w:semiHidden/>
    <w:rsid w:val="001D0529"/>
    <w:rPr>
      <w:rFonts w:ascii="Tahoma" w:eastAsia="Calibri" w:hAnsi="Tahoma" w:cs="Times New Roman"/>
      <w:sz w:val="16"/>
      <w:szCs w:val="16"/>
      <w:lang w:val="x-none" w:eastAsia="pt-BR"/>
    </w:rPr>
  </w:style>
  <w:style w:type="paragraph" w:styleId="PargrafodaLista">
    <w:name w:val="List Paragraph"/>
    <w:basedOn w:val="Normal"/>
    <w:uiPriority w:val="34"/>
    <w:qFormat/>
    <w:rsid w:val="001D0529"/>
    <w:pPr>
      <w:ind w:left="720"/>
      <w:contextualSpacing/>
    </w:pPr>
  </w:style>
  <w:style w:type="character" w:styleId="Hyperlink">
    <w:name w:val="Hyperlink"/>
    <w:uiPriority w:val="99"/>
    <w:unhideWhenUsed/>
    <w:rsid w:val="001D0529"/>
    <w:rPr>
      <w:color w:val="0000FF"/>
      <w:u w:val="single"/>
    </w:rPr>
  </w:style>
  <w:style w:type="paragraph" w:styleId="Recuodecorpodetexto">
    <w:name w:val="Body Text Indent"/>
    <w:basedOn w:val="Normal"/>
    <w:link w:val="RecuodecorpodetextoChar"/>
    <w:rsid w:val="001D0529"/>
    <w:pPr>
      <w:ind w:left="4248" w:hanging="567"/>
      <w:jc w:val="both"/>
    </w:pPr>
    <w:rPr>
      <w:rFonts w:ascii="Bookman Old Style" w:eastAsia="Times New Roman" w:hAnsi="Bookman Old Style"/>
      <w:szCs w:val="20"/>
      <w:lang w:val="x-none" w:eastAsia="x-none"/>
    </w:rPr>
  </w:style>
  <w:style w:type="character" w:customStyle="1" w:styleId="RecuodecorpodetextoChar">
    <w:name w:val="Recuo de corpo de texto Char"/>
    <w:basedOn w:val="Fontepargpadro"/>
    <w:link w:val="Recuodecorpodetexto"/>
    <w:rsid w:val="001D0529"/>
    <w:rPr>
      <w:rFonts w:ascii="Bookman Old Style" w:eastAsia="Times New Roman" w:hAnsi="Bookman Old Style" w:cs="Times New Roman"/>
      <w:sz w:val="24"/>
      <w:szCs w:val="20"/>
      <w:lang w:val="x-none" w:eastAsia="x-none"/>
    </w:rPr>
  </w:style>
  <w:style w:type="character" w:styleId="Nmerodelinha">
    <w:name w:val="line number"/>
    <w:uiPriority w:val="99"/>
    <w:semiHidden/>
    <w:unhideWhenUsed/>
    <w:rsid w:val="001D0529"/>
  </w:style>
  <w:style w:type="paragraph" w:styleId="Corpodetexto">
    <w:name w:val="Body Text"/>
    <w:basedOn w:val="Normal"/>
    <w:link w:val="CorpodetextoChar"/>
    <w:uiPriority w:val="99"/>
    <w:unhideWhenUsed/>
    <w:rsid w:val="001D0529"/>
    <w:pPr>
      <w:spacing w:after="120"/>
    </w:pPr>
    <w:rPr>
      <w:lang w:val="x-none" w:eastAsia="x-none"/>
    </w:rPr>
  </w:style>
  <w:style w:type="character" w:customStyle="1" w:styleId="CorpodetextoChar">
    <w:name w:val="Corpo de texto Char"/>
    <w:basedOn w:val="Fontepargpadro"/>
    <w:link w:val="Corpodetexto"/>
    <w:uiPriority w:val="99"/>
    <w:rsid w:val="001D0529"/>
    <w:rPr>
      <w:rFonts w:ascii="Times New Roman" w:eastAsia="Calibri" w:hAnsi="Times New Roman" w:cs="Times New Roman"/>
      <w:sz w:val="24"/>
      <w:szCs w:val="24"/>
      <w:lang w:val="x-none" w:eastAsia="x-none"/>
    </w:rPr>
  </w:style>
  <w:style w:type="paragraph" w:customStyle="1" w:styleId="BodyText22">
    <w:name w:val="Body Text 22"/>
    <w:basedOn w:val="Normal"/>
    <w:rsid w:val="001D0529"/>
    <w:pPr>
      <w:widowControl w:val="0"/>
      <w:jc w:val="both"/>
    </w:pPr>
    <w:rPr>
      <w:rFonts w:ascii="Arial" w:eastAsia="Times New Roman" w:hAnsi="Arial"/>
      <w:b/>
      <w:snapToGrid w:val="0"/>
      <w:szCs w:val="20"/>
    </w:rPr>
  </w:style>
  <w:style w:type="paragraph" w:styleId="TextosemFormatao">
    <w:name w:val="Plain Text"/>
    <w:basedOn w:val="Normal"/>
    <w:link w:val="TextosemFormataoChar"/>
    <w:uiPriority w:val="99"/>
    <w:semiHidden/>
    <w:unhideWhenUsed/>
    <w:rsid w:val="001D0529"/>
    <w:rPr>
      <w:rFonts w:ascii="Calibri" w:hAnsi="Calibri"/>
      <w:sz w:val="22"/>
      <w:szCs w:val="21"/>
      <w:lang w:eastAsia="en-US"/>
    </w:rPr>
  </w:style>
  <w:style w:type="character" w:customStyle="1" w:styleId="TextosemFormataoChar">
    <w:name w:val="Texto sem Formatação Char"/>
    <w:basedOn w:val="Fontepargpadro"/>
    <w:link w:val="TextosemFormatao"/>
    <w:uiPriority w:val="99"/>
    <w:semiHidden/>
    <w:rsid w:val="001D0529"/>
    <w:rPr>
      <w:rFonts w:ascii="Calibri" w:eastAsia="Calibri" w:hAnsi="Calibri" w:cs="Times New Roman"/>
      <w:szCs w:val="21"/>
    </w:rPr>
  </w:style>
  <w:style w:type="character" w:styleId="MenoPendente">
    <w:name w:val="Unresolved Mention"/>
    <w:basedOn w:val="Fontepargpadro"/>
    <w:uiPriority w:val="99"/>
    <w:semiHidden/>
    <w:unhideWhenUsed/>
    <w:rsid w:val="00484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ceita.fazenda.gov.br" TargetMode="External"/><Relationship Id="rId18" Type="http://schemas.openxmlformats.org/officeDocument/2006/relationships/hyperlink" Target="http://www.portaltransparencia.gov.br/ceis" TargetMode="External"/><Relationship Id="rId26" Type="http://schemas.openxmlformats.org/officeDocument/2006/relationships/hyperlink" Target="http://www.cnmp.mp.br/portal/atos-e-normas-busca/norma/5190" TargetMode="External"/><Relationship Id="rId39" Type="http://schemas.openxmlformats.org/officeDocument/2006/relationships/hyperlink" Target="http://www.cnmp.mp.br/portal/atos-e-normas/norma/393/%26highlight%3DWyJyZXNvbHVcdTAwZTdcdTAwZTNvIiw3XQ%3D%3D"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hyperlink" Target="http://www.cnmp.mp.br/portal/atos-e-normas-busca/norma/5190" TargetMode="External"/><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bec.sp.gov.br/" TargetMode="External"/><Relationship Id="rId17" Type="http://schemas.openxmlformats.org/officeDocument/2006/relationships/hyperlink" Target="http://www.esancoes.sp.gov.br" TargetMode="External"/><Relationship Id="rId25" Type="http://schemas.openxmlformats.org/officeDocument/2006/relationships/hyperlink" Target="http://www.cnmp.mp.br/portal/atos-e-normas/norma/484/%26highlight%3DWyJyZXNvbHVcdTAwZTdcdTAwZTNvIiwyMSwicmVzb2x1XHUwMGU3XHUwMGUzbyAyMSJd" TargetMode="External"/><Relationship Id="rId33" Type="http://schemas.openxmlformats.org/officeDocument/2006/relationships/hyperlink" Target="http://www.cnmp.mp.br/portal/atos-e-normas-busca/norma/5190" TargetMode="External"/><Relationship Id="rId38" Type="http://schemas.openxmlformats.org/officeDocument/2006/relationships/hyperlink" Target="http://www.cnmp.mp.br/portal/atos-e-normas/norma/359/%26highlight%3DWyJyZXNvbHVcdTAwZTdcdTAwZTNvIiwiMDEiLCJyZXNvbHVcdTAwZTdcdTAwZTNvIDAxIl0%3D" TargetMode="External"/><Relationship Id="rId2" Type="http://schemas.openxmlformats.org/officeDocument/2006/relationships/customXml" Target="../customXml/item2.xml"/><Relationship Id="rId16" Type="http://schemas.openxmlformats.org/officeDocument/2006/relationships/hyperlink" Target="http://www.mpsp.mp.br" TargetMode="External"/><Relationship Id="rId20" Type="http://schemas.openxmlformats.org/officeDocument/2006/relationships/image" Target="media/image2.jpeg"/><Relationship Id="rId29" Type="http://schemas.openxmlformats.org/officeDocument/2006/relationships/hyperlink" Target="http://www.cnmp.mp.br/portal/atos-e-normas-busca/norma/5190" TargetMode="External"/><Relationship Id="rId41" Type="http://schemas.openxmlformats.org/officeDocument/2006/relationships/hyperlink" Target="http://www.cnmp.mp.br/portal/atos-e-normas/norma/484/%26highlight%3DWyJyZXNvbHVcdTAwZTdcdTAwZTNvIiwyMSwicmVzb2x1XHUwMGU3XHUwMGUzbyAyMSJ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ec.sp.gov.br" TargetMode="External"/><Relationship Id="rId24" Type="http://schemas.openxmlformats.org/officeDocument/2006/relationships/hyperlink" Target="http://www.cnmp.mp.br/portal/atos-e-normas/norma/393/%26highlight%3DWyJyZXNvbHVcdTAwZTdcdTAwZTNvIiw3XQ%3D%3D" TargetMode="External"/><Relationship Id="rId32" Type="http://schemas.openxmlformats.org/officeDocument/2006/relationships/hyperlink" Target="http://www.cnmp.mp.br/portal/atos-e-normas-busca/norma/5190" TargetMode="External"/><Relationship Id="rId37" Type="http://schemas.openxmlformats.org/officeDocument/2006/relationships/hyperlink" Target="http://www.cnmp.mp.br/portal/atos-e-normas/norma/50/%26highlight%3DWyJlbnVuY2lhZG8iLDFd" TargetMode="External"/><Relationship Id="rId40" Type="http://schemas.openxmlformats.org/officeDocument/2006/relationships/hyperlink" Target="http://www.cnmp.mp.br/portal/atos-e-normas/norma/393/%26highlight%3DWyJyZXNvbHVcdTAwZTdcdTAwZTNvIiw3XQ%3D%3D"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bec.sp.gov.br" TargetMode="External"/><Relationship Id="rId23" Type="http://schemas.openxmlformats.org/officeDocument/2006/relationships/hyperlink" Target="http://www.cnmp.mp.br/portal/atos-e-normas/norma/359/%26highlight%3DWyJyZXNvbHVcdTAwZTdcdTAwZTNvIiwiMDEiLCJyZXNvbHVcdTAwZTdcdTAwZTNvIDAxIl0%3D" TargetMode="External"/><Relationship Id="rId28" Type="http://schemas.openxmlformats.org/officeDocument/2006/relationships/hyperlink" Target="http://www.cnmp.mp.br/portal/atos-e-normas-busca/norma/5190" TargetMode="External"/><Relationship Id="rId36" Type="http://schemas.openxmlformats.org/officeDocument/2006/relationships/hyperlink" Target="http://www.cnmp.mp.br/portal/atos-e-normas-busca/norma/5190" TargetMode="Externa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hyperlink" Target="http://www.cnmp.mp.br/portal/atos-e-normas-busca/norma/5190"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ixa.gov.br" TargetMode="External"/><Relationship Id="rId22" Type="http://schemas.openxmlformats.org/officeDocument/2006/relationships/hyperlink" Target="http://www.cnmp.mp.br/portal/atos-e-normas/norma/359/%26highlight%3DWyJyZXNvbHVcdTAwZTdcdTAwZTNvIiwiMDEiLCJyZXNvbHVcdTAwZTdcdTAwZTNvIDAxIl0%3D" TargetMode="External"/><Relationship Id="rId27" Type="http://schemas.openxmlformats.org/officeDocument/2006/relationships/hyperlink" Target="http://www.cnmp.mp.br/portal/atos-e-normas-busca/norma/5190" TargetMode="External"/><Relationship Id="rId30" Type="http://schemas.openxmlformats.org/officeDocument/2006/relationships/hyperlink" Target="http://www.cnmp.mp.br/portal/atos-e-normas-busca/norma/5190" TargetMode="External"/><Relationship Id="rId35" Type="http://schemas.openxmlformats.org/officeDocument/2006/relationships/hyperlink" Target="http://www.cnmp.mp.br/portal/atos-e-normas-busca/norma/5190"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kdn xmlns="01155ea4-585f-4d5e-8092-2d519e1e5b61" xsi:nil="true"/>
    <PublishingExpirationDate xmlns="http://schemas.microsoft.com/sharepoint/v3" xsi:nil="true"/>
    <PublishingStartDate xmlns="http://schemas.microsoft.com/sharepoint/v3" xsi:nil="true"/>
    <vgmo xmlns="01155ea4-585f-4d5e-8092-2d519e1e5b61" xsi:nil="true"/>
    <Objeto xmlns="01155ea4-585f-4d5e-8092-2d519e1e5b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EC3A8766B417041948F7B891E2CDD29" ma:contentTypeVersion="11" ma:contentTypeDescription="Crie um novo documento." ma:contentTypeScope="" ma:versionID="2974fdabd0975f905edb5621edb5bbd5">
  <xsd:schema xmlns:xsd="http://www.w3.org/2001/XMLSchema" xmlns:xs="http://www.w3.org/2001/XMLSchema" xmlns:p="http://schemas.microsoft.com/office/2006/metadata/properties" xmlns:ns1="http://schemas.microsoft.com/sharepoint/v3" xmlns:ns2="01155ea4-585f-4d5e-8092-2d519e1e5b61" xmlns:ns3="ecba7b22-95d3-4fb1-a091-0b638237f2d6" targetNamespace="http://schemas.microsoft.com/office/2006/metadata/properties" ma:root="true" ma:fieldsID="3e7a3c9ae4530add6e041754c467de1a" ns1:_="" ns2:_="" ns3:_="">
    <xsd:import namespace="http://schemas.microsoft.com/sharepoint/v3"/>
    <xsd:import namespace="01155ea4-585f-4d5e-8092-2d519e1e5b61"/>
    <xsd:import namespace="ecba7b22-95d3-4fb1-a091-0b638237f2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1:PublishingStartDate" minOccurs="0"/>
                <xsd:element ref="ns1:PublishingExpirationDate" minOccurs="0"/>
                <xsd:element ref="ns2:Objeto" minOccurs="0"/>
                <xsd:element ref="ns2:vgmo" minOccurs="0"/>
                <xsd:element ref="ns2:ekdn"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4" nillable="true" ma:displayName="Agendamento de Data de Início" ma:description="Data de Início de Agendamento é uma coluna de site criada pelo recurso de Publicação. Ela é usada para especificar a data e hora em que essa página aparecerá pela primeira vez aos visitantes do site." ma:internalName="PublishingStartDate">
      <xsd:simpleType>
        <xsd:restriction base="dms:Unknown"/>
      </xsd:simpleType>
    </xsd:element>
    <xsd:element name="PublishingExpirationDate" ma:index="15" nillable="true" ma:displayName="Agendamento de Data de Término" ma:description="Data Final de Agendamento é uma coluna de site criada pelo recurso de Publicação. Ela é usada para especificar a data e a hora em que essa página não será mais exibida aos visitantes do si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155ea4-585f-4d5e-8092-2d519e1e5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Objeto" ma:index="16" nillable="true" ma:displayName="Conteúdo" ma:description="Conteúdo do documento / pasta" ma:format="Dropdown" ma:indexed="true" ma:internalName="Objeto">
      <xsd:simpleType>
        <xsd:restriction base="dms:Text">
          <xsd:maxLength value="255"/>
        </xsd:restriction>
      </xsd:simpleType>
    </xsd:element>
    <xsd:element name="vgmo" ma:index="17" nillable="true" ma:displayName="Número" ma:internalName="vgmo">
      <xsd:simpleType>
        <xsd:restriction base="dms:Number"/>
      </xsd:simpleType>
    </xsd:element>
    <xsd:element name="ekdn" ma:index="18" nillable="true" ma:displayName="Data e Hora" ma:format="DateTime" ma:internalName="ekdn">
      <xsd:simpleType>
        <xsd:restriction base="dms:DateTime"/>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ba7b22-95d3-4fb1-a091-0b638237f2d6"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19209-65BF-4D93-A972-1BD0D41A2585}">
  <ds:schemaRefs>
    <ds:schemaRef ds:uri="http://schemas.microsoft.com/office/2006/metadata/properties"/>
    <ds:schemaRef ds:uri="http://schemas.microsoft.com/office/infopath/2007/PartnerControls"/>
    <ds:schemaRef ds:uri="01155ea4-585f-4d5e-8092-2d519e1e5b61"/>
    <ds:schemaRef ds:uri="http://schemas.microsoft.com/sharepoint/v3"/>
  </ds:schemaRefs>
</ds:datastoreItem>
</file>

<file path=customXml/itemProps2.xml><?xml version="1.0" encoding="utf-8"?>
<ds:datastoreItem xmlns:ds="http://schemas.openxmlformats.org/officeDocument/2006/customXml" ds:itemID="{A317E14C-C6FD-4B40-A820-9C59186548F7}"/>
</file>

<file path=customXml/itemProps3.xml><?xml version="1.0" encoding="utf-8"?>
<ds:datastoreItem xmlns:ds="http://schemas.openxmlformats.org/officeDocument/2006/customXml" ds:itemID="{05010AD6-5579-4691-BDF3-23B22390DA40}">
  <ds:schemaRefs>
    <ds:schemaRef ds:uri="http://schemas.microsoft.com/sharepoint/v3/contenttype/forms"/>
  </ds:schemaRefs>
</ds:datastoreItem>
</file>

<file path=customXml/itemProps4.xml><?xml version="1.0" encoding="utf-8"?>
<ds:datastoreItem xmlns:ds="http://schemas.openxmlformats.org/officeDocument/2006/customXml" ds:itemID="{4002163B-C446-492E-B56D-F5CC31CF7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10224</Words>
  <Characters>55210</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dos Santos Bastos</dc:creator>
  <cp:keywords/>
  <dc:description/>
  <cp:lastModifiedBy>Ronald Caramit Gomes</cp:lastModifiedBy>
  <cp:revision>46</cp:revision>
  <cp:lastPrinted>2019-08-19T20:19:00Z</cp:lastPrinted>
  <dcterms:created xsi:type="dcterms:W3CDTF">2019-04-26T20:34:00Z</dcterms:created>
  <dcterms:modified xsi:type="dcterms:W3CDTF">2019-11-11T14:13:00Z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0x0101009EC3A8766B417041948F7B891E2CDD29</vt:lpwstr>
  </property>
</Properties>
</file>