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E488" w14:textId="77777777" w:rsidR="007D7F26" w:rsidRPr="007D7F26" w:rsidRDefault="007D7F26" w:rsidP="007D7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7F26">
        <w:rPr>
          <w:rFonts w:ascii="Arial" w:hAnsi="Arial" w:cs="Arial"/>
          <w:b/>
          <w:sz w:val="24"/>
          <w:szCs w:val="24"/>
        </w:rPr>
        <w:t>Despacho do Diretor-Geral de 16-12-2019</w:t>
      </w:r>
    </w:p>
    <w:p w14:paraId="5A2EE62F" w14:textId="77777777" w:rsidR="007D7F26" w:rsidRDefault="007D7F26" w:rsidP="007D7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26">
        <w:rPr>
          <w:rFonts w:ascii="Arial" w:hAnsi="Arial" w:cs="Arial"/>
          <w:sz w:val="24"/>
          <w:szCs w:val="24"/>
        </w:rPr>
        <w:t>Processo 402/19 – DG/MP</w:t>
      </w:r>
    </w:p>
    <w:p w14:paraId="54417C6E" w14:textId="77777777" w:rsidR="007D7F26" w:rsidRPr="007D7F26" w:rsidRDefault="007D7F26" w:rsidP="007D7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F5C41" w14:textId="77777777" w:rsidR="007D7F26" w:rsidRPr="007D7F26" w:rsidRDefault="007D7F26" w:rsidP="007D7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26">
        <w:rPr>
          <w:rFonts w:ascii="Arial" w:hAnsi="Arial" w:cs="Arial"/>
          <w:sz w:val="24"/>
          <w:szCs w:val="24"/>
        </w:rPr>
        <w:t>Interessado: Ministério Público do Estado de São Paulo.</w:t>
      </w:r>
    </w:p>
    <w:p w14:paraId="529310B7" w14:textId="77777777" w:rsidR="007D7F26" w:rsidRDefault="007D7F26" w:rsidP="007D7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26">
        <w:rPr>
          <w:rFonts w:ascii="Arial" w:hAnsi="Arial" w:cs="Arial"/>
          <w:sz w:val="24"/>
          <w:szCs w:val="24"/>
        </w:rPr>
        <w:t>Assunto: Aquisição de materiais de consumo de informática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(mídias de CDR, DVDR e CDRW).</w:t>
      </w:r>
    </w:p>
    <w:p w14:paraId="6EF513EB" w14:textId="77777777" w:rsidR="007D7F26" w:rsidRPr="007D7F26" w:rsidRDefault="007D7F26" w:rsidP="007D7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0A1D99" w14:textId="77777777" w:rsidR="007D7F26" w:rsidRPr="007D7F26" w:rsidRDefault="007D7F26" w:rsidP="007D7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26">
        <w:rPr>
          <w:rFonts w:ascii="Arial" w:hAnsi="Arial" w:cs="Arial"/>
          <w:sz w:val="24"/>
          <w:szCs w:val="24"/>
        </w:rPr>
        <w:t>Em face dos elementos constantes dos autos, no uso das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atribuições a mim conferidas pelo item 5 da alínea “a” do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inciso I do artigo 1º do Ato 223/1998 – PGJ, com fundamento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no artigo 49 da Lei Federal 8.666, de 21-06-1993, com suas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alterações posteriores, bem como com a regra contida na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alínea ‘e’ do subitem 8 do Item V, e com o subitem 3 do Item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XII, todos do edital do Pregão Eletrônico 101/2019, DECLARO a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invalidade do ato de habilitação da licitante HEOT COMERCIAL E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DISTRIBUIÇÃO DE PEÇAS E ACESSÓRIOS PARA VEÍCULOS LTDA.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para o item 2, e ANULO o referido ato, tendo em vista a falta</w:t>
      </w:r>
    </w:p>
    <w:p w14:paraId="5E1E60E7" w14:textId="77777777" w:rsidR="007D7F26" w:rsidRPr="007D7F26" w:rsidRDefault="007D7F26" w:rsidP="007D7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26">
        <w:rPr>
          <w:rFonts w:ascii="Arial" w:hAnsi="Arial" w:cs="Arial"/>
          <w:sz w:val="24"/>
          <w:szCs w:val="24"/>
        </w:rPr>
        <w:t>de apresentação, no prazo previsto em edital, das vias originais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ou cópias autenticadas dos documentos de habilitação enviados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por meio eletrônico.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Fica aberto o prazo de 5 (cinco) dias úteis, a partir da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publicação desta decisão, para interposição de eventual recurso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em relação a decisão de ANULAÇÃO indicada acima, nos termos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do art. 109, I, "c" da Lei Federal 8.666/93, com suas alterações,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combinado com o § 3º do art. 49 do mencionado diploma legal.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Em face dos elementos constantes dos autos, com fundamento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no inciso VII do artigo 2º do Ato 045/03 - PGJ, de 15-05-2003, no item 4 da alínea “a” do inciso I do artigo 1º do Ato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223/1998 - PGJ, e no item 1 da alínea “b” do inciso III do artigo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75 da Lei Complementar 734, de 26-11-1993, HOMOLOGO, nos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termos do inciso XXII do artigo 4º da Lei Federal 10.520/02,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os atos proferidos pelo Senhor Pregoeiro no Pregão Eletrônico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101/2019, conforme Ata de Realização do Pregão Eletrônico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juntada às fls. 239/246 destes autos, e ADJUDICO o item 1 em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favor da empresa BMAXX COMÉRCIO E REPRESENTAÇÕES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EIRELI e o item 3 em favor da empresa RASEK LOGÍSTICA E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SUPRIMENTOS EIRELI.</w:t>
      </w:r>
    </w:p>
    <w:p w14:paraId="4E787474" w14:textId="77777777" w:rsidR="007F48C9" w:rsidRPr="007D7F26" w:rsidRDefault="007D7F26" w:rsidP="007D7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F26">
        <w:rPr>
          <w:rFonts w:ascii="Arial" w:hAnsi="Arial" w:cs="Arial"/>
          <w:sz w:val="24"/>
          <w:szCs w:val="24"/>
        </w:rPr>
        <w:t>Nos termos do item VII, subitem 3, do edital, as licitantes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vencedoras ficam convocadas a comparecer à Rua Riachuelo,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115 - 6º andar - Assessoria Técnica da Diretoria Geral - sala 613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- Centro - São Paulo - SP, para assinatura da Ata de Registro de</w:t>
      </w:r>
      <w:r>
        <w:rPr>
          <w:rFonts w:ascii="Arial" w:hAnsi="Arial" w:cs="Arial"/>
          <w:sz w:val="24"/>
          <w:szCs w:val="24"/>
        </w:rPr>
        <w:t xml:space="preserve"> </w:t>
      </w:r>
      <w:r w:rsidRPr="007D7F26">
        <w:rPr>
          <w:rFonts w:ascii="Arial" w:hAnsi="Arial" w:cs="Arial"/>
          <w:sz w:val="24"/>
          <w:szCs w:val="24"/>
        </w:rPr>
        <w:t>Preços, no prazo e condições ali estabelecidos.</w:t>
      </w:r>
      <w:bookmarkStart w:id="0" w:name="_GoBack"/>
      <w:bookmarkEnd w:id="0"/>
    </w:p>
    <w:sectPr w:rsidR="007F48C9" w:rsidRPr="007D7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26"/>
    <w:rsid w:val="007D7F26"/>
    <w:rsid w:val="007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EE9F"/>
  <w15:chartTrackingRefBased/>
  <w15:docId w15:val="{BFA4A230-6E55-48E5-BC76-D13E67FE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3" ma:contentTypeDescription="Create a new document." ma:contentTypeScope="" ma:versionID="31b07c10573b04d104331520cc851b73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e1f52f838be380c9ce26e90b9b1640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9C72EB41-933C-45CC-83D0-80CFE99A0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D730A-094D-477C-91B7-AB845F5FB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D2976-64C8-41C5-B5DE-5A6E812F7BEF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de Aguiar Gomes Filho</dc:creator>
  <cp:keywords/>
  <dc:description/>
  <cp:lastModifiedBy>Ulisses de Aguiar Gomes Filho</cp:lastModifiedBy>
  <cp:revision>1</cp:revision>
  <dcterms:created xsi:type="dcterms:W3CDTF">2020-01-21T19:39:00Z</dcterms:created>
  <dcterms:modified xsi:type="dcterms:W3CDTF">2020-01-21T19:46:00Z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