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D1" w:rsidRPr="00F06532" w:rsidRDefault="009C5DD1" w:rsidP="00F06532">
      <w:pPr>
        <w:jc w:val="center"/>
        <w:rPr>
          <w:sz w:val="32"/>
          <w:szCs w:val="32"/>
        </w:rPr>
      </w:pPr>
      <w:r w:rsidRPr="009C5DD1">
        <w:rPr>
          <w:sz w:val="32"/>
          <w:szCs w:val="32"/>
        </w:rPr>
        <w:t>RELATÓRIO</w:t>
      </w:r>
      <w:r w:rsidR="00846FB0">
        <w:rPr>
          <w:sz w:val="32"/>
          <w:szCs w:val="32"/>
        </w:rPr>
        <w:t xml:space="preserve"> DO </w:t>
      </w:r>
      <w:r w:rsidR="002950C3">
        <w:rPr>
          <w:sz w:val="32"/>
          <w:szCs w:val="32"/>
        </w:rPr>
        <w:t>3</w:t>
      </w:r>
      <w:r w:rsidR="007460BE">
        <w:rPr>
          <w:sz w:val="32"/>
          <w:szCs w:val="32"/>
        </w:rPr>
        <w:t>º TRIMESTRE DE 2</w:t>
      </w:r>
      <w:r w:rsidR="00F06532">
        <w:rPr>
          <w:sz w:val="32"/>
          <w:szCs w:val="32"/>
        </w:rPr>
        <w:t>.</w:t>
      </w:r>
      <w:r w:rsidR="007460BE">
        <w:rPr>
          <w:sz w:val="32"/>
          <w:szCs w:val="32"/>
        </w:rPr>
        <w:t>012</w:t>
      </w:r>
    </w:p>
    <w:p w:rsidR="000C28E4" w:rsidRDefault="000C28E4" w:rsidP="009C5DD1">
      <w:pPr>
        <w:ind w:firstLine="709"/>
        <w:jc w:val="both"/>
      </w:pPr>
    </w:p>
    <w:p w:rsidR="000C28E4" w:rsidRDefault="000C28E4" w:rsidP="009C5DD1">
      <w:pPr>
        <w:ind w:firstLine="709"/>
        <w:jc w:val="both"/>
      </w:pPr>
    </w:p>
    <w:p w:rsidR="000C28E4" w:rsidRDefault="000C28E4" w:rsidP="009C5DD1">
      <w:pPr>
        <w:ind w:firstLine="709"/>
        <w:jc w:val="both"/>
      </w:pPr>
    </w:p>
    <w:p w:rsidR="009C5DD1" w:rsidRDefault="009C5DD1" w:rsidP="009C5DD1">
      <w:pPr>
        <w:ind w:firstLine="709"/>
        <w:jc w:val="both"/>
      </w:pPr>
      <w:r>
        <w:t>Em cumprimento ao disposto no artigo 2º, inciso VII, da Lei Complementar n</w:t>
      </w:r>
      <w:r w:rsidR="002C4B10">
        <w:t>º 1.127, de 29 de novembro de 2</w:t>
      </w:r>
      <w:r w:rsidR="00F06532">
        <w:t>.</w:t>
      </w:r>
      <w:r>
        <w:t>010, apresentamos o relatório rela</w:t>
      </w:r>
      <w:r w:rsidR="002C4B10">
        <w:t xml:space="preserve">tivo ao </w:t>
      </w:r>
      <w:r w:rsidR="002950C3">
        <w:t>terceiro</w:t>
      </w:r>
      <w:r w:rsidR="002C4B10">
        <w:t xml:space="preserve"> trimestre de 2</w:t>
      </w:r>
      <w:r w:rsidR="00F06532">
        <w:t>.</w:t>
      </w:r>
      <w:r>
        <w:t>01</w:t>
      </w:r>
      <w:r w:rsidR="00B84DFB">
        <w:t>2</w:t>
      </w:r>
      <w:r>
        <w:t>.</w:t>
      </w:r>
    </w:p>
    <w:p w:rsidR="0054379A" w:rsidRDefault="00B65501" w:rsidP="009C5DD1">
      <w:pPr>
        <w:ind w:firstLine="709"/>
        <w:jc w:val="both"/>
      </w:pPr>
      <w:r>
        <w:t>Os contatos da população com a Ouvidoria do Ministério Público do Estado de São Paulo continuaram a aumentar neste terceiro trim</w:t>
      </w:r>
      <w:r w:rsidR="008E30BF">
        <w:t>estre de 2</w:t>
      </w:r>
      <w:r w:rsidR="00F06532">
        <w:t>.</w:t>
      </w:r>
      <w:r w:rsidR="008E30BF">
        <w:t>01</w:t>
      </w:r>
      <w:r w:rsidR="00B84DFB">
        <w:t>2</w:t>
      </w:r>
      <w:r w:rsidR="001D02D6">
        <w:t xml:space="preserve">. </w:t>
      </w:r>
      <w:r>
        <w:t>Nossas preocupações têm crescido na mesma proporção, pois, apesar de o CTIC – Centro de Tecnologia da Informação e Comunicação ter disponibilizado o módulo da Ouvidoria no SIS MP Integrado, fomos obrigados a abandonar – pelo menos por ora – a utilização dessa ferramenta. Isso decorreu de dois fatores: I – a Ouvidoria necessita cadastrar um número grande de informações a respeito de cada manifestação recebida, o que demanda um amplo dispêndio de tempo para a inserção desses dados no sistema; e II – a falta de funcionários</w:t>
      </w:r>
      <w:r w:rsidR="0054379A">
        <w:t>.</w:t>
      </w:r>
    </w:p>
    <w:p w:rsidR="0054379A" w:rsidRDefault="0054379A" w:rsidP="009C5DD1">
      <w:pPr>
        <w:ind w:firstLine="709"/>
        <w:jc w:val="both"/>
      </w:pPr>
      <w:r>
        <w:t>A efetiva utilização do módulo Ouvidoria no SIS MP Integrado é meta que deve ser buscada, eis que apenas com um sistema de informática eficiente é que a Instituição poderá se valer das inúmeras informações colhidas pela Ouvidoria, através das manifestações da população.</w:t>
      </w:r>
    </w:p>
    <w:p w:rsidR="00B65501" w:rsidRDefault="0054379A" w:rsidP="009C5DD1">
      <w:pPr>
        <w:ind w:firstLine="709"/>
        <w:jc w:val="both"/>
      </w:pPr>
      <w:r>
        <w:t>Com o pouco uso do módulo Ouvidoria no SIS MP Integrado percebeu-se que a Ouvidoria ganharia em eficiência e que as informações colhidas gerariam estatísticas</w:t>
      </w:r>
      <w:proofErr w:type="gramStart"/>
      <w:r>
        <w:t xml:space="preserve">  </w:t>
      </w:r>
      <w:proofErr w:type="gramEnd"/>
      <w:r>
        <w:t>confiáveis</w:t>
      </w:r>
      <w:r w:rsidR="00B65501">
        <w:t xml:space="preserve"> </w:t>
      </w:r>
      <w:r>
        <w:t>que poderão ajudar na tomada de decisões por parte da Administração Superior do Ministério Público. No entanto, com o grande dispêndio de tempo para o cadastramento das manifestações – e ante o grande número destas – a Ouvidoria começou a atrasar o envio de respostas aos manifestantes, fato imperdoável em qualquer sistema de ouvidoria.</w:t>
      </w:r>
    </w:p>
    <w:p w:rsidR="008E30BF" w:rsidRDefault="0054379A" w:rsidP="009C5DD1">
      <w:pPr>
        <w:ind w:firstLine="709"/>
        <w:jc w:val="both"/>
      </w:pPr>
      <w:r>
        <w:t xml:space="preserve">Temos convicção de que </w:t>
      </w:r>
      <w:r w:rsidR="00B84DFB">
        <w:t xml:space="preserve">é importante </w:t>
      </w:r>
      <w:r w:rsidR="00C307FC">
        <w:t>para</w:t>
      </w:r>
      <w:r w:rsidR="00B84DFB">
        <w:t xml:space="preserve"> a Instituição sa</w:t>
      </w:r>
      <w:r w:rsidR="00C307FC">
        <w:t>ber</w:t>
      </w:r>
      <w:r w:rsidR="00B84DFB">
        <w:t xml:space="preserve"> quais são as demandas da população</w:t>
      </w:r>
      <w:r w:rsidR="00C307FC">
        <w:t xml:space="preserve"> de uma forma que não seja empírica e baseada apenas na sensibilidade de seus membros,</w:t>
      </w:r>
      <w:r w:rsidR="00B84DFB">
        <w:t xml:space="preserve"> e </w:t>
      </w:r>
      <w:r w:rsidR="000605FD">
        <w:t>aproveite</w:t>
      </w:r>
      <w:r w:rsidR="00B84DFB">
        <w:t xml:space="preserve"> essas informações para n</w:t>
      </w:r>
      <w:bookmarkStart w:id="0" w:name="_GoBack"/>
      <w:bookmarkEnd w:id="0"/>
      <w:r w:rsidR="00B84DFB">
        <w:t>ortear seu planejamento estratégico</w:t>
      </w:r>
      <w:r w:rsidR="008E30BF">
        <w:t>.</w:t>
      </w:r>
    </w:p>
    <w:p w:rsidR="00C307FC" w:rsidRDefault="00C307FC" w:rsidP="009C5DD1">
      <w:pPr>
        <w:ind w:firstLine="709"/>
        <w:jc w:val="both"/>
      </w:pPr>
      <w:r>
        <w:t>Para justificar nossas assertivas é necessário que a Ouvidoria tenha um número de funcionários suficientes que permitam a utilização do SIS MP Integrado</w:t>
      </w:r>
      <w:r w:rsidR="005D5B6A">
        <w:t>,</w:t>
      </w:r>
      <w:r>
        <w:t xml:space="preserve"> sem que haja uma demora </w:t>
      </w:r>
      <w:r w:rsidR="005D5B6A">
        <w:t>no envio de respostas aos manifestantes.</w:t>
      </w:r>
    </w:p>
    <w:p w:rsidR="00F12A71" w:rsidRDefault="005D5B6A" w:rsidP="009C5DD1">
      <w:pPr>
        <w:ind w:firstLine="709"/>
        <w:jc w:val="both"/>
      </w:pPr>
      <w:r>
        <w:t>Não é demais lembrarmos – o que tem sido uma constante em nossos relatórios - que</w:t>
      </w:r>
      <w:r w:rsidR="006C35C0">
        <w:t xml:space="preserve"> </w:t>
      </w:r>
      <w:r w:rsidR="00F12A71">
        <w:t>em sábados, domingos e feriados, a população continua a enviar suas mensagens postulando a orientação ou a ação do Ministério Público, com acúmulo de mensagens a serem encaminhadas e respondidas nos dias úteis que se lhes seguem.</w:t>
      </w:r>
      <w:r w:rsidR="006C35C0">
        <w:t xml:space="preserve"> Além disso, temos os problemas normais decorrentes de férias, licenças, etc., com impacto no bom andamento dos trabalhos.</w:t>
      </w:r>
      <w:r w:rsidR="0090491F">
        <w:t xml:space="preserve"> Apenas com a implantação </w:t>
      </w:r>
      <w:r>
        <w:t xml:space="preserve">efetiva do módulo Ouvidoria no SIS MP Integrado </w:t>
      </w:r>
      <w:r w:rsidR="0090491F">
        <w:t>e o número ideal de funcionários é que a Ouvidoria poderá desenvolver plenamente seu potencial como prestadora de serviços à Instituição.</w:t>
      </w:r>
    </w:p>
    <w:p w:rsidR="005D5B6A" w:rsidRDefault="0090491F" w:rsidP="00BF60F2">
      <w:pPr>
        <w:ind w:firstLine="709"/>
        <w:jc w:val="both"/>
      </w:pPr>
      <w:r>
        <w:lastRenderedPageBreak/>
        <w:t>No</w:t>
      </w:r>
      <w:r w:rsidR="005D5B6A">
        <w:t>s</w:t>
      </w:r>
      <w:r>
        <w:t xml:space="preserve"> dia</w:t>
      </w:r>
      <w:r w:rsidR="005D5B6A">
        <w:t>s</w:t>
      </w:r>
      <w:r>
        <w:t xml:space="preserve"> </w:t>
      </w:r>
      <w:r w:rsidR="005D5B6A">
        <w:t>2 e 3 de agosto</w:t>
      </w:r>
      <w:r w:rsidR="00BF60F2">
        <w:t xml:space="preserve"> de 2</w:t>
      </w:r>
      <w:r w:rsidR="00F06532">
        <w:t>.</w:t>
      </w:r>
      <w:r w:rsidR="00BF60F2">
        <w:t xml:space="preserve">012 participamos </w:t>
      </w:r>
      <w:r w:rsidR="005D5B6A">
        <w:t xml:space="preserve">de uma Reunião Extraordinária do Conselho Nacional dos Ouvidores do Ministério Público (CNOMP), em </w:t>
      </w:r>
      <w:r w:rsidR="00DF73EC">
        <w:t>Canela</w:t>
      </w:r>
      <w:r w:rsidR="005D5B6A">
        <w:t xml:space="preserve">, Estado do Rio Grande do Sul. O item principal da pauta da reunião foi </w:t>
      </w:r>
      <w:proofErr w:type="gramStart"/>
      <w:r w:rsidR="005D5B6A">
        <w:t>a</w:t>
      </w:r>
      <w:proofErr w:type="gramEnd"/>
      <w:r w:rsidR="005D5B6A">
        <w:t xml:space="preserve"> reforma dos estatutos da entidade.</w:t>
      </w:r>
    </w:p>
    <w:p w:rsidR="00BF60F2" w:rsidRDefault="00DF73EC" w:rsidP="00BF60F2">
      <w:pPr>
        <w:ind w:firstLine="709"/>
        <w:jc w:val="both"/>
      </w:pPr>
      <w:r>
        <w:t xml:space="preserve">Nos dias 13 e 14 de setembro de 2.012, participamos </w:t>
      </w:r>
      <w:r w:rsidR="00BF60F2">
        <w:t xml:space="preserve">da </w:t>
      </w:r>
      <w:r>
        <w:t>14ª</w:t>
      </w:r>
      <w:r w:rsidR="00BF60F2">
        <w:t xml:space="preserve"> Reunião Ordinária do Conselho Nacional dos Ouvidores do Ministério Público (CNOMP), realizada em </w:t>
      </w:r>
      <w:r>
        <w:t>Florianópolis</w:t>
      </w:r>
      <w:r w:rsidR="00BF60F2">
        <w:t>, capital do Estado d</w:t>
      </w:r>
      <w:r w:rsidR="0090491F">
        <w:t>e</w:t>
      </w:r>
      <w:r w:rsidR="00BF60F2">
        <w:t xml:space="preserve"> </w:t>
      </w:r>
      <w:r>
        <w:t>Santa Catarina</w:t>
      </w:r>
      <w:r w:rsidR="00BF60F2">
        <w:t>.</w:t>
      </w:r>
      <w:r>
        <w:t xml:space="preserve"> </w:t>
      </w:r>
      <w:r w:rsidRPr="00DF73EC">
        <w:t>Esteve presente ao evento o Conselheiro e Ouvidor do</w:t>
      </w:r>
      <w:r>
        <w:rPr>
          <w:rFonts w:cs="Calibri"/>
          <w:color w:val="3C3C3C"/>
          <w:sz w:val="28"/>
          <w:szCs w:val="28"/>
        </w:rPr>
        <w:t xml:space="preserve"> </w:t>
      </w:r>
      <w:r w:rsidRPr="00DF73EC">
        <w:t>Conselho Nacional do Ministério Público, Dr. Almino Afonso Fernandes, que proferiu uma</w:t>
      </w:r>
      <w:r>
        <w:rPr>
          <w:rFonts w:cs="Calibri"/>
          <w:color w:val="3C3C3C"/>
          <w:sz w:val="28"/>
          <w:szCs w:val="28"/>
        </w:rPr>
        <w:t xml:space="preserve"> </w:t>
      </w:r>
      <w:r w:rsidRPr="00DF73EC">
        <w:t>palestra, onde ressaltou a importância da integração das Ouvidorias das unidades</w:t>
      </w:r>
      <w:r>
        <w:rPr>
          <w:rFonts w:cs="Calibri"/>
          <w:color w:val="3C3C3C"/>
          <w:sz w:val="28"/>
          <w:szCs w:val="28"/>
        </w:rPr>
        <w:t xml:space="preserve"> </w:t>
      </w:r>
      <w:r w:rsidRPr="00922FCF">
        <w:t>ministeriais com a Ouvidoria do CNMP</w:t>
      </w:r>
      <w:r w:rsidR="00922FCF">
        <w:t xml:space="preserve">. Participaram também dessa reunião, proferindo palestras, a Dra. Maria Inês </w:t>
      </w:r>
      <w:proofErr w:type="spellStart"/>
      <w:r w:rsidR="00922FCF">
        <w:t>Fornazaro</w:t>
      </w:r>
      <w:proofErr w:type="spellEnd"/>
      <w:r w:rsidR="00922FCF">
        <w:t xml:space="preserve">, Presidente da Associação Nacional dos Ouvidores e </w:t>
      </w:r>
      <w:proofErr w:type="spellStart"/>
      <w:r w:rsidR="00922FCF">
        <w:t>Ombusdsman</w:t>
      </w:r>
      <w:proofErr w:type="spellEnd"/>
      <w:r w:rsidR="00922FCF">
        <w:t xml:space="preserve"> – ABO/Nacional, O Dr. José Galvani </w:t>
      </w:r>
      <w:proofErr w:type="spellStart"/>
      <w:r w:rsidR="00922FCF">
        <w:t>Alberton</w:t>
      </w:r>
      <w:proofErr w:type="spellEnd"/>
      <w:r w:rsidR="00922FCF">
        <w:t xml:space="preserve">, Subprocurador-Geral de Justiça de Santa Catarina, e o Dr. Fabiano Lima, </w:t>
      </w:r>
      <w:r w:rsidR="00922FCF" w:rsidRPr="00922FCF">
        <w:t xml:space="preserve">coordenador do Disque 100 da Secretaria dos Direitos Humanos da Presidência da República, </w:t>
      </w:r>
      <w:r w:rsidR="00D44E20">
        <w:t xml:space="preserve">que </w:t>
      </w:r>
      <w:r w:rsidR="00922FCF" w:rsidRPr="00922FCF">
        <w:t>realizou exposição sobre o funcionamento do Disque 100, propondo, a pedido do Ouvidor Nacional dos Direitos Humanos, Dr. Bruno Teixeira, a assinatura de um convênio com o Conselho Nacional dos Ouvidores do Ministério Público, a fim de viabilizar o encaminhamento direto às Ouvidorias das denúncias sobre violação de direitos humanos que aportam na SNDH.</w:t>
      </w:r>
    </w:p>
    <w:p w:rsidR="006E46A9" w:rsidRDefault="006E46A9" w:rsidP="006E46A9">
      <w:pPr>
        <w:ind w:firstLine="709"/>
        <w:jc w:val="both"/>
      </w:pPr>
      <w:r>
        <w:t xml:space="preserve">Continua a chamar a atenção da Ouvidoria o elevado número de manifestações em que as pessoas pedem a atuação da Instituição na área do consumidor, com ênfase para o comércio eletrônico. Da mesma forma, é elevado o número de manifestações com reclamações a respeito dos bailes </w:t>
      </w:r>
      <w:r w:rsidRPr="000605FD">
        <w:rPr>
          <w:i/>
        </w:rPr>
        <w:t>funk</w:t>
      </w:r>
      <w:r>
        <w:t>, sempre acompanhados de consumo de bebidas, entorpecentes e uso abusivo de aparelhos de som. Nesse último aspecto, são inúmeras as reclamações a respeito do abuso na utilização de aparelhos de som em veículos, inclusive vindas de cidades do interior, sem que as autoridades de fiscalização do trânsito ou policiais tomem providências.</w:t>
      </w:r>
    </w:p>
    <w:p w:rsidR="006E46A9" w:rsidRDefault="006E46A9" w:rsidP="006E46A9">
      <w:pPr>
        <w:ind w:firstLine="709"/>
        <w:jc w:val="both"/>
      </w:pPr>
      <w:r>
        <w:t xml:space="preserve">Nos encontros com os Ouvidores dos demais Estados da Federação, temos ouvido relatos a respeito de providências tomadas em conjunto pelos vários braços da Administração, o que tem se mostrado eficiente no combate aos chamados bailes </w:t>
      </w:r>
      <w:r w:rsidRPr="00C307FC">
        <w:rPr>
          <w:i/>
        </w:rPr>
        <w:t>funk</w:t>
      </w:r>
      <w:r>
        <w:t>. O Ministério Público precisa tomar uma posição mais firme e coesa em relação a esse problema, já que percebemos que alguns Promotores de Justiça arquivam sumariamente as representações, enquanto outros tentam provocar a ação das Prefeituras Municipais, mas sem sucesso.</w:t>
      </w:r>
    </w:p>
    <w:p w:rsidR="006E46A9" w:rsidRDefault="006E46A9" w:rsidP="006E46A9">
      <w:pPr>
        <w:ind w:firstLine="709"/>
        <w:jc w:val="both"/>
      </w:pPr>
      <w:r>
        <w:t>Uma reclamação recorrente – apesar de esporádica – diz respeito aos modelos de petições disponibilizados no sítio do Ministério Público na Internet, pois em alguns deles constam os nomes das partes. Passados alguns anos, tendo sido solucionada a questão, os nomes dessas pessoas podem ser encontrados por ferramentas de busca na internet, mas relacionados a fatos que possam ser considerados desabonadores. Sugere-se que em todos os modelos ou cópias de petições e manifestações do Ministério Público não sejam colocados os nomes das partes, pois isso poderá acarretar, eventualmente, problemas futuros para a Instituição.</w:t>
      </w:r>
    </w:p>
    <w:p w:rsidR="006E46A9" w:rsidRDefault="006E46A9" w:rsidP="006E46A9">
      <w:pPr>
        <w:ind w:firstLine="709"/>
        <w:jc w:val="both"/>
      </w:pPr>
      <w:r>
        <w:t>Da mesma forma, já recebemos reclamação a respeito de notícia constante em nosso sítio na Internet, relacionando uma pessoa com a prática de crime pelo qual ela se viu absolvida definitivamente.</w:t>
      </w:r>
    </w:p>
    <w:p w:rsidR="008A690F" w:rsidRDefault="00B161A3" w:rsidP="009C5DD1">
      <w:pPr>
        <w:ind w:firstLine="709"/>
        <w:jc w:val="both"/>
      </w:pPr>
      <w:r>
        <w:lastRenderedPageBreak/>
        <w:t xml:space="preserve">As manifestações dirigidas à Ouvidoria, </w:t>
      </w:r>
      <w:r w:rsidR="00FE08C9">
        <w:t xml:space="preserve">no </w:t>
      </w:r>
      <w:r w:rsidR="00922FCF">
        <w:t>terceiro</w:t>
      </w:r>
      <w:r w:rsidR="00593298">
        <w:t xml:space="preserve"> trimestre de 2</w:t>
      </w:r>
      <w:r w:rsidR="00030594">
        <w:t>.</w:t>
      </w:r>
      <w:r w:rsidR="00593298">
        <w:t>01</w:t>
      </w:r>
      <w:r w:rsidR="00030594">
        <w:t>2</w:t>
      </w:r>
      <w:r>
        <w:t xml:space="preserve">, </w:t>
      </w:r>
      <w:r w:rsidR="00030594">
        <w:t>apresentaram crescimento</w:t>
      </w:r>
      <w:r w:rsidR="00593298">
        <w:t xml:space="preserve"> em relação ao trimestre anterior</w:t>
      </w:r>
      <w:r w:rsidR="00922FCF">
        <w:t>, como já ressaltado anteriormente</w:t>
      </w:r>
      <w:r>
        <w:t xml:space="preserve">. No mês de </w:t>
      </w:r>
      <w:r w:rsidR="00922FCF">
        <w:t>julho</w:t>
      </w:r>
      <w:r>
        <w:t xml:space="preserve"> foram </w:t>
      </w:r>
      <w:r w:rsidR="00030594">
        <w:t>1.</w:t>
      </w:r>
      <w:r w:rsidR="00922FCF">
        <w:t>226</w:t>
      </w:r>
      <w:r>
        <w:t xml:space="preserve"> (</w:t>
      </w:r>
      <w:r w:rsidR="00030594">
        <w:t>mil</w:t>
      </w:r>
      <w:r w:rsidR="007B433F">
        <w:t xml:space="preserve">, </w:t>
      </w:r>
      <w:r w:rsidR="00922FCF">
        <w:t>duzentas e vinte e seis</w:t>
      </w:r>
      <w:r>
        <w:t xml:space="preserve">), em </w:t>
      </w:r>
      <w:r w:rsidR="00922FCF">
        <w:t>agosto</w:t>
      </w:r>
      <w:r>
        <w:t xml:space="preserve"> 1</w:t>
      </w:r>
      <w:r w:rsidR="00820723">
        <w:t>.</w:t>
      </w:r>
      <w:r w:rsidR="007B433F">
        <w:t>3</w:t>
      </w:r>
      <w:r w:rsidR="00922FCF">
        <w:t>29</w:t>
      </w:r>
      <w:r>
        <w:t xml:space="preserve"> (mil</w:t>
      </w:r>
      <w:r w:rsidR="007B433F">
        <w:t>, trezentas</w:t>
      </w:r>
      <w:r>
        <w:t xml:space="preserve"> e </w:t>
      </w:r>
      <w:r w:rsidR="00922FCF">
        <w:t>vinte e nove</w:t>
      </w:r>
      <w:r>
        <w:t xml:space="preserve">) e em </w:t>
      </w:r>
      <w:r w:rsidR="00922FCF">
        <w:t>setembro</w:t>
      </w:r>
      <w:r>
        <w:t xml:space="preserve"> 1</w:t>
      </w:r>
      <w:r w:rsidR="00820723">
        <w:t>.</w:t>
      </w:r>
      <w:r w:rsidR="007B433F">
        <w:t>1</w:t>
      </w:r>
      <w:r w:rsidR="00922FCF">
        <w:t>15</w:t>
      </w:r>
      <w:r>
        <w:t xml:space="preserve"> (mil</w:t>
      </w:r>
      <w:r w:rsidR="00030594">
        <w:t xml:space="preserve">, </w:t>
      </w:r>
      <w:r w:rsidR="007B433F">
        <w:t>cento</w:t>
      </w:r>
      <w:r w:rsidR="00030594">
        <w:t xml:space="preserve"> e </w:t>
      </w:r>
      <w:r w:rsidR="00922FCF">
        <w:t>quinze</w:t>
      </w:r>
      <w:r>
        <w:t>), resultando em 3.</w:t>
      </w:r>
      <w:r w:rsidR="007B433F">
        <w:t>6</w:t>
      </w:r>
      <w:r w:rsidR="00922FCF">
        <w:t>7</w:t>
      </w:r>
      <w:r w:rsidR="00160DFA">
        <w:t>0</w:t>
      </w:r>
      <w:r>
        <w:t xml:space="preserve"> (três mil, </w:t>
      </w:r>
      <w:r w:rsidR="007B433F">
        <w:t>seiscentas</w:t>
      </w:r>
      <w:r w:rsidR="00030594">
        <w:t xml:space="preserve"> e </w:t>
      </w:r>
      <w:r w:rsidR="00922FCF">
        <w:t>setenta</w:t>
      </w:r>
      <w:r>
        <w:t xml:space="preserve">) manifestações no </w:t>
      </w:r>
      <w:r w:rsidR="00922FCF">
        <w:t>3</w:t>
      </w:r>
      <w:r>
        <w:t>º trimestre de</w:t>
      </w:r>
      <w:r w:rsidR="00593298">
        <w:t xml:space="preserve"> 2</w:t>
      </w:r>
      <w:r w:rsidR="00030594">
        <w:t>.</w:t>
      </w:r>
      <w:r w:rsidR="00593298">
        <w:t>01</w:t>
      </w:r>
      <w:r w:rsidR="00030594">
        <w:t>2</w:t>
      </w:r>
      <w:r>
        <w:t>.</w:t>
      </w:r>
      <w:r w:rsidR="007B433F">
        <w:t xml:space="preserve"> Esse número representa um crescimento de </w:t>
      </w:r>
      <w:r w:rsidR="00922FCF">
        <w:t>0,82</w:t>
      </w:r>
      <w:r w:rsidR="001F1C0D">
        <w:t>% em re</w:t>
      </w:r>
      <w:r w:rsidR="00160DFA">
        <w:t xml:space="preserve">lação ao trimestre anterior e </w:t>
      </w:r>
      <w:r w:rsidR="00341395">
        <w:t>15,66</w:t>
      </w:r>
      <w:r w:rsidR="001F1C0D">
        <w:t>% em relação ao mesmo período do ano de 2.011.</w:t>
      </w:r>
    </w:p>
    <w:p w:rsidR="00D06AAD" w:rsidRDefault="00D06AAD" w:rsidP="00D06AAD">
      <w:pPr>
        <w:ind w:firstLine="709"/>
        <w:jc w:val="both"/>
      </w:pPr>
      <w:r>
        <w:t xml:space="preserve">Procuraram a Ouvidoria quer pessoalmente quer por telefone, sendo orientadas a respeito de suas preocupações </w:t>
      </w:r>
      <w:r w:rsidR="00341395">
        <w:t>932</w:t>
      </w:r>
      <w:r>
        <w:t xml:space="preserve"> (</w:t>
      </w:r>
      <w:r w:rsidR="00341395">
        <w:t>novecentas e trinta e duas</w:t>
      </w:r>
      <w:r>
        <w:t>) pessoas</w:t>
      </w:r>
      <w:r w:rsidR="00820723">
        <w:t xml:space="preserve">, sendo </w:t>
      </w:r>
      <w:r w:rsidR="00341395">
        <w:t>910</w:t>
      </w:r>
      <w:r w:rsidR="005215D4">
        <w:t xml:space="preserve"> (</w:t>
      </w:r>
      <w:r w:rsidR="00341395">
        <w:t>novecentas e dez</w:t>
      </w:r>
      <w:r w:rsidR="005215D4">
        <w:t xml:space="preserve">) por telefone e </w:t>
      </w:r>
      <w:r w:rsidR="00030594">
        <w:t>2</w:t>
      </w:r>
      <w:r w:rsidR="00341395">
        <w:t>2</w:t>
      </w:r>
      <w:r w:rsidR="005215D4">
        <w:t xml:space="preserve"> (</w:t>
      </w:r>
      <w:r w:rsidR="00030594">
        <w:t xml:space="preserve">vinte e </w:t>
      </w:r>
      <w:r w:rsidR="00341395">
        <w:t>duas</w:t>
      </w:r>
      <w:r w:rsidR="005215D4">
        <w:t>) pessoalmente</w:t>
      </w:r>
      <w:r>
        <w:t>.</w:t>
      </w:r>
    </w:p>
    <w:p w:rsidR="007154CB" w:rsidRDefault="00D06AAD" w:rsidP="009C5DD1">
      <w:pPr>
        <w:ind w:firstLine="709"/>
        <w:jc w:val="both"/>
      </w:pPr>
      <w:r>
        <w:t xml:space="preserve">As demais manifestações estão assim distribuídas: </w:t>
      </w:r>
      <w:r w:rsidR="00820723">
        <w:t>2.</w:t>
      </w:r>
      <w:r w:rsidR="00341395">
        <w:t>682</w:t>
      </w:r>
      <w:r>
        <w:t xml:space="preserve"> (</w:t>
      </w:r>
      <w:r w:rsidR="00820723">
        <w:t xml:space="preserve">duas </w:t>
      </w:r>
      <w:r>
        <w:t>mil</w:t>
      </w:r>
      <w:r w:rsidR="00030594">
        <w:t xml:space="preserve">, </w:t>
      </w:r>
      <w:r w:rsidR="00341395">
        <w:t>seiscentas</w:t>
      </w:r>
      <w:r w:rsidR="00593298">
        <w:t xml:space="preserve"> e</w:t>
      </w:r>
      <w:r w:rsidR="00030594">
        <w:t xml:space="preserve"> </w:t>
      </w:r>
      <w:r w:rsidR="0036073B">
        <w:t>oitenta</w:t>
      </w:r>
      <w:r w:rsidR="00030594">
        <w:t xml:space="preserve"> e </w:t>
      </w:r>
      <w:r w:rsidR="00341395">
        <w:t>duas</w:t>
      </w:r>
      <w:r w:rsidR="00030594">
        <w:t>) mensagens por meio eletrônico e</w:t>
      </w:r>
      <w:r>
        <w:t xml:space="preserve"> </w:t>
      </w:r>
      <w:r w:rsidR="0036073B">
        <w:t>5</w:t>
      </w:r>
      <w:r w:rsidR="00341395">
        <w:t>6</w:t>
      </w:r>
      <w:r w:rsidR="005215D4">
        <w:t xml:space="preserve"> (</w:t>
      </w:r>
      <w:r w:rsidR="0036073B">
        <w:t>cinquenta</w:t>
      </w:r>
      <w:r w:rsidR="00593298">
        <w:t xml:space="preserve"> e </w:t>
      </w:r>
      <w:r w:rsidR="00341395">
        <w:t>seis</w:t>
      </w:r>
      <w:r w:rsidR="005215D4">
        <w:t>) por carta.</w:t>
      </w:r>
    </w:p>
    <w:p w:rsidR="0002107A" w:rsidRDefault="00820723" w:rsidP="009C5DD1">
      <w:pPr>
        <w:ind w:firstLine="709"/>
        <w:jc w:val="both"/>
      </w:pPr>
      <w:r>
        <w:t xml:space="preserve">Foram encerradas </w:t>
      </w:r>
      <w:r w:rsidR="008600D5">
        <w:t>3.370</w:t>
      </w:r>
      <w:r w:rsidR="0002107A">
        <w:t xml:space="preserve"> (</w:t>
      </w:r>
      <w:r w:rsidR="008600D5">
        <w:t>três</w:t>
      </w:r>
      <w:r>
        <w:t xml:space="preserve"> </w:t>
      </w:r>
      <w:r w:rsidR="005215D4">
        <w:t>mil</w:t>
      </w:r>
      <w:r w:rsidR="00030594">
        <w:t xml:space="preserve">, </w:t>
      </w:r>
      <w:r w:rsidR="008600D5">
        <w:t>trezentas e setenta</w:t>
      </w:r>
      <w:r w:rsidR="0002107A">
        <w:t>) manifestações. As demais aguardam resposta de diversos setores da Instituição</w:t>
      </w:r>
      <w:r w:rsidR="00593298">
        <w:t xml:space="preserve"> ou da Municipalidade de São Paulo</w:t>
      </w:r>
      <w:r w:rsidR="0002107A">
        <w:t>.</w:t>
      </w:r>
    </w:p>
    <w:p w:rsidR="00E05FED" w:rsidRDefault="00E05FED" w:rsidP="009C5DD1">
      <w:pPr>
        <w:ind w:firstLine="709"/>
        <w:jc w:val="both"/>
      </w:pPr>
      <w:r>
        <w:t xml:space="preserve">As manifestações foram classificadas da seguinte forma: </w:t>
      </w:r>
    </w:p>
    <w:tbl>
      <w:tblPr>
        <w:tblStyle w:val="SombreamentoClaro-nfase1"/>
        <w:tblW w:w="8200" w:type="dxa"/>
        <w:tblLook w:val="04A0" w:firstRow="1" w:lastRow="0" w:firstColumn="1" w:lastColumn="0" w:noHBand="0" w:noVBand="1"/>
      </w:tblPr>
      <w:tblGrid>
        <w:gridCol w:w="7436"/>
        <w:gridCol w:w="764"/>
      </w:tblGrid>
      <w:tr w:rsidR="00F83B2A" w:rsidRPr="00943512" w:rsidTr="00F83B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hideMark/>
          </w:tcPr>
          <w:p w:rsidR="00F83B2A" w:rsidRDefault="00F83B2A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4" w:type="dxa"/>
            <w:noWrap/>
            <w:hideMark/>
          </w:tcPr>
          <w:p w:rsidR="00F83B2A" w:rsidRDefault="00F83B2A" w:rsidP="00F770C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C35C0" w:rsidRPr="00943512" w:rsidTr="00F8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Apreciações e comentários</w:t>
            </w:r>
          </w:p>
        </w:tc>
        <w:tc>
          <w:tcPr>
            <w:tcW w:w="764" w:type="dxa"/>
            <w:noWrap/>
            <w:vAlign w:val="bottom"/>
            <w:hideMark/>
          </w:tcPr>
          <w:p w:rsidR="006C35C0" w:rsidRPr="00605CBC" w:rsidRDefault="009A0D1A" w:rsidP="00F83B2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89</w:t>
            </w:r>
          </w:p>
        </w:tc>
      </w:tr>
      <w:tr w:rsidR="006C35C0" w:rsidRPr="00943512" w:rsidTr="00F83B2A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0" w:type="dxa"/>
            <w:gridSpan w:val="2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35C0" w:rsidRPr="00943512" w:rsidTr="00F8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Críticas e elogios</w:t>
            </w:r>
          </w:p>
        </w:tc>
        <w:tc>
          <w:tcPr>
            <w:tcW w:w="764" w:type="dxa"/>
            <w:noWrap/>
            <w:vAlign w:val="bottom"/>
            <w:hideMark/>
          </w:tcPr>
          <w:p w:rsidR="006C35C0" w:rsidRPr="00605CBC" w:rsidRDefault="009A0D1A" w:rsidP="00F83B2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</w:tr>
      <w:tr w:rsidR="006C35C0" w:rsidRPr="00943512" w:rsidTr="00F83B2A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0" w:type="dxa"/>
            <w:gridSpan w:val="2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35C0" w:rsidRPr="00943512" w:rsidTr="00F8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Denúncias</w:t>
            </w:r>
          </w:p>
        </w:tc>
        <w:tc>
          <w:tcPr>
            <w:tcW w:w="764" w:type="dxa"/>
            <w:noWrap/>
            <w:vAlign w:val="bottom"/>
            <w:hideMark/>
          </w:tcPr>
          <w:p w:rsidR="006C35C0" w:rsidRPr="00605CBC" w:rsidRDefault="009A0D1A" w:rsidP="00F83B2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451</w:t>
            </w:r>
          </w:p>
        </w:tc>
      </w:tr>
      <w:tr w:rsidR="006C35C0" w:rsidRPr="00943512" w:rsidTr="00F83B2A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0" w:type="dxa"/>
            <w:gridSpan w:val="2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35C0" w:rsidRPr="00943512" w:rsidTr="00F8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Pedido de informações</w:t>
            </w:r>
          </w:p>
        </w:tc>
        <w:tc>
          <w:tcPr>
            <w:tcW w:w="764" w:type="dxa"/>
            <w:noWrap/>
            <w:vAlign w:val="bottom"/>
            <w:hideMark/>
          </w:tcPr>
          <w:p w:rsidR="006C35C0" w:rsidRPr="00605CBC" w:rsidRDefault="009A0D1A" w:rsidP="00F83B2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1.584</w:t>
            </w:r>
          </w:p>
        </w:tc>
      </w:tr>
      <w:tr w:rsidR="006C35C0" w:rsidRPr="00943512" w:rsidTr="00F83B2A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0" w:type="dxa"/>
            <w:gridSpan w:val="2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35C0" w:rsidRPr="00943512" w:rsidTr="00F8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Reclamações</w:t>
            </w:r>
          </w:p>
        </w:tc>
        <w:tc>
          <w:tcPr>
            <w:tcW w:w="764" w:type="dxa"/>
            <w:noWrap/>
            <w:vAlign w:val="bottom"/>
            <w:hideMark/>
          </w:tcPr>
          <w:p w:rsidR="006C35C0" w:rsidRPr="00605CBC" w:rsidRDefault="00160DFA" w:rsidP="009A0D1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</w:t>
            </w:r>
            <w:r w:rsidR="009A0D1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490</w:t>
            </w:r>
          </w:p>
        </w:tc>
      </w:tr>
      <w:tr w:rsidR="006C35C0" w:rsidRPr="00943512" w:rsidTr="00F83B2A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0" w:type="dxa"/>
            <w:gridSpan w:val="2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35C0" w:rsidRPr="00943512" w:rsidTr="00F8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Sugestões</w:t>
            </w:r>
          </w:p>
        </w:tc>
        <w:tc>
          <w:tcPr>
            <w:tcW w:w="764" w:type="dxa"/>
            <w:noWrap/>
            <w:vAlign w:val="bottom"/>
            <w:hideMark/>
          </w:tcPr>
          <w:p w:rsidR="006C35C0" w:rsidRPr="00605CBC" w:rsidRDefault="00160DFA" w:rsidP="009A0D1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</w:t>
            </w:r>
            <w:r w:rsidR="009A0D1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6C35C0" w:rsidRPr="00943512" w:rsidTr="00F83B2A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0" w:type="dxa"/>
            <w:gridSpan w:val="2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35C0" w:rsidRPr="00943512" w:rsidTr="00F8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hideMark/>
          </w:tcPr>
          <w:p w:rsidR="006C35C0" w:rsidRPr="00605CBC" w:rsidRDefault="00F83B2A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Diversos</w:t>
            </w:r>
          </w:p>
        </w:tc>
        <w:tc>
          <w:tcPr>
            <w:tcW w:w="764" w:type="dxa"/>
            <w:noWrap/>
            <w:vAlign w:val="bottom"/>
            <w:hideMark/>
          </w:tcPr>
          <w:p w:rsidR="006C35C0" w:rsidRPr="00605CBC" w:rsidRDefault="009A0D1A" w:rsidP="00F83B2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28</w:t>
            </w:r>
          </w:p>
        </w:tc>
      </w:tr>
    </w:tbl>
    <w:p w:rsidR="000C28E4" w:rsidRDefault="000C28E4" w:rsidP="00F83B2A">
      <w:pPr>
        <w:jc w:val="both"/>
      </w:pPr>
    </w:p>
    <w:p w:rsidR="00F73BBC" w:rsidRDefault="00F73BBC" w:rsidP="009C5DD1">
      <w:pPr>
        <w:ind w:firstLine="709"/>
        <w:jc w:val="both"/>
      </w:pPr>
    </w:p>
    <w:p w:rsidR="009B7DF5" w:rsidRDefault="002C4B10" w:rsidP="009C5DD1">
      <w:pPr>
        <w:ind w:firstLine="709"/>
        <w:jc w:val="both"/>
      </w:pPr>
      <w:r>
        <w:t>As providências tomadas em relação às manifestações recebidas pela Ouvidoria estão r</w:t>
      </w:r>
      <w:r w:rsidR="006E46A9">
        <w:t>elacionadas no quadro a seguir.</w:t>
      </w:r>
    </w:p>
    <w:p w:rsidR="006E46A9" w:rsidRDefault="006E46A9" w:rsidP="009C5DD1">
      <w:pPr>
        <w:ind w:firstLine="709"/>
        <w:jc w:val="both"/>
      </w:pPr>
    </w:p>
    <w:p w:rsidR="006E46A9" w:rsidRDefault="006E46A9" w:rsidP="009C5DD1">
      <w:pPr>
        <w:ind w:firstLine="709"/>
        <w:jc w:val="both"/>
      </w:pPr>
    </w:p>
    <w:p w:rsidR="009B7DF5" w:rsidRDefault="009B7DF5" w:rsidP="009C5DD1">
      <w:pPr>
        <w:ind w:firstLine="709"/>
        <w:jc w:val="both"/>
      </w:pPr>
    </w:p>
    <w:tbl>
      <w:tblPr>
        <w:tblStyle w:val="SombreamentoClaro-nfase1"/>
        <w:tblW w:w="8124" w:type="dxa"/>
        <w:tblLook w:val="04A0" w:firstRow="1" w:lastRow="0" w:firstColumn="1" w:lastColumn="0" w:noHBand="0" w:noVBand="1"/>
      </w:tblPr>
      <w:tblGrid>
        <w:gridCol w:w="7436"/>
        <w:gridCol w:w="764"/>
      </w:tblGrid>
      <w:tr w:rsidR="00605CBC" w:rsidRPr="00943512" w:rsidTr="002B5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vMerge w:val="restart"/>
            <w:noWrap/>
            <w:hideMark/>
          </w:tcPr>
          <w:p w:rsidR="00605CBC" w:rsidRPr="00605CBC" w:rsidRDefault="00605CBC" w:rsidP="00605CBC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PROVIDÊNCIAS </w:t>
            </w:r>
          </w:p>
        </w:tc>
      </w:tr>
      <w:tr w:rsidR="00605CBC" w:rsidRPr="00943512" w:rsidTr="002B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vMerge/>
            <w:hideMark/>
          </w:tcPr>
          <w:p w:rsidR="00605CBC" w:rsidRPr="00605CBC" w:rsidRDefault="00605CBC" w:rsidP="00605CBC">
            <w:pPr>
              <w:spacing w:after="0" w:line="240" w:lineRule="auto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</w:p>
        </w:tc>
      </w:tr>
      <w:tr w:rsidR="00605CBC" w:rsidRPr="00943512" w:rsidTr="002B5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hideMark/>
          </w:tcPr>
          <w:p w:rsidR="00605CBC" w:rsidRPr="00605CBC" w:rsidRDefault="00605CBC" w:rsidP="00605C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F8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à Promotoria de Justiça da região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131766" w:rsidP="008D3FE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8D3FE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388</w:t>
            </w:r>
          </w:p>
        </w:tc>
      </w:tr>
      <w:tr w:rsidR="00605CBC" w:rsidRPr="00943512" w:rsidTr="00131766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F8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Cível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131766" w:rsidP="008D3FE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8D3FE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34</w:t>
            </w:r>
          </w:p>
        </w:tc>
      </w:tr>
      <w:tr w:rsidR="00605CBC" w:rsidRPr="00943512" w:rsidTr="00131766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F8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Criminal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131766" w:rsidP="008D3FE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8D3FE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38</w:t>
            </w:r>
          </w:p>
        </w:tc>
      </w:tr>
      <w:tr w:rsidR="00605CBC" w:rsidRPr="00943512" w:rsidTr="00131766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AD4639" w:rsidTr="00F8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605CBC" w:rsidRPr="00605CBC" w:rsidRDefault="00B0220B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 Grupos Especiais</w:t>
            </w:r>
            <w:r w:rsidR="00741B8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(</w:t>
            </w:r>
            <w:r w:rsidR="00741B8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GAECO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/GEDUC/GEDEC/GECEP)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131766" w:rsidP="008D3FE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8D3FE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24</w:t>
            </w:r>
          </w:p>
        </w:tc>
      </w:tr>
      <w:tr w:rsidR="00605CBC" w:rsidRPr="00AD4639" w:rsidTr="00131766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D4639" w:rsidRPr="00AD4639" w:rsidTr="00F8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AD4639" w:rsidRPr="00605CBC" w:rsidRDefault="00A366BA" w:rsidP="00F83B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às Subprocuradorias </w:t>
            </w:r>
            <w:r w:rsidR="002B58E8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</w:t>
            </w:r>
            <w:r w:rsidR="00131766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="002B58E8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131766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2B58E8" w:rsidRPr="002B58E8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1</w:t>
            </w:r>
            <w:r w:rsidR="00160DFA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A366BA" w:rsidRPr="00AD4639" w:rsidTr="00131766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A366BA" w:rsidRPr="00605CBC" w:rsidRDefault="00A366BA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05CBC" w:rsidRPr="00943512" w:rsidTr="00F8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605CBC" w:rsidRPr="00605CBC" w:rsidRDefault="00741B81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à 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Corregedoria </w:t>
            </w:r>
            <w:r w:rsidR="00131766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–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MPSP</w:t>
            </w:r>
            <w:r w:rsidR="00131766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 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131766" w:rsidP="008D3FE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proofErr w:type="gramStart"/>
            <w:r w:rsidR="008D3FE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</w:tr>
      <w:tr w:rsidR="00605CBC" w:rsidRPr="00943512" w:rsidTr="00131766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F8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605CBC" w:rsidRPr="00605CBC" w:rsidRDefault="00741B81" w:rsidP="00F83B2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</w:t>
            </w:r>
            <w:r w:rsidR="00F83B2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à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83B2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DG/CRH/CEAF-ESMP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131766" w:rsidP="008D3FE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8D3FE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82</w:t>
            </w:r>
          </w:p>
        </w:tc>
      </w:tr>
      <w:tr w:rsidR="00605CBC" w:rsidRPr="00943512" w:rsidTr="00131766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F8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</w:t>
            </w:r>
            <w:r w:rsidR="00741B8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 órgãos externos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131766" w:rsidP="008D3FE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8D3FE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</w:tr>
      <w:tr w:rsidR="00605CBC" w:rsidRPr="00943512" w:rsidTr="00131766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F8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605CBC" w:rsidRPr="00605CBC" w:rsidRDefault="00741B81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Orientação e/ou esclarecimentos ao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manifestante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8D3FEA" w:rsidP="00F83B2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2.491</w:t>
            </w:r>
          </w:p>
        </w:tc>
      </w:tr>
      <w:tr w:rsidR="00605CBC" w:rsidRPr="00943512" w:rsidTr="00131766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05CBC" w:rsidRPr="00943512" w:rsidTr="00F8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605CBC" w:rsidRPr="00605CBC" w:rsidRDefault="00741B81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Arquivados por falta de elementos para seguimento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131766" w:rsidP="008D3FE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8D3FE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273</w:t>
            </w:r>
          </w:p>
        </w:tc>
      </w:tr>
      <w:tr w:rsidR="00605CBC" w:rsidRPr="00943512" w:rsidTr="00131766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05CBC" w:rsidRPr="00943512" w:rsidTr="00F8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605CBC" w:rsidRPr="00605CBC" w:rsidRDefault="00741B81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Denúncias anônimas encaminhadas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D44E20" w:rsidP="00F83B2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110</w:t>
            </w:r>
          </w:p>
        </w:tc>
      </w:tr>
      <w:tr w:rsidR="00605CBC" w:rsidRPr="00943512" w:rsidTr="00131766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05CBC" w:rsidRPr="00943512" w:rsidTr="00F8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605CBC" w:rsidRPr="00605CBC" w:rsidRDefault="00E05FED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Protocolados encerrados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8D3FEA" w:rsidP="00F83B2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3.370</w:t>
            </w:r>
          </w:p>
        </w:tc>
      </w:tr>
      <w:tr w:rsidR="00605CBC" w:rsidRPr="00943512" w:rsidTr="00131766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F8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605CBC" w:rsidRPr="00605CBC" w:rsidRDefault="00E05FED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Protocolados em andamento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D92DCD" w:rsidP="00F83B2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</w:t>
            </w:r>
            <w:r w:rsidR="008D3FE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35</w:t>
            </w:r>
            <w:r w:rsidR="00131766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E05FED" w:rsidRDefault="00E05FED" w:rsidP="009C5DD1">
      <w:pPr>
        <w:ind w:firstLine="709"/>
        <w:jc w:val="both"/>
      </w:pPr>
    </w:p>
    <w:p w:rsidR="00E05FED" w:rsidRDefault="00E05FED" w:rsidP="00280B0E">
      <w:pPr>
        <w:jc w:val="both"/>
      </w:pPr>
    </w:p>
    <w:p w:rsidR="000A2BB2" w:rsidRDefault="006D74C9" w:rsidP="009C5DD1">
      <w:pPr>
        <w:ind w:firstLine="709"/>
        <w:jc w:val="both"/>
      </w:pPr>
      <w:r>
        <w:t>Com relação às manifestações enviadas à Ouvidoria, podemos representá-las em dois gráficos distintos: o primeiro a respeito do tipo de manifestação recebida e o outro referente à forma como a sociedade entra em contato com a Ouvidoria.</w:t>
      </w:r>
    </w:p>
    <w:p w:rsidR="00280B0E" w:rsidRDefault="00280B0E" w:rsidP="009C5DD1">
      <w:pPr>
        <w:ind w:firstLine="709"/>
        <w:jc w:val="both"/>
      </w:pPr>
    </w:p>
    <w:p w:rsidR="00280B0E" w:rsidRDefault="007B2891" w:rsidP="006E46A9">
      <w:pPr>
        <w:jc w:val="both"/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3150235"/>
            <wp:effectExtent l="0" t="0" r="10160" b="1206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D4C6A" w:rsidRDefault="006E46A9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 wp14:anchorId="2DBDA1D2" wp14:editId="5EF5AF82">
            <wp:extent cx="5400040" cy="3150235"/>
            <wp:effectExtent l="0" t="0" r="1016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36B17" w:rsidRDefault="00136B17" w:rsidP="00931D9B">
      <w:pPr>
        <w:jc w:val="both"/>
      </w:pPr>
    </w:p>
    <w:p w:rsidR="006D74C9" w:rsidRDefault="0001698F" w:rsidP="006D74C9">
      <w:pPr>
        <w:ind w:firstLine="709"/>
        <w:jc w:val="both"/>
      </w:pPr>
      <w:r>
        <w:t xml:space="preserve">Desde a instalação da Ouvidoria em março de 2.011 até </w:t>
      </w:r>
      <w:r w:rsidR="00ED217F">
        <w:t>setembro</w:t>
      </w:r>
      <w:r>
        <w:t xml:space="preserve"> de 2.012, como </w:t>
      </w:r>
      <w:r w:rsidR="006D74C9">
        <w:t xml:space="preserve">já </w:t>
      </w:r>
      <w:r>
        <w:t xml:space="preserve">afirmado </w:t>
      </w:r>
      <w:r w:rsidR="006D74C9">
        <w:t>no início deste relatório</w:t>
      </w:r>
      <w:r>
        <w:t xml:space="preserve">, o número de </w:t>
      </w:r>
      <w:r w:rsidR="006D74C9">
        <w:t>contatos com a Ouvidoria</w:t>
      </w:r>
      <w:r>
        <w:t xml:space="preserve"> só tem crescido. O gráfico seguinte demonstra a evolução, mês a mês, da quantidade</w:t>
      </w:r>
      <w:r w:rsidR="006D74C9">
        <w:t xml:space="preserve"> de manifestações recebidas</w:t>
      </w:r>
      <w:r>
        <w:t>.</w:t>
      </w:r>
    </w:p>
    <w:p w:rsidR="00C928EA" w:rsidRDefault="00C928EA" w:rsidP="00342774">
      <w:pPr>
        <w:jc w:val="both"/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3150235"/>
            <wp:effectExtent l="0" t="0" r="10160" b="1206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928EA" w:rsidRDefault="00C928EA" w:rsidP="00C42D7D">
      <w:pPr>
        <w:ind w:firstLine="709"/>
        <w:jc w:val="both"/>
      </w:pPr>
    </w:p>
    <w:p w:rsidR="00832810" w:rsidRDefault="0005423C" w:rsidP="00C42D7D">
      <w:pPr>
        <w:ind w:firstLine="709"/>
        <w:jc w:val="both"/>
      </w:pPr>
      <w:r>
        <w:t xml:space="preserve">Como se vê, a Ouvidoria está desenvolvendo uma importante função de intermediação entre a sociedade e os diversos setores do Ministério Público. Essa importância está sendo reconhecida pelos cidadãos, que recorrem cada vez mais à Ouvidoria para pleitear a intervenção do </w:t>
      </w:r>
      <w:r w:rsidRPr="0005423C">
        <w:rPr>
          <w:i/>
        </w:rPr>
        <w:t>parquet</w:t>
      </w:r>
      <w:r>
        <w:t xml:space="preserve"> na esperança de resolver os mais diversos problemas que os afligem.</w:t>
      </w:r>
    </w:p>
    <w:p w:rsidR="00C93392" w:rsidRDefault="006120AC" w:rsidP="00C42D7D">
      <w:pPr>
        <w:ind w:firstLine="709"/>
        <w:jc w:val="both"/>
      </w:pPr>
      <w:r>
        <w:t xml:space="preserve">Dessa forma, </w:t>
      </w:r>
      <w:r w:rsidR="00C93392">
        <w:t xml:space="preserve">a Ouvidoria </w:t>
      </w:r>
      <w:r>
        <w:t>prossegue em seu objetivo de f</w:t>
      </w:r>
      <w:r w:rsidRPr="006120AC">
        <w:t>ortalecer a cidadania e elevar, continuamente, os padrões de transparência, presteza e segurança das atividades desenvolvidas pelo Ministério Público</w:t>
      </w:r>
      <w:r w:rsidR="00C93392">
        <w:t>.</w:t>
      </w:r>
    </w:p>
    <w:p w:rsidR="00C93392" w:rsidRDefault="00C93392" w:rsidP="00C42D7D">
      <w:pPr>
        <w:ind w:firstLine="709"/>
        <w:jc w:val="both"/>
      </w:pPr>
    </w:p>
    <w:p w:rsidR="00DA25F9" w:rsidRDefault="00DA25F9" w:rsidP="00C42D7D">
      <w:pPr>
        <w:ind w:firstLine="709"/>
        <w:jc w:val="both"/>
      </w:pPr>
    </w:p>
    <w:p w:rsidR="00FF4D02" w:rsidRDefault="00FF4D02" w:rsidP="00C42D7D">
      <w:pPr>
        <w:ind w:firstLine="709"/>
        <w:jc w:val="both"/>
      </w:pPr>
    </w:p>
    <w:p w:rsidR="00FF4D02" w:rsidRPr="00FF4D02" w:rsidRDefault="00FF4D02" w:rsidP="00FF4D02">
      <w:pPr>
        <w:spacing w:after="0"/>
        <w:jc w:val="center"/>
        <w:rPr>
          <w:b/>
        </w:rPr>
      </w:pPr>
      <w:r w:rsidRPr="00FF4D02">
        <w:rPr>
          <w:b/>
        </w:rPr>
        <w:t>Fernando José Marques</w:t>
      </w:r>
    </w:p>
    <w:p w:rsidR="00FF4D02" w:rsidRDefault="00FF4D02" w:rsidP="00FF4D02">
      <w:pPr>
        <w:spacing w:after="0"/>
        <w:jc w:val="center"/>
      </w:pPr>
      <w:r>
        <w:t>Procurador de Justiça</w:t>
      </w:r>
    </w:p>
    <w:p w:rsidR="00FF4D02" w:rsidRDefault="00FF4D02" w:rsidP="00FF4D02">
      <w:pPr>
        <w:spacing w:after="0"/>
        <w:jc w:val="center"/>
      </w:pPr>
      <w:r>
        <w:t>Ouvidor</w:t>
      </w:r>
    </w:p>
    <w:p w:rsidR="00FF4D02" w:rsidRDefault="00FF4D02" w:rsidP="00C42D7D">
      <w:pPr>
        <w:ind w:firstLine="709"/>
        <w:jc w:val="both"/>
      </w:pPr>
    </w:p>
    <w:sectPr w:rsidR="00FF4D02" w:rsidSect="0005423C">
      <w:footerReference w:type="default" r:id="rId11"/>
      <w:pgSz w:w="11906" w:h="16838"/>
      <w:pgMar w:top="1418" w:right="1134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2D2" w:rsidRDefault="005112D2" w:rsidP="0080377D">
      <w:pPr>
        <w:spacing w:after="0" w:line="240" w:lineRule="auto"/>
      </w:pPr>
      <w:r>
        <w:separator/>
      </w:r>
    </w:p>
  </w:endnote>
  <w:endnote w:type="continuationSeparator" w:id="0">
    <w:p w:rsidR="005112D2" w:rsidRDefault="005112D2" w:rsidP="008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90F" w:rsidRDefault="005112D2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7574">
      <w:rPr>
        <w:noProof/>
      </w:rPr>
      <w:t>6</w:t>
    </w:r>
    <w:r>
      <w:rPr>
        <w:noProof/>
      </w:rPr>
      <w:fldChar w:fldCharType="end"/>
    </w:r>
  </w:p>
  <w:p w:rsidR="008A690F" w:rsidRDefault="008A690F" w:rsidP="0080377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2D2" w:rsidRDefault="005112D2" w:rsidP="0080377D">
      <w:pPr>
        <w:spacing w:after="0" w:line="240" w:lineRule="auto"/>
      </w:pPr>
      <w:r>
        <w:separator/>
      </w:r>
    </w:p>
  </w:footnote>
  <w:footnote w:type="continuationSeparator" w:id="0">
    <w:p w:rsidR="005112D2" w:rsidRDefault="005112D2" w:rsidP="00803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D1"/>
    <w:rsid w:val="0001270B"/>
    <w:rsid w:val="0001698F"/>
    <w:rsid w:val="0002107A"/>
    <w:rsid w:val="00022FB6"/>
    <w:rsid w:val="00030594"/>
    <w:rsid w:val="0005423C"/>
    <w:rsid w:val="000605FD"/>
    <w:rsid w:val="000671B9"/>
    <w:rsid w:val="00076904"/>
    <w:rsid w:val="000830B8"/>
    <w:rsid w:val="000A2BB2"/>
    <w:rsid w:val="000B7B58"/>
    <w:rsid w:val="000C28E4"/>
    <w:rsid w:val="000E5F22"/>
    <w:rsid w:val="00131766"/>
    <w:rsid w:val="00136B17"/>
    <w:rsid w:val="0014161E"/>
    <w:rsid w:val="00160DFA"/>
    <w:rsid w:val="001A6892"/>
    <w:rsid w:val="001C5A10"/>
    <w:rsid w:val="001D02D6"/>
    <w:rsid w:val="001F1C0D"/>
    <w:rsid w:val="002071F7"/>
    <w:rsid w:val="002578DB"/>
    <w:rsid w:val="00273EF1"/>
    <w:rsid w:val="00280B0E"/>
    <w:rsid w:val="002950C3"/>
    <w:rsid w:val="002A2315"/>
    <w:rsid w:val="002B58E8"/>
    <w:rsid w:val="002C4B10"/>
    <w:rsid w:val="002D0702"/>
    <w:rsid w:val="002E647C"/>
    <w:rsid w:val="00301971"/>
    <w:rsid w:val="0031206A"/>
    <w:rsid w:val="00313760"/>
    <w:rsid w:val="003410E5"/>
    <w:rsid w:val="00341395"/>
    <w:rsid w:val="00342774"/>
    <w:rsid w:val="00343CA4"/>
    <w:rsid w:val="0035713D"/>
    <w:rsid w:val="0036073B"/>
    <w:rsid w:val="003A2DC6"/>
    <w:rsid w:val="003C7BBE"/>
    <w:rsid w:val="0040443F"/>
    <w:rsid w:val="00420F59"/>
    <w:rsid w:val="00434155"/>
    <w:rsid w:val="00435CC5"/>
    <w:rsid w:val="00464E85"/>
    <w:rsid w:val="00465AF3"/>
    <w:rsid w:val="004902D1"/>
    <w:rsid w:val="00503B1D"/>
    <w:rsid w:val="005112D2"/>
    <w:rsid w:val="005215D4"/>
    <w:rsid w:val="005306BB"/>
    <w:rsid w:val="0054379A"/>
    <w:rsid w:val="005607D5"/>
    <w:rsid w:val="00586D61"/>
    <w:rsid w:val="00587FE0"/>
    <w:rsid w:val="00593298"/>
    <w:rsid w:val="005C6141"/>
    <w:rsid w:val="005D4C6A"/>
    <w:rsid w:val="005D5B6A"/>
    <w:rsid w:val="005E4E1E"/>
    <w:rsid w:val="00602EEC"/>
    <w:rsid w:val="00605CBC"/>
    <w:rsid w:val="006120AC"/>
    <w:rsid w:val="0063706E"/>
    <w:rsid w:val="006646B3"/>
    <w:rsid w:val="0067531F"/>
    <w:rsid w:val="006865FB"/>
    <w:rsid w:val="006A4604"/>
    <w:rsid w:val="006C35C0"/>
    <w:rsid w:val="006D74C9"/>
    <w:rsid w:val="006E46A9"/>
    <w:rsid w:val="007154CB"/>
    <w:rsid w:val="00715B25"/>
    <w:rsid w:val="00715B68"/>
    <w:rsid w:val="00725B1A"/>
    <w:rsid w:val="007331D4"/>
    <w:rsid w:val="00736E34"/>
    <w:rsid w:val="00737A3E"/>
    <w:rsid w:val="00741B81"/>
    <w:rsid w:val="007460BE"/>
    <w:rsid w:val="00766328"/>
    <w:rsid w:val="007B178E"/>
    <w:rsid w:val="007B2891"/>
    <w:rsid w:val="007B433F"/>
    <w:rsid w:val="007C7EEB"/>
    <w:rsid w:val="007D3755"/>
    <w:rsid w:val="007D5F91"/>
    <w:rsid w:val="0080377D"/>
    <w:rsid w:val="00820723"/>
    <w:rsid w:val="00832810"/>
    <w:rsid w:val="00846FB0"/>
    <w:rsid w:val="008600D5"/>
    <w:rsid w:val="008737A0"/>
    <w:rsid w:val="00877F1B"/>
    <w:rsid w:val="008A690F"/>
    <w:rsid w:val="008B5020"/>
    <w:rsid w:val="008C2928"/>
    <w:rsid w:val="008D3FEA"/>
    <w:rsid w:val="008D5443"/>
    <w:rsid w:val="008E30BF"/>
    <w:rsid w:val="0090491F"/>
    <w:rsid w:val="00922FCF"/>
    <w:rsid w:val="00931D9B"/>
    <w:rsid w:val="00943512"/>
    <w:rsid w:val="00962D64"/>
    <w:rsid w:val="00967574"/>
    <w:rsid w:val="0097289D"/>
    <w:rsid w:val="00976069"/>
    <w:rsid w:val="009A0D1A"/>
    <w:rsid w:val="009B4C39"/>
    <w:rsid w:val="009B7DF5"/>
    <w:rsid w:val="009C5DD1"/>
    <w:rsid w:val="009F09FD"/>
    <w:rsid w:val="00A21390"/>
    <w:rsid w:val="00A35589"/>
    <w:rsid w:val="00A366BA"/>
    <w:rsid w:val="00A66324"/>
    <w:rsid w:val="00AD4639"/>
    <w:rsid w:val="00B0220B"/>
    <w:rsid w:val="00B12B38"/>
    <w:rsid w:val="00B161A3"/>
    <w:rsid w:val="00B65501"/>
    <w:rsid w:val="00B84DFB"/>
    <w:rsid w:val="00B9134B"/>
    <w:rsid w:val="00BD3AA1"/>
    <w:rsid w:val="00BD52D5"/>
    <w:rsid w:val="00BF60F2"/>
    <w:rsid w:val="00C10AF5"/>
    <w:rsid w:val="00C14463"/>
    <w:rsid w:val="00C307FC"/>
    <w:rsid w:val="00C42D7D"/>
    <w:rsid w:val="00C60759"/>
    <w:rsid w:val="00C928EA"/>
    <w:rsid w:val="00C93392"/>
    <w:rsid w:val="00CA589B"/>
    <w:rsid w:val="00CB70CD"/>
    <w:rsid w:val="00D017AA"/>
    <w:rsid w:val="00D06AAD"/>
    <w:rsid w:val="00D2106A"/>
    <w:rsid w:val="00D279D2"/>
    <w:rsid w:val="00D43645"/>
    <w:rsid w:val="00D44E20"/>
    <w:rsid w:val="00D57AAF"/>
    <w:rsid w:val="00D70A5D"/>
    <w:rsid w:val="00D70DB9"/>
    <w:rsid w:val="00D778E3"/>
    <w:rsid w:val="00D92DCD"/>
    <w:rsid w:val="00DA25F9"/>
    <w:rsid w:val="00DC03AE"/>
    <w:rsid w:val="00DD4B05"/>
    <w:rsid w:val="00DD5C30"/>
    <w:rsid w:val="00DF1F38"/>
    <w:rsid w:val="00DF73EC"/>
    <w:rsid w:val="00E05FED"/>
    <w:rsid w:val="00E161D4"/>
    <w:rsid w:val="00E247DC"/>
    <w:rsid w:val="00E35A47"/>
    <w:rsid w:val="00E35A75"/>
    <w:rsid w:val="00E401F5"/>
    <w:rsid w:val="00E6011C"/>
    <w:rsid w:val="00ED217F"/>
    <w:rsid w:val="00ED535F"/>
    <w:rsid w:val="00EF0761"/>
    <w:rsid w:val="00F06532"/>
    <w:rsid w:val="00F12A71"/>
    <w:rsid w:val="00F13668"/>
    <w:rsid w:val="00F277C4"/>
    <w:rsid w:val="00F73BBC"/>
    <w:rsid w:val="00F83B2A"/>
    <w:rsid w:val="00FE08C9"/>
    <w:rsid w:val="00FE29F0"/>
    <w:rsid w:val="00FF3B7D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728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89D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B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7D"/>
  </w:style>
  <w:style w:type="paragraph" w:styleId="Rodap">
    <w:name w:val="footer"/>
    <w:basedOn w:val="Normal"/>
    <w:link w:val="Rodap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77D"/>
  </w:style>
  <w:style w:type="table" w:styleId="Tabelacomgrade">
    <w:name w:val="Table Grid"/>
    <w:basedOn w:val="Tabelanormal"/>
    <w:uiPriority w:val="59"/>
    <w:rsid w:val="002B58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B58E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2106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728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89D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B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7D"/>
  </w:style>
  <w:style w:type="paragraph" w:styleId="Rodap">
    <w:name w:val="footer"/>
    <w:basedOn w:val="Normal"/>
    <w:link w:val="Rodap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77D"/>
  </w:style>
  <w:style w:type="table" w:styleId="Tabelacomgrade">
    <w:name w:val="Table Grid"/>
    <w:basedOn w:val="Tabelanormal"/>
    <w:uiPriority w:val="59"/>
    <w:rsid w:val="002B58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B58E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2106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Manifestações</c:v>
                </c:pt>
              </c:strCache>
            </c:strRef>
          </c:tx>
          <c:explosion val="25"/>
          <c:dPt>
            <c:idx val="1"/>
            <c:bubble3D val="0"/>
            <c:spPr>
              <a:solidFill>
                <a:srgbClr val="FFFF00"/>
              </a:solidFill>
            </c:spPr>
          </c:dPt>
          <c:dPt>
            <c:idx val="2"/>
            <c:bubble3D val="0"/>
            <c:spPr>
              <a:solidFill>
                <a:srgbClr val="00B0F0"/>
              </a:solidFill>
            </c:spPr>
          </c:dPt>
          <c:dPt>
            <c:idx val="3"/>
            <c:bubble3D val="0"/>
            <c:spPr>
              <a:solidFill>
                <a:srgbClr val="7030A0"/>
              </a:solidFill>
            </c:spPr>
          </c:dPt>
          <c:dPt>
            <c:idx val="4"/>
            <c:bubble3D val="0"/>
            <c:spPr>
              <a:solidFill>
                <a:srgbClr val="FF0000"/>
              </a:solidFill>
            </c:spPr>
          </c:dPt>
          <c:dPt>
            <c:idx val="6"/>
            <c:bubble3D val="0"/>
            <c:spPr>
              <a:solidFill>
                <a:srgbClr val="00B050"/>
              </a:solidFill>
            </c:spPr>
          </c:dPt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Plan1!$A$2:$A$8</c:f>
              <c:strCache>
                <c:ptCount val="7"/>
                <c:pt idx="0">
                  <c:v>Apreciações e Comentários</c:v>
                </c:pt>
                <c:pt idx="1">
                  <c:v>Críticas e elogios</c:v>
                </c:pt>
                <c:pt idx="2">
                  <c:v>Denúncias</c:v>
                </c:pt>
                <c:pt idx="3">
                  <c:v>Pedido de informações</c:v>
                </c:pt>
                <c:pt idx="4">
                  <c:v>Reclamações</c:v>
                </c:pt>
                <c:pt idx="5">
                  <c:v>Sugestões</c:v>
                </c:pt>
                <c:pt idx="6">
                  <c:v>Diversos</c:v>
                </c:pt>
              </c:strCache>
            </c:strRef>
          </c:cat>
          <c:val>
            <c:numRef>
              <c:f>Plan1!$B$2:$B$8</c:f>
              <c:numCache>
                <c:formatCode>General</c:formatCode>
                <c:ptCount val="7"/>
                <c:pt idx="0">
                  <c:v>89</c:v>
                </c:pt>
                <c:pt idx="1">
                  <c:v>16</c:v>
                </c:pt>
                <c:pt idx="2">
                  <c:v>451</c:v>
                </c:pt>
                <c:pt idx="3" formatCode="#,##0">
                  <c:v>1584</c:v>
                </c:pt>
                <c:pt idx="4" formatCode="#,##0">
                  <c:v>1490</c:v>
                </c:pt>
                <c:pt idx="5">
                  <c:v>12</c:v>
                </c:pt>
                <c:pt idx="6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Acesso à Ouvidoria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F0"/>
              </a:solidFill>
            </c:spPr>
          </c:dPt>
          <c:dPt>
            <c:idx val="2"/>
            <c:bubble3D val="0"/>
            <c:spPr>
              <a:solidFill>
                <a:srgbClr val="FFFF00"/>
              </a:solidFill>
            </c:spPr>
          </c:dPt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Plan1!$A$2:$A$5</c:f>
              <c:strCache>
                <c:ptCount val="4"/>
                <c:pt idx="0">
                  <c:v>E-mail</c:v>
                </c:pt>
                <c:pt idx="1">
                  <c:v>Telefone</c:v>
                </c:pt>
                <c:pt idx="2">
                  <c:v>Carta</c:v>
                </c:pt>
                <c:pt idx="3">
                  <c:v>Pessoalmente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 formatCode="#,##0">
                  <c:v>2682</c:v>
                </c:pt>
                <c:pt idx="1">
                  <c:v>910</c:v>
                </c:pt>
                <c:pt idx="2">
                  <c:v>56</c:v>
                </c:pt>
                <c:pt idx="3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2.011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Plan1!$B$2:$B$13</c:f>
              <c:numCache>
                <c:formatCode>General</c:formatCode>
                <c:ptCount val="12"/>
                <c:pt idx="2">
                  <c:v>277</c:v>
                </c:pt>
                <c:pt idx="3">
                  <c:v>668</c:v>
                </c:pt>
                <c:pt idx="4">
                  <c:v>826</c:v>
                </c:pt>
                <c:pt idx="5">
                  <c:v>882</c:v>
                </c:pt>
                <c:pt idx="6">
                  <c:v>888</c:v>
                </c:pt>
                <c:pt idx="7" formatCode="#,##0">
                  <c:v>1102</c:v>
                </c:pt>
                <c:pt idx="8" formatCode="#,##0">
                  <c:v>1183</c:v>
                </c:pt>
                <c:pt idx="9">
                  <c:v>912</c:v>
                </c:pt>
                <c:pt idx="10" formatCode="#,##0">
                  <c:v>1166</c:v>
                </c:pt>
                <c:pt idx="11" formatCode="#,##0">
                  <c:v>1040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2.012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Plan1!$C$2:$C$13</c:f>
              <c:numCache>
                <c:formatCode>#,##0</c:formatCode>
                <c:ptCount val="12"/>
                <c:pt idx="0">
                  <c:v>1015</c:v>
                </c:pt>
                <c:pt idx="1">
                  <c:v>1060</c:v>
                </c:pt>
                <c:pt idx="2">
                  <c:v>1258</c:v>
                </c:pt>
                <c:pt idx="3">
                  <c:v>1184</c:v>
                </c:pt>
                <c:pt idx="4">
                  <c:v>1302</c:v>
                </c:pt>
                <c:pt idx="5">
                  <c:v>1154</c:v>
                </c:pt>
                <c:pt idx="6">
                  <c:v>1226</c:v>
                </c:pt>
                <c:pt idx="7">
                  <c:v>1329</c:v>
                </c:pt>
                <c:pt idx="8">
                  <c:v>1115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273408"/>
        <c:axId val="106279296"/>
      </c:barChart>
      <c:catAx>
        <c:axId val="106273408"/>
        <c:scaling>
          <c:orientation val="minMax"/>
        </c:scaling>
        <c:delete val="0"/>
        <c:axPos val="b"/>
        <c:majorTickMark val="out"/>
        <c:minorTickMark val="none"/>
        <c:tickLblPos val="nextTo"/>
        <c:crossAx val="106279296"/>
        <c:crosses val="autoZero"/>
        <c:auto val="1"/>
        <c:lblAlgn val="ctr"/>
        <c:lblOffset val="100"/>
        <c:noMultiLvlLbl val="0"/>
      </c:catAx>
      <c:valAx>
        <c:axId val="106279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62734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FCFA-3C33-46BB-940B-EE8B536A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1477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MPSP</Company>
  <LinksUpToDate>false</LinksUpToDate>
  <CharactersWithSpaces>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2</cp:revision>
  <cp:lastPrinted>2012-04-11T17:59:00Z</cp:lastPrinted>
  <dcterms:created xsi:type="dcterms:W3CDTF">2012-10-17T13:34:00Z</dcterms:created>
  <dcterms:modified xsi:type="dcterms:W3CDTF">2012-10-17T13:34:00Z</dcterms:modified>
</cp:coreProperties>
</file>