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915" w:rsidRDefault="00AD6915" w:rsidP="00AD6915">
      <w:pPr>
        <w:jc w:val="center"/>
        <w:rPr>
          <w:sz w:val="32"/>
          <w:szCs w:val="32"/>
        </w:rPr>
      </w:pPr>
      <w:r>
        <w:rPr>
          <w:sz w:val="32"/>
          <w:szCs w:val="32"/>
        </w:rPr>
        <w:t>OUVIDORIA DO MINISTÉRIO PÚBLICO DO ESTADO DE SÃO PAULO</w:t>
      </w:r>
    </w:p>
    <w:p w:rsidR="00AD6915" w:rsidRPr="006952B0" w:rsidRDefault="00AD6915" w:rsidP="00AD6915">
      <w:pPr>
        <w:jc w:val="center"/>
        <w:rPr>
          <w:b/>
          <w:sz w:val="32"/>
          <w:szCs w:val="32"/>
          <w:u w:val="single"/>
        </w:rPr>
      </w:pPr>
      <w:r w:rsidRPr="006952B0">
        <w:rPr>
          <w:b/>
          <w:sz w:val="32"/>
          <w:szCs w:val="32"/>
          <w:u w:val="single"/>
        </w:rPr>
        <w:t xml:space="preserve">RELATÓRIO </w:t>
      </w:r>
      <w:r>
        <w:rPr>
          <w:b/>
          <w:sz w:val="32"/>
          <w:szCs w:val="32"/>
          <w:u w:val="single"/>
        </w:rPr>
        <w:t xml:space="preserve">CONSOLIDADO </w:t>
      </w:r>
      <w:r w:rsidRPr="006952B0">
        <w:rPr>
          <w:b/>
          <w:sz w:val="32"/>
          <w:szCs w:val="32"/>
          <w:u w:val="single"/>
        </w:rPr>
        <w:t>DE 2</w:t>
      </w:r>
      <w:r>
        <w:rPr>
          <w:b/>
          <w:sz w:val="32"/>
          <w:szCs w:val="32"/>
          <w:u w:val="single"/>
        </w:rPr>
        <w:t>.012</w:t>
      </w:r>
    </w:p>
    <w:p w:rsidR="00AD6915" w:rsidRDefault="00AD6915" w:rsidP="00AD6915">
      <w:pPr>
        <w:ind w:firstLine="709"/>
        <w:jc w:val="both"/>
      </w:pPr>
    </w:p>
    <w:p w:rsidR="00AD6915" w:rsidRDefault="00AD6915" w:rsidP="00AD6915">
      <w:pPr>
        <w:ind w:firstLine="709"/>
        <w:jc w:val="both"/>
      </w:pPr>
    </w:p>
    <w:p w:rsidR="00AD6915" w:rsidRDefault="00AD6915" w:rsidP="00AD6915">
      <w:pPr>
        <w:ind w:firstLine="709"/>
        <w:jc w:val="both"/>
      </w:pPr>
    </w:p>
    <w:p w:rsidR="00AD6915" w:rsidRDefault="00AD6915" w:rsidP="00AD6915">
      <w:pPr>
        <w:ind w:firstLine="709"/>
        <w:jc w:val="both"/>
      </w:pPr>
    </w:p>
    <w:p w:rsidR="00B16AF9" w:rsidRDefault="00AD6915" w:rsidP="00AD6915">
      <w:pPr>
        <w:ind w:firstLine="709"/>
        <w:jc w:val="both"/>
      </w:pPr>
      <w:r>
        <w:t>Criada pela Lei Complementar nº 1.127, de 29 de novembro de 2.010, a Ouvidoria do Ministério Público do Estado de São Paulo iniciou seus trabalhos em 3 de março de 2.011.</w:t>
      </w:r>
    </w:p>
    <w:p w:rsidR="00AD6915" w:rsidRDefault="00B16AF9" w:rsidP="00AD6915">
      <w:pPr>
        <w:ind w:firstLine="709"/>
        <w:jc w:val="both"/>
      </w:pPr>
      <w:r>
        <w:t xml:space="preserve">Em seu segundo ano de existência, a Ouvidoria do Ministério Público do Estado de São Paulo consolidou-se como a principal porta de entrada para os cidadãos que desejam a atuação do </w:t>
      </w:r>
      <w:r w:rsidRPr="00B16AF9">
        <w:rPr>
          <w:i/>
        </w:rPr>
        <w:t>parquet</w:t>
      </w:r>
      <w:r>
        <w:t>, na esperança de resolverem os problemas que os afligem.</w:t>
      </w:r>
    </w:p>
    <w:p w:rsidR="007461C1" w:rsidRDefault="007461C1" w:rsidP="00AD6915">
      <w:pPr>
        <w:ind w:firstLine="709"/>
        <w:jc w:val="both"/>
      </w:pPr>
      <w:r>
        <w:t>As manifestações vieram crescendo durante todo o ano de 2.012, havendo certa estabilização no último trimestre do ano, exatamente como aconteceu no ano de 2.011.</w:t>
      </w:r>
    </w:p>
    <w:p w:rsidR="00B16AF9" w:rsidRDefault="00B16AF9" w:rsidP="00AD6915">
      <w:pPr>
        <w:ind w:firstLine="709"/>
        <w:jc w:val="both"/>
      </w:pPr>
      <w:r>
        <w:t>As mensagens chegam de várias cidades paulistas, bem como de outros Estados da Federação e até mesmo do exterior.</w:t>
      </w:r>
    </w:p>
    <w:p w:rsidR="00B16AF9" w:rsidRPr="006952B0" w:rsidRDefault="00B16AF9" w:rsidP="00B16AF9">
      <w:pPr>
        <w:jc w:val="both"/>
        <w:rPr>
          <w:b/>
        </w:rPr>
      </w:pPr>
      <w:r w:rsidRPr="006952B0">
        <w:rPr>
          <w:b/>
        </w:rPr>
        <w:t>I – Instalações físicas</w:t>
      </w:r>
      <w:r>
        <w:rPr>
          <w:b/>
        </w:rPr>
        <w:t xml:space="preserve"> e alocação de pessoal</w:t>
      </w:r>
    </w:p>
    <w:p w:rsidR="00B16AF9" w:rsidRDefault="00B16AF9" w:rsidP="00AD6915">
      <w:pPr>
        <w:ind w:firstLine="709"/>
        <w:jc w:val="both"/>
      </w:pPr>
      <w:r>
        <w:t>A equipe de funcionários da Ouvidoria</w:t>
      </w:r>
      <w:r w:rsidR="00840FFB">
        <w:t xml:space="preserve"> foi acrescida durante o ano de 2.012, havendo a promessa da chegada de mais um funcionário no início de 2.013.</w:t>
      </w:r>
    </w:p>
    <w:p w:rsidR="00840FFB" w:rsidRDefault="00840FFB" w:rsidP="00AD6915">
      <w:pPr>
        <w:ind w:firstLine="709"/>
        <w:jc w:val="both"/>
      </w:pPr>
      <w:r>
        <w:t>Com a chegada desse novo funcionário, as instalações físicas da Ouvidoria deverão ser aumentadas, pois não há mais espaço nem condições técnicas para a colocação de nova mesa e equipamentos de informática.</w:t>
      </w:r>
    </w:p>
    <w:p w:rsidR="00840FFB" w:rsidRDefault="00FE2830" w:rsidP="00AD6915">
      <w:pPr>
        <w:ind w:firstLine="709"/>
        <w:jc w:val="both"/>
      </w:pPr>
      <w:r>
        <w:t xml:space="preserve">Tendo em vista que </w:t>
      </w:r>
      <w:r w:rsidR="00840FFB">
        <w:t xml:space="preserve">o trabalho da Ouvidoria é todo desenvolvido por meio eletrônico, cada estação de trabalho recebeu mais um monitor, facilitando em muito o desenvolvimento </w:t>
      </w:r>
      <w:r>
        <w:t>das tarefas realizada</w:t>
      </w:r>
      <w:r w:rsidR="00840FFB">
        <w:t xml:space="preserve">s </w:t>
      </w:r>
      <w:r>
        <w:t>por nossos colaboradores</w:t>
      </w:r>
      <w:r w:rsidR="00840FFB">
        <w:t>.</w:t>
      </w:r>
    </w:p>
    <w:p w:rsidR="00273ABB" w:rsidRDefault="00273ABB" w:rsidP="00AD6915">
      <w:pPr>
        <w:ind w:firstLine="709"/>
        <w:jc w:val="both"/>
      </w:pPr>
      <w:r>
        <w:t>A ideia inicial de que a Ouvidoria não deveria contar com assessores tem dado resultado.</w:t>
      </w:r>
    </w:p>
    <w:p w:rsidR="00273ABB" w:rsidRDefault="00273ABB" w:rsidP="00AD6915">
      <w:pPr>
        <w:ind w:firstLine="709"/>
        <w:jc w:val="both"/>
      </w:pPr>
      <w:r>
        <w:t>Todos os eventuais problemas surgidos têm sido resolvidos com a ajuda do CAO Criminal ou do CAO Cível e Tutela Coletiva, bem como diretamente com a ajuda de Promotores de Justiça das diversas Promotorias de Justiça especializadas da Capital.</w:t>
      </w:r>
    </w:p>
    <w:p w:rsidR="00273ABB" w:rsidRPr="00BA09BE" w:rsidRDefault="00273ABB" w:rsidP="00273ABB">
      <w:pPr>
        <w:jc w:val="both"/>
        <w:rPr>
          <w:b/>
        </w:rPr>
      </w:pPr>
      <w:r w:rsidRPr="00BA09BE">
        <w:rPr>
          <w:b/>
        </w:rPr>
        <w:t>II – Informátic</w:t>
      </w:r>
      <w:r>
        <w:rPr>
          <w:b/>
        </w:rPr>
        <w:t>a</w:t>
      </w:r>
    </w:p>
    <w:p w:rsidR="00273ABB" w:rsidRDefault="00273ABB" w:rsidP="00AD6915">
      <w:pPr>
        <w:ind w:firstLine="709"/>
        <w:jc w:val="both"/>
      </w:pPr>
      <w:r>
        <w:t>Além da melhoria técnica dos equipamentos alocados para a Ouvidoria, os computadores dos funcionários passaram a contar com dois monitores, possibilitando maior rapidez e precisão no desenvolvimento dos trabalhos.</w:t>
      </w:r>
    </w:p>
    <w:p w:rsidR="00273ABB" w:rsidRDefault="00273ABB" w:rsidP="00AD6915">
      <w:pPr>
        <w:ind w:firstLine="709"/>
        <w:jc w:val="both"/>
      </w:pPr>
      <w:r>
        <w:lastRenderedPageBreak/>
        <w:t xml:space="preserve">O módulo Ouvidoria no SIS MP Integrado foi desenvolvido pelo CTIC </w:t>
      </w:r>
      <w:r w:rsidR="00A57E34">
        <w:t>–</w:t>
      </w:r>
      <w:r>
        <w:t xml:space="preserve"> </w:t>
      </w:r>
      <w:r w:rsidR="00A57E34">
        <w:t>Centro de Tecnologia da Informação e Comunicação, foi testado com sucesso, mas não foi implantado em 2.012. Isto porque esse sistema exige um tempo maior para cadastramento das manifestações recebidas, o que atrasaria o envio das respostas. Apesar de a lei dispor que a resposta pode ser dada em até trinta dias, em qualquer sistema de ouvidoria esse tempo é demasiadamente longo. As respostas devem ser enviadas rapidamente, sob pena de a Ouvidoria ficar com sua credibilidade comprometida.</w:t>
      </w:r>
    </w:p>
    <w:p w:rsidR="00A57E34" w:rsidRDefault="00A57E34" w:rsidP="00AD6915">
      <w:pPr>
        <w:ind w:firstLine="709"/>
        <w:jc w:val="both"/>
      </w:pPr>
      <w:r>
        <w:t>Assim, com a chegada do novo funcionário em 2.013, o módulo Ouvidoria no SIS MP Integrado será implantado, o que permitirá, além de um controle a respeito das manifestações recebidas e seu andamento, a obtenção de estatísticas confiáveis que possam ajudar os Órgãos da Administração Superior do Ministério Público na tomada de decisões.</w:t>
      </w:r>
    </w:p>
    <w:p w:rsidR="0054379A" w:rsidRDefault="00B65501" w:rsidP="009C5DD1">
      <w:pPr>
        <w:ind w:firstLine="709"/>
        <w:jc w:val="both"/>
      </w:pPr>
      <w:r>
        <w:t xml:space="preserve">Os contatos da população com a Ouvidoria do Ministério Público do Estado de São Paulo </w:t>
      </w:r>
      <w:r w:rsidR="00985907">
        <w:t>permaneceram no mesmo nível do terceiro</w:t>
      </w:r>
      <w:r>
        <w:t xml:space="preserve"> trim</w:t>
      </w:r>
      <w:r w:rsidR="008E30BF">
        <w:t>estre de 2</w:t>
      </w:r>
      <w:r w:rsidR="00F06532">
        <w:t>.</w:t>
      </w:r>
      <w:r w:rsidR="008E30BF">
        <w:t>01</w:t>
      </w:r>
      <w:r w:rsidR="00B84DFB">
        <w:t>2</w:t>
      </w:r>
      <w:r w:rsidR="001D02D6">
        <w:t xml:space="preserve">. </w:t>
      </w:r>
      <w:r w:rsidR="00985907">
        <w:t xml:space="preserve">Nossas preocupações também têm se mantido, pois </w:t>
      </w:r>
      <w:r w:rsidR="0054379A">
        <w:t>apenas com um sistema de informática eficiente é que a Instituição poderá se valer das inúmeras informações colhidas pela Ouvidoria, através das manifestações da população.</w:t>
      </w:r>
    </w:p>
    <w:p w:rsidR="008E30BF" w:rsidRDefault="0054379A" w:rsidP="009C5DD1">
      <w:pPr>
        <w:ind w:firstLine="709"/>
        <w:jc w:val="both"/>
      </w:pPr>
      <w:r>
        <w:t xml:space="preserve">Temos convicção de que </w:t>
      </w:r>
      <w:r w:rsidR="00B84DFB">
        <w:t xml:space="preserve">é importante </w:t>
      </w:r>
      <w:r w:rsidR="00C307FC">
        <w:t>para</w:t>
      </w:r>
      <w:r w:rsidR="00B84DFB">
        <w:t xml:space="preserve"> a Instituição sa</w:t>
      </w:r>
      <w:r w:rsidR="00C307FC">
        <w:t>ber</w:t>
      </w:r>
      <w:r w:rsidR="00B84DFB">
        <w:t xml:space="preserve"> quais são as demandas da população</w:t>
      </w:r>
      <w:r w:rsidR="00C307FC">
        <w:t xml:space="preserve"> de uma forma que não seja empírica e baseada apenas na sensibilidade de seus membros,</w:t>
      </w:r>
      <w:r w:rsidR="00B84DFB">
        <w:t xml:space="preserve"> e </w:t>
      </w:r>
      <w:r w:rsidR="000605FD">
        <w:t>aproveite</w:t>
      </w:r>
      <w:r w:rsidR="00B84DFB">
        <w:t xml:space="preserve"> essas informações para nortear seu planejamento estratégico</w:t>
      </w:r>
      <w:r w:rsidR="008E30BF">
        <w:t>.</w:t>
      </w:r>
    </w:p>
    <w:p w:rsidR="0031468D" w:rsidRPr="00BA09BE" w:rsidRDefault="0031468D" w:rsidP="0031468D">
      <w:pPr>
        <w:jc w:val="both"/>
        <w:rPr>
          <w:b/>
        </w:rPr>
      </w:pPr>
      <w:r w:rsidRPr="00BA09BE">
        <w:rPr>
          <w:b/>
        </w:rPr>
        <w:t>III – Relacionamento com os membros da Administração Superior do Ministério Público</w:t>
      </w:r>
    </w:p>
    <w:p w:rsidR="00A57E34" w:rsidRDefault="0031468D" w:rsidP="009C5DD1">
      <w:pPr>
        <w:ind w:firstLine="709"/>
        <w:jc w:val="both"/>
      </w:pPr>
      <w:r>
        <w:t>O relacionamento da Ouvidoria com os membros da Administração Superior do Ministério Público tem sido d</w:t>
      </w:r>
      <w:r w:rsidR="00FE2830">
        <w:t>o</w:t>
      </w:r>
      <w:r>
        <w:t>s melhores.</w:t>
      </w:r>
    </w:p>
    <w:p w:rsidR="0031468D" w:rsidRDefault="0031468D" w:rsidP="0031468D">
      <w:pPr>
        <w:ind w:firstLine="709"/>
        <w:jc w:val="both"/>
      </w:pPr>
      <w:r>
        <w:t>Todas as informações julgadas relevantes têm sido repassadas, principalmente para o Procurador-Geral de Justiça, assim como para o Corregedor-Geral do Ministério Público.</w:t>
      </w:r>
    </w:p>
    <w:p w:rsidR="0031468D" w:rsidRDefault="0031468D" w:rsidP="0031468D">
      <w:pPr>
        <w:ind w:firstLine="709"/>
        <w:jc w:val="both"/>
      </w:pPr>
      <w:r>
        <w:t>Ressalte-se que, como no ano de 2.011, não houve nenhum problema de choque de atribuições entre a Ouvidoria e a Corregedoria-Geral.</w:t>
      </w:r>
    </w:p>
    <w:p w:rsidR="0031468D" w:rsidRPr="00AF6B84" w:rsidRDefault="0031468D" w:rsidP="0031468D">
      <w:pPr>
        <w:jc w:val="both"/>
        <w:rPr>
          <w:b/>
        </w:rPr>
      </w:pPr>
      <w:r>
        <w:rPr>
          <w:b/>
        </w:rPr>
        <w:t>IV – Relacionamento com os membros da Instituição</w:t>
      </w:r>
    </w:p>
    <w:p w:rsidR="0031468D" w:rsidRDefault="00B252DE" w:rsidP="0031468D">
      <w:pPr>
        <w:ind w:firstLine="709"/>
        <w:jc w:val="both"/>
      </w:pPr>
      <w:r>
        <w:t>A troca de mensagens entre a Ouvidoria e os membros da Instituição tem sido por meio eletrônico. Com raras exceções envia-se e recebem-se ofícios. Com isso desburocratiza-se o relacionamento com os membros da Instituição, evitando-se a perda de tempo com formalismos.</w:t>
      </w:r>
    </w:p>
    <w:p w:rsidR="00B252DE" w:rsidRDefault="00B252DE" w:rsidP="0031468D">
      <w:pPr>
        <w:ind w:firstLine="709"/>
        <w:jc w:val="both"/>
      </w:pPr>
      <w:r>
        <w:t>Algumas vezes, os Promotores de Justiça são contatados por telefone, ficando claro que a Ouvidoria deseja colher informações, mas sem se comportar como uma segunda corregedoria.</w:t>
      </w:r>
    </w:p>
    <w:p w:rsidR="00B252DE" w:rsidRDefault="00B252DE" w:rsidP="0031468D">
      <w:pPr>
        <w:ind w:firstLine="709"/>
        <w:jc w:val="both"/>
      </w:pPr>
      <w:r>
        <w:t>Em diversas oportunidades</w:t>
      </w:r>
      <w:r w:rsidR="00872E87">
        <w:t xml:space="preserve"> reunimo-nos com Promotores de Justiça das Promotorias de Justiça especializadas para troca de informações, bem como para melhorar a forma como o conteúdo das mensagens da população é levado a essas promotorias. Com esse propósito, nas queixas relativas a consumidores ou a direitos humanos, os manifestantes são convidados a </w:t>
      </w:r>
      <w:r w:rsidR="00872E87">
        <w:lastRenderedPageBreak/>
        <w:t>preencherem um formulário que nos foi fornecido pelas promotorias, os quais são enviados a elas posteriormente.</w:t>
      </w:r>
    </w:p>
    <w:p w:rsidR="00872E87" w:rsidRDefault="00872E87" w:rsidP="0031468D">
      <w:pPr>
        <w:ind w:firstLine="709"/>
        <w:jc w:val="both"/>
      </w:pPr>
      <w:r>
        <w:t xml:space="preserve">Procuramos participar de grande parte dos eventos promovidos pelo </w:t>
      </w:r>
      <w:r w:rsidRPr="00872E87">
        <w:t>Centro de Estudos e Aperfeiçoamento Funcional – Escola Superior do Ministério Público (CEAF/ESMP)</w:t>
      </w:r>
      <w:r>
        <w:t xml:space="preserve"> de maneira a prestigiar e demonstrar sua importância para a Instituição.</w:t>
      </w:r>
    </w:p>
    <w:p w:rsidR="00872E87" w:rsidRDefault="00872E87" w:rsidP="0031468D">
      <w:pPr>
        <w:ind w:firstLine="709"/>
        <w:jc w:val="both"/>
      </w:pPr>
      <w:r>
        <w:t>A Ouvidoria participou igualmente do Curso de Adaptação dos Promotores de Justiça Substitutos</w:t>
      </w:r>
      <w:r w:rsidR="007F5C19">
        <w:t xml:space="preserve"> aprovados no 88º Concurso de Ingresso ao Ministério Público</w:t>
      </w:r>
      <w:r>
        <w:t xml:space="preserve">, ocasião em que foram transmitidas as informações </w:t>
      </w:r>
      <w:r w:rsidR="00AD08F6">
        <w:t xml:space="preserve">a respeito </w:t>
      </w:r>
      <w:r>
        <w:t>da base legal</w:t>
      </w:r>
      <w:r w:rsidR="007F5C19">
        <w:t xml:space="preserve"> e da forma de atuação da Ouvidoria.</w:t>
      </w:r>
    </w:p>
    <w:p w:rsidR="00C00F65" w:rsidRDefault="00C00F65" w:rsidP="0031468D">
      <w:pPr>
        <w:ind w:firstLine="709"/>
        <w:jc w:val="both"/>
      </w:pPr>
      <w:r>
        <w:t>Ressalte-se, em especial, o apoio que a Ouvidoria tem recebido da Procuradoria-Geral de Justiça por intermédio da Subprocuradoria-Geral de Gestão, para a solução das diversas questões administrativas que têm surgido.</w:t>
      </w:r>
    </w:p>
    <w:p w:rsidR="007F5C19" w:rsidRPr="0086567E" w:rsidRDefault="007F5C19" w:rsidP="007F5C19">
      <w:pPr>
        <w:jc w:val="both"/>
        <w:rPr>
          <w:b/>
        </w:rPr>
      </w:pPr>
      <w:r w:rsidRPr="0086567E">
        <w:rPr>
          <w:b/>
        </w:rPr>
        <w:t>V – Relacionamento com órgãos externos à Instituição</w:t>
      </w:r>
    </w:p>
    <w:p w:rsidR="00B252DE" w:rsidRDefault="007F5C19" w:rsidP="0031468D">
      <w:pPr>
        <w:ind w:firstLine="709"/>
        <w:jc w:val="both"/>
      </w:pPr>
      <w:r>
        <w:t>Diversas ouvidorias de órgãos públicos têm enviado mensagens eletrônicas para a Ouvidoria do Ministério Público paulista, em especial a Ouvidoria do Governo do Estado de São Paulo.</w:t>
      </w:r>
    </w:p>
    <w:p w:rsidR="007F5C19" w:rsidRDefault="007F5C19" w:rsidP="0031468D">
      <w:pPr>
        <w:ind w:firstLine="709"/>
        <w:jc w:val="both"/>
      </w:pPr>
      <w:r>
        <w:t>Pode-se relacionar</w:t>
      </w:r>
      <w:r w:rsidR="00AD08F6">
        <w:t xml:space="preserve"> ainda</w:t>
      </w:r>
      <w:r>
        <w:t xml:space="preserve"> o recebimento de mensagens das Ouvidorias dos Ministérios Públicos dos Estados do Rio Grande do Sul, do Paraná, de Mato Grosso, do Mato Grosso do Sul, do Rio de Janeiro,</w:t>
      </w:r>
      <w:r w:rsidR="007D4B35">
        <w:t xml:space="preserve"> entre outros, além do Ministério Público Federal, do Supremo Tribunal Federal e da Ouvidoria do Conselho Nacional do Ministério Público.</w:t>
      </w:r>
    </w:p>
    <w:p w:rsidR="007D4B35" w:rsidRDefault="007D4B35" w:rsidP="0031468D">
      <w:pPr>
        <w:ind w:firstLine="709"/>
        <w:jc w:val="both"/>
      </w:pPr>
      <w:r>
        <w:t>Também a Secretaria Nacional de Direitos Humanos da Presidência da República enviou-nos algumas mensagens no ano de 2.012.</w:t>
      </w:r>
    </w:p>
    <w:p w:rsidR="007D4B35" w:rsidRDefault="007D4B35" w:rsidP="0031468D">
      <w:pPr>
        <w:ind w:firstLine="709"/>
        <w:jc w:val="both"/>
      </w:pPr>
      <w:r>
        <w:t>É de se ressaltar que, ante a abertura de um canal direto entre a Ouvidoria da Municipalidade de São Paulo e a Ouvidoria do Ministério Público, a troca de mensagens entre as ouvidorias também é constante. Isto porque os pedidos de munícipes para atuação da Instituição são enviados inicialmente diretamente à Ouvidoria do Município, aliviando um pouco a carga de queixas encaminhadas às Promotorias de Justiça especializadas da Capital.</w:t>
      </w:r>
    </w:p>
    <w:p w:rsidR="007D4B35" w:rsidRPr="002061B8" w:rsidRDefault="007D4B35" w:rsidP="007D4B35">
      <w:pPr>
        <w:jc w:val="both"/>
        <w:rPr>
          <w:b/>
        </w:rPr>
      </w:pPr>
      <w:r w:rsidRPr="002061B8">
        <w:rPr>
          <w:b/>
        </w:rPr>
        <w:t>VI – Participação em reuniões do Conselho Nacional dos Ouvidores do Ministério Público</w:t>
      </w:r>
    </w:p>
    <w:p w:rsidR="00FD2604" w:rsidRDefault="00FD2604" w:rsidP="00FD2604">
      <w:pPr>
        <w:ind w:firstLine="709"/>
        <w:jc w:val="both"/>
      </w:pPr>
      <w:r>
        <w:t>No dia 16 de ma</w:t>
      </w:r>
      <w:r w:rsidR="00FC4FDE">
        <w:t>rço de 2.012 participamos da 12ª</w:t>
      </w:r>
      <w:r>
        <w:t xml:space="preserve"> Reunião Ordinária do Conselho Nacional dos Ouvidores do Ministério Público (CNOMP), realizada em Porto Alegre, capital do Estado do Rio Grande do Sul. No transcorrer dessa reunião, houve a renovação da diretoria do Conselho Nacional dos Ouvidores do Ministério Público (CNOMP), cabendo ao Ouvidor do Ministério </w:t>
      </w:r>
      <w:r w:rsidR="00AD08F6">
        <w:t xml:space="preserve">Público </w:t>
      </w:r>
      <w:r>
        <w:t>do Estado de São Paulo a Diretoria Financeira. Os dirigentes eleitos nessa reunião e que foram imediatamente empossados são: Presidente: Luiz Cláudio Varela Coelho, Ouvidor do Ministério Público do Estado do Rio Grande do Sul; Vice-presidente: Gilson Roberto de Melo Barbosa, Ouvidor do Ministério Público do Estado de Pernambuco; Secretária: Silvana Correa Vianna, Ouvidora do Ministério Público do Estado de Mato Grosso; e Diretor Financeiro: Fernando José Marques, Ouvidor do Ministério Público do Estado de São Paulo.</w:t>
      </w:r>
    </w:p>
    <w:p w:rsidR="00AD08F6" w:rsidRDefault="00FD2604" w:rsidP="00FD2604">
      <w:pPr>
        <w:ind w:firstLine="709"/>
        <w:jc w:val="both"/>
      </w:pPr>
      <w:r>
        <w:lastRenderedPageBreak/>
        <w:t>No dia 15 de jun</w:t>
      </w:r>
      <w:r w:rsidR="00FC4FDE">
        <w:t>ho de 2.012 participamos da 13ª</w:t>
      </w:r>
      <w:r>
        <w:t xml:space="preserve"> Reunião Ordinária do Conselho Nacional dos Ouvidores do Ministério Público (CNOMP), realizada em Recife, capital do Estado de Pernambuco. Além da troca de experiências, sempre salutar, discutiu-se amplamente a questão do pedido de sigilo quanto às denúncias enviadas às ouvidorias, a exclusividade no exercício da ouvidoria, bem como outros temas de grande relevância</w:t>
      </w:r>
      <w:r w:rsidR="00AD08F6">
        <w:t>.</w:t>
      </w:r>
    </w:p>
    <w:p w:rsidR="00FD2604" w:rsidRDefault="00FD2604" w:rsidP="00FD2604">
      <w:pPr>
        <w:ind w:firstLine="709"/>
        <w:jc w:val="both"/>
      </w:pPr>
      <w:r>
        <w:t>Nos dias 2 e 3 de agosto de 2.012 participamos de uma Reunião Extraordinária do Conselho Nacional dos Ouvidores do Ministério Público (CNOMP), em Canela, Estado do Rio Grande do Sul. O item principal da pauta da reunião foi a reforma dos estatutos da entidade.</w:t>
      </w:r>
    </w:p>
    <w:p w:rsidR="00FD2604" w:rsidRDefault="00FD2604" w:rsidP="00FD2604">
      <w:pPr>
        <w:ind w:firstLine="709"/>
        <w:jc w:val="both"/>
      </w:pPr>
      <w:r>
        <w:t xml:space="preserve">Nos dias 13 e 14 de setembro de 2.012, participamos da 14ª Reunião Ordinária do Conselho Nacional dos Ouvidores do Ministério Público (CNOMP), realizada em Florianópolis, capital do Estado de Santa Catarina. </w:t>
      </w:r>
      <w:r w:rsidRPr="00DF73EC">
        <w:t>Esteve presente ao evento o Conselheiro e Ouvidor do</w:t>
      </w:r>
      <w:r>
        <w:rPr>
          <w:rFonts w:cs="Calibri"/>
          <w:color w:val="3C3C3C"/>
          <w:sz w:val="28"/>
          <w:szCs w:val="28"/>
        </w:rPr>
        <w:t xml:space="preserve"> </w:t>
      </w:r>
      <w:r w:rsidRPr="00DF73EC">
        <w:t>Conselho Nacional do Ministério Público, Dr. Almino Afonso Fernandes, que proferiu uma</w:t>
      </w:r>
      <w:r>
        <w:rPr>
          <w:rFonts w:cs="Calibri"/>
          <w:color w:val="3C3C3C"/>
          <w:sz w:val="28"/>
          <w:szCs w:val="28"/>
        </w:rPr>
        <w:t xml:space="preserve"> </w:t>
      </w:r>
      <w:r w:rsidRPr="00DF73EC">
        <w:t>palestra, onde ressaltou a importância da integração das Ouvidorias das unidades</w:t>
      </w:r>
      <w:r>
        <w:rPr>
          <w:rFonts w:cs="Calibri"/>
          <w:color w:val="3C3C3C"/>
          <w:sz w:val="28"/>
          <w:szCs w:val="28"/>
        </w:rPr>
        <w:t xml:space="preserve"> </w:t>
      </w:r>
      <w:r w:rsidRPr="00922FCF">
        <w:t>ministeriais com a Ouvidoria do CNMP</w:t>
      </w:r>
      <w:r>
        <w:t xml:space="preserve">. Participaram também dessa reunião, proferindo palestras, a Dra. Maria Inês Fornazaro, Presidente da Associação Nacional dos Ouvidores e Ombusdsman – ABO/Nacional, O Dr. José Galvani Alberton, Subprocurador-Geral de Justiça de Santa Catarina, e o Dr. Fabiano Lima, </w:t>
      </w:r>
      <w:r w:rsidRPr="00922FCF">
        <w:t xml:space="preserve">coordenador do Disque 100 da Secretaria dos Direitos Humanos da Presidência da República, </w:t>
      </w:r>
      <w:r>
        <w:t xml:space="preserve">que </w:t>
      </w:r>
      <w:r w:rsidRPr="00922FCF">
        <w:t>realizou exposição sobre o funcionamento do Disque 100, propondo, a pedido do Ouvidor Nacional dos Direitos Humanos, Dr. Bruno Teixeira, a assinatura de um convênio com o Conselho Nacional dos Ouvidores do Ministério Público, a fim de viabilizar o encaminhamento direto às Ouvidorias das denúncias sobre violação de direitos humanos que aportam na SNDH.</w:t>
      </w:r>
    </w:p>
    <w:p w:rsidR="00FC4FDE" w:rsidRDefault="00DF73EC" w:rsidP="00BF60F2">
      <w:pPr>
        <w:ind w:firstLine="709"/>
        <w:jc w:val="both"/>
      </w:pPr>
      <w:r>
        <w:t xml:space="preserve">Nos dias </w:t>
      </w:r>
      <w:r w:rsidR="00F36829">
        <w:t>22</w:t>
      </w:r>
      <w:r>
        <w:t xml:space="preserve"> e </w:t>
      </w:r>
      <w:r w:rsidR="00F36829">
        <w:t>23</w:t>
      </w:r>
      <w:r>
        <w:t xml:space="preserve"> de </w:t>
      </w:r>
      <w:r w:rsidR="00F36829">
        <w:t>novembro</w:t>
      </w:r>
      <w:r>
        <w:t xml:space="preserve"> de 2.012, participamos </w:t>
      </w:r>
      <w:r w:rsidR="00BF60F2">
        <w:t xml:space="preserve">da </w:t>
      </w:r>
      <w:r>
        <w:t>1</w:t>
      </w:r>
      <w:r w:rsidR="00F36829">
        <w:t>5</w:t>
      </w:r>
      <w:r>
        <w:t>ª</w:t>
      </w:r>
      <w:r w:rsidR="00BF60F2">
        <w:t xml:space="preserve"> Reunião Ordinária do Conselho Nacional dos Ouvidores do Ministério Público (CNOMP), realizada </w:t>
      </w:r>
      <w:r w:rsidR="00F36829">
        <w:t>Rio de Janeiro</w:t>
      </w:r>
      <w:r w:rsidR="00BF60F2">
        <w:t xml:space="preserve">, capital do Estado </w:t>
      </w:r>
      <w:r w:rsidR="00F36829">
        <w:t>do Rio de Janeiro</w:t>
      </w:r>
      <w:r w:rsidR="00BF60F2">
        <w:t>.</w:t>
      </w:r>
    </w:p>
    <w:p w:rsidR="002877E2" w:rsidRDefault="00FC4FDE" w:rsidP="00BF60F2">
      <w:pPr>
        <w:ind w:firstLine="709"/>
        <w:jc w:val="both"/>
      </w:pPr>
      <w:r>
        <w:t>V</w:t>
      </w:r>
      <w:r w:rsidR="006C0F6F">
        <w:t>ários</w:t>
      </w:r>
      <w:r w:rsidR="00DF73EC" w:rsidRPr="00DF73EC">
        <w:t xml:space="preserve"> </w:t>
      </w:r>
      <w:r>
        <w:t>membros</w:t>
      </w:r>
      <w:r w:rsidR="006C0F6F">
        <w:t xml:space="preserve"> do Conselho Nacional do Ministério Público</w:t>
      </w:r>
      <w:r w:rsidRPr="00FC4FDE">
        <w:t xml:space="preserve"> </w:t>
      </w:r>
      <w:r>
        <w:t>estiveram</w:t>
      </w:r>
      <w:r w:rsidRPr="00DF73EC">
        <w:t xml:space="preserve"> presente</w:t>
      </w:r>
      <w:r>
        <w:t>s</w:t>
      </w:r>
      <w:r w:rsidRPr="00DF73EC">
        <w:t xml:space="preserve"> ao evento</w:t>
      </w:r>
      <w:r w:rsidR="006C0F6F">
        <w:t>. O Dr. Tito Amaral, Presidente da Comissão de Controle Administrativo e Financeiro do CNMP, que, contando com a colaboração da Dra. Evelyne Maria Costa Benevides Rocha, membro auxiliar de referida comissão, fez uma exposição sobre o tema “O Sistema de Controle Interno como Instrumento de Eficiência da Gestão Orçamentária, Financeira e Patrimonial do Ministério Público”; e</w:t>
      </w:r>
      <w:r w:rsidR="00DF73EC" w:rsidRPr="00DF73EC">
        <w:t xml:space="preserve"> </w:t>
      </w:r>
      <w:r w:rsidR="006C0F6F">
        <w:t>o Dr. Almino Afonso Fernandes,</w:t>
      </w:r>
      <w:r w:rsidR="00DF73EC" w:rsidRPr="00DF73EC">
        <w:t xml:space="preserve"> Ouvidor do</w:t>
      </w:r>
      <w:r w:rsidR="00DF73EC">
        <w:rPr>
          <w:rFonts w:cs="Calibri"/>
          <w:color w:val="3C3C3C"/>
          <w:sz w:val="28"/>
          <w:szCs w:val="28"/>
        </w:rPr>
        <w:t xml:space="preserve"> </w:t>
      </w:r>
      <w:r w:rsidR="00DF73EC" w:rsidRPr="00DF73EC">
        <w:t>Conselho Nacional do Ministério Público, que</w:t>
      </w:r>
      <w:r w:rsidR="006C0F6F">
        <w:t>, contando com a colaboração da Dra. Cláudia Lemos, Assessora de Comunicação do CNMP, abordou o tema “A Imagem do Ministério Público perante a sociedade brasileira”. Estiveram ainda presentes os Conselheiros Dr. Jeferson Luiz Pereira Coelho</w:t>
      </w:r>
      <w:r w:rsidR="002877E2">
        <w:t>, Corregedor Nacional, e o Dr. Jarbas Soares Júnior.</w:t>
      </w:r>
    </w:p>
    <w:p w:rsidR="002877E2" w:rsidRDefault="002877E2" w:rsidP="00BF60F2">
      <w:pPr>
        <w:ind w:firstLine="709"/>
        <w:jc w:val="both"/>
      </w:pPr>
      <w:r>
        <w:t xml:space="preserve">Durante o evento, </w:t>
      </w:r>
      <w:r w:rsidR="00DF73EC" w:rsidRPr="00DF73EC">
        <w:t>proferiu uma</w:t>
      </w:r>
      <w:r>
        <w:t xml:space="preserve"> interessante</w:t>
      </w:r>
      <w:r w:rsidR="00DF73EC">
        <w:rPr>
          <w:rFonts w:cs="Calibri"/>
          <w:color w:val="3C3C3C"/>
          <w:sz w:val="28"/>
          <w:szCs w:val="28"/>
        </w:rPr>
        <w:t xml:space="preserve"> </w:t>
      </w:r>
      <w:r w:rsidR="00DF73EC" w:rsidRPr="00DF73EC">
        <w:t>palestra</w:t>
      </w:r>
      <w:r>
        <w:t xml:space="preserve"> o Cel. PM Rogério Seabra Martins, Comandante das Unidades de Polícia Pacificadora da Polícia Militar do Estado do Rio de Janeiro.</w:t>
      </w:r>
    </w:p>
    <w:p w:rsidR="007D6BD0" w:rsidRDefault="007D6BD0" w:rsidP="00BF60F2">
      <w:pPr>
        <w:ind w:firstLine="709"/>
        <w:jc w:val="both"/>
      </w:pPr>
      <w:r>
        <w:t>A participação nas reuniões do Conselho Nacional dos Ouvidores do Ministério Público – CNOMP tem sido de suma importância, não só pela maior integração com membros dos Ministérios Públicos dos demais Estados e da União</w:t>
      </w:r>
      <w:r w:rsidR="004F0DA4">
        <w:t xml:space="preserve"> (Distrito Federal, Militar e do Trabalho), </w:t>
      </w:r>
      <w:r w:rsidR="004F0DA4">
        <w:lastRenderedPageBreak/>
        <w:t>mas pela troca de informações e de experiência no trato das questões trazidas no bojo das mensagens recebidas pelas Ouvidorias.</w:t>
      </w:r>
    </w:p>
    <w:p w:rsidR="004F0DA4" w:rsidRPr="00196EA7" w:rsidRDefault="004F0DA4" w:rsidP="004F0DA4">
      <w:pPr>
        <w:jc w:val="both"/>
        <w:rPr>
          <w:b/>
        </w:rPr>
      </w:pPr>
      <w:r w:rsidRPr="00196EA7">
        <w:rPr>
          <w:b/>
        </w:rPr>
        <w:t>V</w:t>
      </w:r>
      <w:r>
        <w:rPr>
          <w:b/>
        </w:rPr>
        <w:t>II</w:t>
      </w:r>
      <w:r w:rsidRPr="00196EA7">
        <w:rPr>
          <w:b/>
        </w:rPr>
        <w:t xml:space="preserve"> – </w:t>
      </w:r>
      <w:r>
        <w:rPr>
          <w:b/>
        </w:rPr>
        <w:t>Manifestaçõe</w:t>
      </w:r>
      <w:r w:rsidRPr="00196EA7">
        <w:rPr>
          <w:b/>
        </w:rPr>
        <w:t>s recebidas no ano de 2</w:t>
      </w:r>
      <w:r>
        <w:rPr>
          <w:b/>
        </w:rPr>
        <w:t>.</w:t>
      </w:r>
      <w:r w:rsidRPr="00196EA7">
        <w:rPr>
          <w:b/>
        </w:rPr>
        <w:t>01</w:t>
      </w:r>
      <w:r w:rsidR="00BB18C7">
        <w:rPr>
          <w:b/>
        </w:rPr>
        <w:t>2</w:t>
      </w:r>
    </w:p>
    <w:p w:rsidR="00581447" w:rsidRDefault="00581447" w:rsidP="00581447">
      <w:pPr>
        <w:ind w:firstLine="709"/>
        <w:jc w:val="both"/>
      </w:pPr>
      <w:r>
        <w:t xml:space="preserve">Procuraram a Ouvidoria </w:t>
      </w:r>
      <w:r w:rsidR="00C00F65">
        <w:t xml:space="preserve">durante o ano de 2.012 </w:t>
      </w:r>
      <w:r>
        <w:t>quer pessoalmente quer por telefone, sendo orientadas a respeito de suas preocupações</w:t>
      </w:r>
      <w:r w:rsidR="00C00F65">
        <w:t>,</w:t>
      </w:r>
      <w:r>
        <w:t xml:space="preserve"> </w:t>
      </w:r>
      <w:r w:rsidR="004F0DA4">
        <w:t>14.172</w:t>
      </w:r>
      <w:r>
        <w:t xml:space="preserve"> (</w:t>
      </w:r>
      <w:r w:rsidR="004F0DA4">
        <w:t>quatorze mil, cento e setenta e duas</w:t>
      </w:r>
      <w:r w:rsidR="004D5F40">
        <w:t>) pessoas, sendo 2.894</w:t>
      </w:r>
      <w:r>
        <w:t xml:space="preserve"> (</w:t>
      </w:r>
      <w:r w:rsidR="004D5F40">
        <w:t xml:space="preserve">duas mil, </w:t>
      </w:r>
      <w:r>
        <w:t xml:space="preserve">oitocentas e </w:t>
      </w:r>
      <w:r w:rsidR="004D5F40">
        <w:t>nove</w:t>
      </w:r>
      <w:r>
        <w:t xml:space="preserve">nta e </w:t>
      </w:r>
      <w:r w:rsidR="004D5F40">
        <w:t>quatro</w:t>
      </w:r>
      <w:r>
        <w:t xml:space="preserve">) por telefone e </w:t>
      </w:r>
      <w:r w:rsidR="004D5F40">
        <w:t>82</w:t>
      </w:r>
      <w:r>
        <w:t xml:space="preserve"> (</w:t>
      </w:r>
      <w:r w:rsidR="004D5F40">
        <w:t>oitenta e duas</w:t>
      </w:r>
      <w:r>
        <w:t>) pessoalmente.</w:t>
      </w:r>
    </w:p>
    <w:p w:rsidR="00581447" w:rsidRDefault="00581447" w:rsidP="00581447">
      <w:pPr>
        <w:ind w:firstLine="709"/>
        <w:jc w:val="both"/>
      </w:pPr>
      <w:r>
        <w:t xml:space="preserve">As demais manifestações estão assim distribuídas: </w:t>
      </w:r>
      <w:r w:rsidR="004D5F40">
        <w:t>10</w:t>
      </w:r>
      <w:r>
        <w:t>.</w:t>
      </w:r>
      <w:r w:rsidR="004D5F40">
        <w:t>999 (dez</w:t>
      </w:r>
      <w:r>
        <w:t xml:space="preserve"> mil, </w:t>
      </w:r>
      <w:r w:rsidR="004D5F40">
        <w:t>novec</w:t>
      </w:r>
      <w:r>
        <w:t xml:space="preserve">entas e noventa e nove) mensagens por meio eletrônico e </w:t>
      </w:r>
      <w:r w:rsidR="004D5F40">
        <w:t>197</w:t>
      </w:r>
      <w:r>
        <w:t xml:space="preserve"> (</w:t>
      </w:r>
      <w:r w:rsidR="004D5F40">
        <w:t>cento e noventa e sete</w:t>
      </w:r>
      <w:r>
        <w:t>) por carta.</w:t>
      </w:r>
    </w:p>
    <w:p w:rsidR="00581447" w:rsidRDefault="00581447" w:rsidP="00581447">
      <w:pPr>
        <w:ind w:firstLine="709"/>
        <w:jc w:val="both"/>
      </w:pPr>
      <w:r>
        <w:t xml:space="preserve">Foram encerradas </w:t>
      </w:r>
      <w:r w:rsidR="004D5F40">
        <w:t>1</w:t>
      </w:r>
      <w:r>
        <w:t>3.</w:t>
      </w:r>
      <w:r w:rsidR="004D5F40">
        <w:t>61</w:t>
      </w:r>
      <w:r>
        <w:t>8 (tr</w:t>
      </w:r>
      <w:r w:rsidR="004D5F40">
        <w:t>eze</w:t>
      </w:r>
      <w:r>
        <w:t xml:space="preserve"> mil, </w:t>
      </w:r>
      <w:r w:rsidR="004D5F40">
        <w:t>seis</w:t>
      </w:r>
      <w:r>
        <w:t xml:space="preserve">centas e </w:t>
      </w:r>
      <w:r w:rsidR="004D5F40">
        <w:t>dezoito</w:t>
      </w:r>
      <w:r>
        <w:t>) manifestações</w:t>
      </w:r>
      <w:r w:rsidR="004D5F40">
        <w:t>, devendo ser anotado que no primeiro semestre as manifestações por telefone não eram protocoladas</w:t>
      </w:r>
      <w:r>
        <w:t>. As demais aguardam resposta de diversos setores da Instituição ou da Municipalidade de São Paulo.</w:t>
      </w:r>
    </w:p>
    <w:p w:rsidR="00581447" w:rsidRDefault="00581447" w:rsidP="00581447">
      <w:pPr>
        <w:ind w:firstLine="709"/>
        <w:jc w:val="both"/>
      </w:pPr>
      <w:r>
        <w:t xml:space="preserve">As manifestações foram classificadas da seguinte forma: </w:t>
      </w:r>
    </w:p>
    <w:p w:rsidR="008340B6" w:rsidRDefault="008340B6" w:rsidP="00581447">
      <w:pPr>
        <w:ind w:firstLine="709"/>
        <w:jc w:val="both"/>
      </w:pPr>
    </w:p>
    <w:p w:rsidR="008340B6" w:rsidRDefault="008340B6" w:rsidP="00581447">
      <w:pPr>
        <w:ind w:firstLine="709"/>
        <w:jc w:val="both"/>
      </w:pPr>
    </w:p>
    <w:tbl>
      <w:tblPr>
        <w:tblStyle w:val="SombreamentoClaro-nfase1"/>
        <w:tblW w:w="8200" w:type="dxa"/>
        <w:tblLook w:val="04A0"/>
      </w:tblPr>
      <w:tblGrid>
        <w:gridCol w:w="7436"/>
        <w:gridCol w:w="764"/>
      </w:tblGrid>
      <w:tr w:rsidR="00581447" w:rsidRPr="00943512" w:rsidTr="008E0D35">
        <w:trPr>
          <w:cnfStyle w:val="100000000000"/>
          <w:trHeight w:val="402"/>
        </w:trPr>
        <w:tc>
          <w:tcPr>
            <w:cnfStyle w:val="001000000000"/>
            <w:tcW w:w="7436" w:type="dxa"/>
            <w:noWrap/>
            <w:hideMark/>
          </w:tcPr>
          <w:p w:rsidR="00581447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64" w:type="dxa"/>
            <w:noWrap/>
            <w:hideMark/>
          </w:tcPr>
          <w:p w:rsidR="00581447" w:rsidRDefault="00581447" w:rsidP="008E0D35">
            <w:pPr>
              <w:spacing w:after="0" w:line="240" w:lineRule="auto"/>
              <w:jc w:val="center"/>
              <w:cnfStyle w:val="1000000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Apreciações e comentários</w:t>
            </w:r>
          </w:p>
        </w:tc>
        <w:tc>
          <w:tcPr>
            <w:tcW w:w="764" w:type="dxa"/>
            <w:noWrap/>
            <w:vAlign w:val="bottom"/>
            <w:hideMark/>
          </w:tcPr>
          <w:p w:rsidR="00581447" w:rsidRPr="00605CBC" w:rsidRDefault="004D5F40" w:rsidP="008E0D35">
            <w:pPr>
              <w:spacing w:after="0" w:line="240" w:lineRule="auto"/>
              <w:jc w:val="right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318</w:t>
            </w:r>
          </w:p>
        </w:tc>
      </w:tr>
      <w:tr w:rsidR="00581447" w:rsidRPr="00943512" w:rsidTr="008E0D35">
        <w:trPr>
          <w:trHeight w:val="199"/>
        </w:trPr>
        <w:tc>
          <w:tcPr>
            <w:cnfStyle w:val="001000000000"/>
            <w:tcW w:w="8200" w:type="dxa"/>
            <w:gridSpan w:val="2"/>
            <w:noWrap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Críticas e elogios</w:t>
            </w:r>
          </w:p>
        </w:tc>
        <w:tc>
          <w:tcPr>
            <w:tcW w:w="764" w:type="dxa"/>
            <w:noWrap/>
            <w:vAlign w:val="bottom"/>
            <w:hideMark/>
          </w:tcPr>
          <w:p w:rsidR="00581447" w:rsidRPr="00605CBC" w:rsidRDefault="004D5F40" w:rsidP="008E0D35">
            <w:pPr>
              <w:spacing w:after="0" w:line="240" w:lineRule="auto"/>
              <w:jc w:val="right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79</w:t>
            </w:r>
          </w:p>
        </w:tc>
      </w:tr>
      <w:tr w:rsidR="00581447" w:rsidRPr="00943512" w:rsidTr="008E0D35">
        <w:trPr>
          <w:trHeight w:val="199"/>
        </w:trPr>
        <w:tc>
          <w:tcPr>
            <w:cnfStyle w:val="001000000000"/>
            <w:tcW w:w="8200" w:type="dxa"/>
            <w:gridSpan w:val="2"/>
            <w:noWrap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Denúncias</w:t>
            </w:r>
          </w:p>
        </w:tc>
        <w:tc>
          <w:tcPr>
            <w:tcW w:w="764" w:type="dxa"/>
            <w:noWrap/>
            <w:vAlign w:val="bottom"/>
            <w:hideMark/>
          </w:tcPr>
          <w:p w:rsidR="00581447" w:rsidRPr="00605CBC" w:rsidRDefault="004D5F40" w:rsidP="004D5F40">
            <w:pPr>
              <w:spacing w:after="0" w:line="240" w:lineRule="auto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2.337</w:t>
            </w:r>
          </w:p>
        </w:tc>
      </w:tr>
      <w:tr w:rsidR="00581447" w:rsidRPr="00943512" w:rsidTr="008E0D35">
        <w:trPr>
          <w:trHeight w:val="199"/>
        </w:trPr>
        <w:tc>
          <w:tcPr>
            <w:cnfStyle w:val="001000000000"/>
            <w:tcW w:w="8200" w:type="dxa"/>
            <w:gridSpan w:val="2"/>
            <w:noWrap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Pedido de informações</w:t>
            </w:r>
          </w:p>
        </w:tc>
        <w:tc>
          <w:tcPr>
            <w:tcW w:w="764" w:type="dxa"/>
            <w:noWrap/>
            <w:vAlign w:val="bottom"/>
            <w:hideMark/>
          </w:tcPr>
          <w:p w:rsidR="00581447" w:rsidRPr="00605CBC" w:rsidRDefault="002749D7" w:rsidP="008E0D35">
            <w:pPr>
              <w:spacing w:after="0" w:line="240" w:lineRule="auto"/>
              <w:jc w:val="right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5.2</w:t>
            </w:r>
            <w:r w:rsidR="004D5F40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70</w:t>
            </w:r>
          </w:p>
        </w:tc>
      </w:tr>
      <w:tr w:rsidR="00581447" w:rsidRPr="00943512" w:rsidTr="008E0D35">
        <w:trPr>
          <w:trHeight w:val="199"/>
        </w:trPr>
        <w:tc>
          <w:tcPr>
            <w:cnfStyle w:val="001000000000"/>
            <w:tcW w:w="8200" w:type="dxa"/>
            <w:gridSpan w:val="2"/>
            <w:noWrap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Reclamações</w:t>
            </w:r>
          </w:p>
        </w:tc>
        <w:tc>
          <w:tcPr>
            <w:tcW w:w="764" w:type="dxa"/>
            <w:noWrap/>
            <w:vAlign w:val="bottom"/>
            <w:hideMark/>
          </w:tcPr>
          <w:p w:rsidR="00581447" w:rsidRPr="00605CBC" w:rsidRDefault="004D5F40" w:rsidP="008E0D35">
            <w:pPr>
              <w:spacing w:after="0" w:line="240" w:lineRule="auto"/>
              <w:jc w:val="right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6.109</w:t>
            </w:r>
          </w:p>
        </w:tc>
      </w:tr>
      <w:tr w:rsidR="00581447" w:rsidRPr="00943512" w:rsidTr="008E0D35">
        <w:trPr>
          <w:trHeight w:val="199"/>
        </w:trPr>
        <w:tc>
          <w:tcPr>
            <w:cnfStyle w:val="001000000000"/>
            <w:tcW w:w="8200" w:type="dxa"/>
            <w:gridSpan w:val="2"/>
            <w:noWrap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Sugestões</w:t>
            </w:r>
          </w:p>
        </w:tc>
        <w:tc>
          <w:tcPr>
            <w:tcW w:w="764" w:type="dxa"/>
            <w:noWrap/>
            <w:vAlign w:val="bottom"/>
            <w:hideMark/>
          </w:tcPr>
          <w:p w:rsidR="00581447" w:rsidRPr="00605CBC" w:rsidRDefault="004D5F40" w:rsidP="008E0D35">
            <w:pPr>
              <w:spacing w:after="0" w:line="240" w:lineRule="auto"/>
              <w:jc w:val="right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43</w:t>
            </w:r>
          </w:p>
        </w:tc>
      </w:tr>
      <w:tr w:rsidR="00581447" w:rsidRPr="00943512" w:rsidTr="008E0D35">
        <w:trPr>
          <w:trHeight w:val="199"/>
        </w:trPr>
        <w:tc>
          <w:tcPr>
            <w:cnfStyle w:val="001000000000"/>
            <w:tcW w:w="8200" w:type="dxa"/>
            <w:gridSpan w:val="2"/>
            <w:noWrap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Diversos</w:t>
            </w:r>
          </w:p>
        </w:tc>
        <w:tc>
          <w:tcPr>
            <w:tcW w:w="764" w:type="dxa"/>
            <w:noWrap/>
            <w:vAlign w:val="bottom"/>
            <w:hideMark/>
          </w:tcPr>
          <w:p w:rsidR="00581447" w:rsidRPr="00605CBC" w:rsidRDefault="004D5F40" w:rsidP="004D5F40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116</w:t>
            </w:r>
          </w:p>
        </w:tc>
      </w:tr>
    </w:tbl>
    <w:p w:rsidR="00581447" w:rsidRDefault="00581447" w:rsidP="00581447">
      <w:pPr>
        <w:jc w:val="both"/>
      </w:pPr>
    </w:p>
    <w:p w:rsidR="00581447" w:rsidRDefault="00581447" w:rsidP="00581447">
      <w:pPr>
        <w:ind w:firstLine="709"/>
        <w:jc w:val="both"/>
      </w:pPr>
    </w:p>
    <w:p w:rsidR="008340B6" w:rsidRDefault="008340B6" w:rsidP="00581447">
      <w:pPr>
        <w:ind w:firstLine="709"/>
        <w:jc w:val="both"/>
      </w:pPr>
    </w:p>
    <w:p w:rsidR="008340B6" w:rsidRDefault="008340B6" w:rsidP="00581447">
      <w:pPr>
        <w:ind w:firstLine="709"/>
        <w:jc w:val="both"/>
      </w:pPr>
    </w:p>
    <w:p w:rsidR="00581447" w:rsidRDefault="00581447" w:rsidP="00581447">
      <w:pPr>
        <w:ind w:firstLine="709"/>
        <w:jc w:val="both"/>
      </w:pPr>
      <w:r>
        <w:lastRenderedPageBreak/>
        <w:t>As providências tomadas em relação às manifestações recebidas pela Ouvidoria estão relacionadas no quadro a seguir.</w:t>
      </w:r>
    </w:p>
    <w:p w:rsidR="00581447" w:rsidRDefault="00581447" w:rsidP="00581447">
      <w:pPr>
        <w:ind w:firstLine="709"/>
        <w:jc w:val="both"/>
      </w:pPr>
    </w:p>
    <w:p w:rsidR="008340B6" w:rsidRDefault="008340B6" w:rsidP="00581447">
      <w:pPr>
        <w:ind w:firstLine="709"/>
        <w:jc w:val="both"/>
      </w:pPr>
    </w:p>
    <w:p w:rsidR="00581447" w:rsidRDefault="00581447" w:rsidP="00581447">
      <w:pPr>
        <w:ind w:firstLine="709"/>
        <w:jc w:val="both"/>
      </w:pPr>
    </w:p>
    <w:p w:rsidR="00581447" w:rsidRDefault="00581447" w:rsidP="00581447">
      <w:pPr>
        <w:ind w:firstLine="709"/>
        <w:jc w:val="both"/>
      </w:pPr>
    </w:p>
    <w:tbl>
      <w:tblPr>
        <w:tblStyle w:val="SombreamentoClaro-nfase1"/>
        <w:tblW w:w="8124" w:type="dxa"/>
        <w:tblLook w:val="04A0"/>
      </w:tblPr>
      <w:tblGrid>
        <w:gridCol w:w="7436"/>
        <w:gridCol w:w="885"/>
      </w:tblGrid>
      <w:tr w:rsidR="00581447" w:rsidRPr="00943512" w:rsidTr="008E0D35">
        <w:trPr>
          <w:cnfStyle w:val="100000000000"/>
          <w:trHeight w:val="402"/>
        </w:trPr>
        <w:tc>
          <w:tcPr>
            <w:cnfStyle w:val="001000000000"/>
            <w:tcW w:w="8124" w:type="dxa"/>
            <w:gridSpan w:val="2"/>
            <w:vMerge w:val="restart"/>
            <w:noWrap/>
            <w:hideMark/>
          </w:tcPr>
          <w:p w:rsidR="00581447" w:rsidRPr="00605CBC" w:rsidRDefault="00581447" w:rsidP="008E0D35">
            <w:pPr>
              <w:spacing w:after="0" w:line="240" w:lineRule="auto"/>
              <w:jc w:val="center"/>
              <w:rPr>
                <w:rFonts w:eastAsia="Times New Roman"/>
                <w:b w:val="0"/>
                <w:bCs w:val="0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PROVIDÊNCIAS </w:t>
            </w: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8124" w:type="dxa"/>
            <w:gridSpan w:val="2"/>
            <w:vMerge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b w:val="0"/>
                <w:bCs w:val="0"/>
                <w:color w:val="000000"/>
                <w:sz w:val="24"/>
                <w:szCs w:val="24"/>
                <w:lang w:eastAsia="pt-BR"/>
              </w:rPr>
            </w:pPr>
          </w:p>
        </w:tc>
      </w:tr>
      <w:tr w:rsidR="00581447" w:rsidRPr="00943512" w:rsidTr="008E0D35">
        <w:trPr>
          <w:trHeight w:val="300"/>
        </w:trPr>
        <w:tc>
          <w:tcPr>
            <w:cnfStyle w:val="001000000000"/>
            <w:tcW w:w="8124" w:type="dxa"/>
            <w:gridSpan w:val="2"/>
            <w:noWrap/>
            <w:hideMark/>
          </w:tcPr>
          <w:p w:rsidR="00581447" w:rsidRPr="00605CBC" w:rsidRDefault="00581447" w:rsidP="008E0D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Encaminhamento à Promotoria de Justiça da região</w:t>
            </w:r>
          </w:p>
        </w:tc>
        <w:tc>
          <w:tcPr>
            <w:tcW w:w="688" w:type="dxa"/>
            <w:noWrap/>
            <w:vAlign w:val="bottom"/>
            <w:hideMark/>
          </w:tcPr>
          <w:p w:rsidR="00581447" w:rsidRPr="00605CBC" w:rsidRDefault="004D5F40" w:rsidP="008E0D35">
            <w:pPr>
              <w:spacing w:after="0" w:line="240" w:lineRule="auto"/>
              <w:jc w:val="right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2.016</w:t>
            </w:r>
          </w:p>
        </w:tc>
      </w:tr>
      <w:tr w:rsidR="00581447" w:rsidRPr="00943512" w:rsidTr="008E0D35">
        <w:trPr>
          <w:trHeight w:val="199"/>
        </w:trPr>
        <w:tc>
          <w:tcPr>
            <w:cnfStyle w:val="001000000000"/>
            <w:tcW w:w="8124" w:type="dxa"/>
            <w:gridSpan w:val="2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Encaminhamento ao CAO Cível</w:t>
            </w:r>
          </w:p>
        </w:tc>
        <w:tc>
          <w:tcPr>
            <w:tcW w:w="688" w:type="dxa"/>
            <w:noWrap/>
            <w:vAlign w:val="bottom"/>
            <w:hideMark/>
          </w:tcPr>
          <w:p w:rsidR="00581447" w:rsidRPr="00605CBC" w:rsidRDefault="004D5F40" w:rsidP="008E0D35">
            <w:pPr>
              <w:spacing w:after="0" w:line="240" w:lineRule="auto"/>
              <w:jc w:val="right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277</w:t>
            </w:r>
          </w:p>
        </w:tc>
      </w:tr>
      <w:tr w:rsidR="00581447" w:rsidRPr="00943512" w:rsidTr="008E0D35">
        <w:trPr>
          <w:trHeight w:val="199"/>
        </w:trPr>
        <w:tc>
          <w:tcPr>
            <w:cnfStyle w:val="001000000000"/>
            <w:tcW w:w="8124" w:type="dxa"/>
            <w:gridSpan w:val="2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Encaminhamento ao CAO Criminal</w:t>
            </w:r>
          </w:p>
        </w:tc>
        <w:tc>
          <w:tcPr>
            <w:tcW w:w="688" w:type="dxa"/>
            <w:noWrap/>
            <w:vAlign w:val="bottom"/>
            <w:hideMark/>
          </w:tcPr>
          <w:p w:rsidR="00581447" w:rsidRPr="00605CBC" w:rsidRDefault="004D5F40" w:rsidP="008E0D35">
            <w:pPr>
              <w:spacing w:after="0" w:line="240" w:lineRule="auto"/>
              <w:jc w:val="right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352</w:t>
            </w:r>
          </w:p>
        </w:tc>
      </w:tr>
      <w:tr w:rsidR="00581447" w:rsidRPr="00943512" w:rsidTr="008E0D35">
        <w:trPr>
          <w:trHeight w:val="199"/>
        </w:trPr>
        <w:tc>
          <w:tcPr>
            <w:cnfStyle w:val="001000000000"/>
            <w:tcW w:w="8124" w:type="dxa"/>
            <w:gridSpan w:val="2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81447" w:rsidRPr="00AD4639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Encaminhamento a Grupos Especiais (GAECO/GEDUC/GAEMA/GECEP)</w:t>
            </w:r>
          </w:p>
        </w:tc>
        <w:tc>
          <w:tcPr>
            <w:tcW w:w="688" w:type="dxa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jc w:val="right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 </w:t>
            </w:r>
            <w:r w:rsidR="002749D7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174</w:t>
            </w:r>
          </w:p>
        </w:tc>
      </w:tr>
      <w:tr w:rsidR="00581447" w:rsidRPr="00AD4639" w:rsidTr="008E0D35">
        <w:trPr>
          <w:trHeight w:val="199"/>
        </w:trPr>
        <w:tc>
          <w:tcPr>
            <w:cnfStyle w:val="001000000000"/>
            <w:tcW w:w="8124" w:type="dxa"/>
            <w:gridSpan w:val="2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81447" w:rsidRPr="00AD4639" w:rsidTr="008E0D35">
        <w:trPr>
          <w:cnfStyle w:val="000000100000"/>
          <w:trHeight w:val="403"/>
        </w:trPr>
        <w:tc>
          <w:tcPr>
            <w:cnfStyle w:val="001000000000"/>
            <w:tcW w:w="8124" w:type="dxa"/>
            <w:gridSpan w:val="2"/>
            <w:noWrap/>
            <w:vAlign w:val="bottom"/>
            <w:hideMark/>
          </w:tcPr>
          <w:p w:rsidR="00581447" w:rsidRPr="00605CBC" w:rsidRDefault="00581447" w:rsidP="007461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Encaminhamento às Subprocuradorias/CSMP                                                           </w:t>
            </w:r>
            <w:r w:rsidR="004D5F40" w:rsidRPr="004D5F40">
              <w:rPr>
                <w:rFonts w:eastAsia="Times New Roman"/>
                <w:b w:val="0"/>
                <w:color w:val="000000"/>
                <w:sz w:val="24"/>
                <w:szCs w:val="24"/>
                <w:lang w:eastAsia="pt-BR"/>
              </w:rPr>
              <w:t>4</w:t>
            </w:r>
            <w:r w:rsidRPr="004D5F40">
              <w:rPr>
                <w:rFonts w:eastAsia="Times New Roman"/>
                <w:b w:val="0"/>
                <w:color w:val="000000"/>
                <w:sz w:val="24"/>
                <w:szCs w:val="24"/>
                <w:lang w:eastAsia="pt-BR"/>
              </w:rPr>
              <w:t>6</w:t>
            </w:r>
          </w:p>
        </w:tc>
      </w:tr>
      <w:tr w:rsidR="00581447" w:rsidRPr="00AD4639" w:rsidTr="008E0D35">
        <w:trPr>
          <w:trHeight w:val="199"/>
        </w:trPr>
        <w:tc>
          <w:tcPr>
            <w:cnfStyle w:val="001000000000"/>
            <w:tcW w:w="8124" w:type="dxa"/>
            <w:gridSpan w:val="2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Encaminhamento à </w:t>
            </w: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Corregedoria </w:t>
            </w: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–</w:t>
            </w: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MPSP</w:t>
            </w: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              </w:t>
            </w:r>
          </w:p>
        </w:tc>
        <w:tc>
          <w:tcPr>
            <w:tcW w:w="688" w:type="dxa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jc w:val="right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  </w:t>
            </w:r>
            <w:r w:rsidR="004D5F40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26</w:t>
            </w:r>
          </w:p>
        </w:tc>
      </w:tr>
      <w:tr w:rsidR="00581447" w:rsidRPr="00943512" w:rsidTr="008E0D35">
        <w:trPr>
          <w:trHeight w:val="199"/>
        </w:trPr>
        <w:tc>
          <w:tcPr>
            <w:cnfStyle w:val="001000000000"/>
            <w:tcW w:w="8124" w:type="dxa"/>
            <w:gridSpan w:val="2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Encaminhamento à DG/CRH/CEAF-ESMP</w:t>
            </w:r>
          </w:p>
        </w:tc>
        <w:tc>
          <w:tcPr>
            <w:tcW w:w="688" w:type="dxa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jc w:val="right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 </w:t>
            </w:r>
            <w:r w:rsidR="004D5F40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235</w:t>
            </w:r>
          </w:p>
        </w:tc>
      </w:tr>
      <w:tr w:rsidR="00581447" w:rsidRPr="00943512" w:rsidTr="008E0D35">
        <w:trPr>
          <w:trHeight w:val="199"/>
        </w:trPr>
        <w:tc>
          <w:tcPr>
            <w:cnfStyle w:val="001000000000"/>
            <w:tcW w:w="8124" w:type="dxa"/>
            <w:gridSpan w:val="2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Encaminhamento </w:t>
            </w: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a órgãos externos</w:t>
            </w:r>
          </w:p>
        </w:tc>
        <w:tc>
          <w:tcPr>
            <w:tcW w:w="688" w:type="dxa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jc w:val="right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 </w:t>
            </w:r>
            <w:r w:rsidR="004D5F40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137</w:t>
            </w:r>
          </w:p>
        </w:tc>
      </w:tr>
      <w:tr w:rsidR="00581447" w:rsidRPr="00943512" w:rsidTr="008E0D35">
        <w:trPr>
          <w:trHeight w:val="199"/>
        </w:trPr>
        <w:tc>
          <w:tcPr>
            <w:cnfStyle w:val="001000000000"/>
            <w:tcW w:w="8124" w:type="dxa"/>
            <w:gridSpan w:val="2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Orientação e/ou esclarecimentos ao </w:t>
            </w: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manifestante</w:t>
            </w:r>
          </w:p>
        </w:tc>
        <w:tc>
          <w:tcPr>
            <w:tcW w:w="688" w:type="dxa"/>
            <w:noWrap/>
            <w:vAlign w:val="bottom"/>
            <w:hideMark/>
          </w:tcPr>
          <w:p w:rsidR="00581447" w:rsidRPr="00605CBC" w:rsidRDefault="002749D7" w:rsidP="008E0D35">
            <w:pPr>
              <w:spacing w:after="0" w:line="240" w:lineRule="auto"/>
              <w:jc w:val="right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9.415</w:t>
            </w:r>
          </w:p>
        </w:tc>
      </w:tr>
      <w:tr w:rsidR="00581447" w:rsidRPr="00943512" w:rsidTr="008E0D35">
        <w:trPr>
          <w:trHeight w:val="199"/>
        </w:trPr>
        <w:tc>
          <w:tcPr>
            <w:cnfStyle w:val="001000000000"/>
            <w:tcW w:w="8124" w:type="dxa"/>
            <w:gridSpan w:val="2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Arquivados por falta de elementos para seguimento</w:t>
            </w:r>
          </w:p>
        </w:tc>
        <w:tc>
          <w:tcPr>
            <w:tcW w:w="688" w:type="dxa"/>
            <w:noWrap/>
            <w:vAlign w:val="bottom"/>
            <w:hideMark/>
          </w:tcPr>
          <w:p w:rsidR="00581447" w:rsidRPr="00605CBC" w:rsidRDefault="004D5F40" w:rsidP="008E0D35">
            <w:pPr>
              <w:spacing w:after="0" w:line="240" w:lineRule="auto"/>
              <w:jc w:val="right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1.186</w:t>
            </w:r>
          </w:p>
        </w:tc>
      </w:tr>
      <w:tr w:rsidR="00581447" w:rsidRPr="00943512" w:rsidTr="008E0D35">
        <w:trPr>
          <w:trHeight w:val="199"/>
        </w:trPr>
        <w:tc>
          <w:tcPr>
            <w:cnfStyle w:val="001000000000"/>
            <w:tcW w:w="8124" w:type="dxa"/>
            <w:gridSpan w:val="2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Denúncias anônimas encaminhadas</w:t>
            </w:r>
          </w:p>
        </w:tc>
        <w:tc>
          <w:tcPr>
            <w:tcW w:w="688" w:type="dxa"/>
            <w:noWrap/>
            <w:vAlign w:val="bottom"/>
            <w:hideMark/>
          </w:tcPr>
          <w:p w:rsidR="00581447" w:rsidRPr="00605CBC" w:rsidRDefault="00540E20" w:rsidP="008E0D35">
            <w:pPr>
              <w:spacing w:after="0" w:line="240" w:lineRule="auto"/>
              <w:jc w:val="right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235</w:t>
            </w:r>
          </w:p>
        </w:tc>
      </w:tr>
      <w:tr w:rsidR="00581447" w:rsidRPr="00943512" w:rsidTr="008E0D35">
        <w:trPr>
          <w:trHeight w:val="199"/>
        </w:trPr>
        <w:tc>
          <w:tcPr>
            <w:cnfStyle w:val="001000000000"/>
            <w:tcW w:w="8124" w:type="dxa"/>
            <w:gridSpan w:val="2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Protocolados encerrados</w:t>
            </w:r>
          </w:p>
        </w:tc>
        <w:tc>
          <w:tcPr>
            <w:tcW w:w="688" w:type="dxa"/>
            <w:noWrap/>
            <w:vAlign w:val="bottom"/>
            <w:hideMark/>
          </w:tcPr>
          <w:p w:rsidR="00581447" w:rsidRPr="00605CBC" w:rsidRDefault="002749D7" w:rsidP="002749D7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15</w:t>
            </w:r>
            <w:r w:rsidR="00581447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.</w:t>
            </w: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9</w:t>
            </w:r>
            <w:r w:rsidR="005E48CD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6</w:t>
            </w: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3</w:t>
            </w:r>
            <w:bookmarkStart w:id="0" w:name="_GoBack"/>
            <w:bookmarkEnd w:id="0"/>
          </w:p>
        </w:tc>
      </w:tr>
      <w:tr w:rsidR="00581447" w:rsidRPr="00943512" w:rsidTr="008E0D35">
        <w:trPr>
          <w:trHeight w:val="199"/>
        </w:trPr>
        <w:tc>
          <w:tcPr>
            <w:cnfStyle w:val="001000000000"/>
            <w:tcW w:w="8124" w:type="dxa"/>
            <w:gridSpan w:val="2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Protocolados em andamento</w:t>
            </w:r>
          </w:p>
        </w:tc>
        <w:tc>
          <w:tcPr>
            <w:tcW w:w="688" w:type="dxa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jc w:val="right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     16 </w:t>
            </w:r>
          </w:p>
        </w:tc>
      </w:tr>
    </w:tbl>
    <w:p w:rsidR="00581447" w:rsidRDefault="00581447" w:rsidP="00581447">
      <w:pPr>
        <w:ind w:firstLine="709"/>
        <w:jc w:val="both"/>
      </w:pPr>
    </w:p>
    <w:p w:rsidR="00581447" w:rsidRDefault="00581447" w:rsidP="00581447">
      <w:pPr>
        <w:jc w:val="both"/>
      </w:pPr>
    </w:p>
    <w:p w:rsidR="008340B6" w:rsidRDefault="008340B6" w:rsidP="00581447">
      <w:pPr>
        <w:jc w:val="both"/>
      </w:pPr>
    </w:p>
    <w:p w:rsidR="00581447" w:rsidRDefault="00581447" w:rsidP="00581447">
      <w:pPr>
        <w:ind w:firstLine="709"/>
        <w:jc w:val="both"/>
      </w:pPr>
      <w:r>
        <w:lastRenderedPageBreak/>
        <w:t>Com relação às manifestações enviadas à Ouvidoria, podemos representá-las em dois gráficos distintos: o primeiro a respeito do tipo de manifestação recebida e o outro referente à forma como a sociedade entra em contato com a Ouvidoria.</w:t>
      </w:r>
    </w:p>
    <w:p w:rsidR="00581447" w:rsidRDefault="00581447" w:rsidP="00581447">
      <w:pPr>
        <w:ind w:firstLine="709"/>
        <w:jc w:val="both"/>
      </w:pPr>
    </w:p>
    <w:p w:rsidR="00581447" w:rsidRDefault="00540E20" w:rsidP="00581447">
      <w:pPr>
        <w:jc w:val="both"/>
      </w:pPr>
      <w:r w:rsidRPr="005F6F1B">
        <w:rPr>
          <w:noProof/>
          <w:color w:val="FF0000"/>
          <w:lang w:eastAsia="pt-BR"/>
        </w:rPr>
        <w:drawing>
          <wp:inline distT="0" distB="0" distL="0" distR="0">
            <wp:extent cx="5400040" cy="3150235"/>
            <wp:effectExtent l="0" t="0" r="10160" b="1206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81447" w:rsidRDefault="005F6F1B" w:rsidP="00581447">
      <w:pPr>
        <w:spacing w:after="0" w:line="240" w:lineRule="auto"/>
      </w:pPr>
      <w:r>
        <w:rPr>
          <w:noProof/>
          <w:color w:val="7030A0"/>
          <w:lang w:eastAsia="pt-BR"/>
        </w:rPr>
        <w:drawing>
          <wp:inline distT="0" distB="0" distL="0" distR="0">
            <wp:extent cx="5400040" cy="3150235"/>
            <wp:effectExtent l="0" t="0" r="10160" b="12065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81447" w:rsidRDefault="00581447" w:rsidP="00581447">
      <w:pPr>
        <w:jc w:val="both"/>
      </w:pPr>
    </w:p>
    <w:p w:rsidR="00581447" w:rsidRDefault="00581447" w:rsidP="00581447">
      <w:pPr>
        <w:ind w:firstLine="709"/>
        <w:jc w:val="both"/>
      </w:pPr>
      <w:r>
        <w:t xml:space="preserve">Desde a instalação da Ouvidoria em março de 2.011 até </w:t>
      </w:r>
      <w:r w:rsidR="007461C1">
        <w:t>dez</w:t>
      </w:r>
      <w:r>
        <w:t>embro de 2.012, como já afirmado no início deste relatório, o número de contatos com a Ouvidoria só tem crescido. O gráfico seguinte demonstra a evolução, mês a mês, da quantidade de manifestações recebidas.</w:t>
      </w:r>
    </w:p>
    <w:p w:rsidR="00581447" w:rsidRDefault="00581447" w:rsidP="00581447">
      <w:pPr>
        <w:jc w:val="both"/>
      </w:pPr>
      <w:r>
        <w:rPr>
          <w:noProof/>
          <w:lang w:eastAsia="pt-BR"/>
        </w:rPr>
        <w:lastRenderedPageBreak/>
        <w:drawing>
          <wp:inline distT="0" distB="0" distL="0" distR="0">
            <wp:extent cx="5400040" cy="3150235"/>
            <wp:effectExtent l="0" t="0" r="10160" b="12065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81447" w:rsidRDefault="00581447" w:rsidP="00581447">
      <w:pPr>
        <w:ind w:firstLine="709"/>
        <w:jc w:val="both"/>
      </w:pPr>
    </w:p>
    <w:p w:rsidR="007461C1" w:rsidRPr="00F054CA" w:rsidRDefault="007461C1" w:rsidP="007461C1">
      <w:pPr>
        <w:jc w:val="both"/>
        <w:rPr>
          <w:b/>
        </w:rPr>
      </w:pPr>
      <w:r w:rsidRPr="00F054CA">
        <w:rPr>
          <w:b/>
        </w:rPr>
        <w:t>VIII - Conclusões</w:t>
      </w:r>
    </w:p>
    <w:p w:rsidR="00581447" w:rsidRDefault="00581447" w:rsidP="00581447">
      <w:pPr>
        <w:ind w:firstLine="709"/>
        <w:jc w:val="both"/>
      </w:pPr>
      <w:r>
        <w:t>A Ouvidoria consolidou-se como importante intermediadora entre a sociedade e os diversos setores do Ministério Público</w:t>
      </w:r>
      <w:r w:rsidR="007461C1">
        <w:t xml:space="preserve"> e</w:t>
      </w:r>
      <w:r w:rsidR="007461C1" w:rsidRPr="007461C1">
        <w:t xml:space="preserve"> </w:t>
      </w:r>
      <w:r w:rsidR="007461C1">
        <w:t xml:space="preserve">transformou-se </w:t>
      </w:r>
      <w:r w:rsidR="00C00F65">
        <w:t xml:space="preserve">para o cidadão </w:t>
      </w:r>
      <w:r w:rsidR="007461C1">
        <w:t>na principal porta de acesso do Ministério Público</w:t>
      </w:r>
      <w:r w:rsidR="00C00F65">
        <w:t xml:space="preserve"> do Estado de São Paulo</w:t>
      </w:r>
      <w:r>
        <w:t xml:space="preserve">. </w:t>
      </w:r>
    </w:p>
    <w:p w:rsidR="007461C1" w:rsidRDefault="00581447" w:rsidP="007461C1">
      <w:pPr>
        <w:ind w:firstLine="709"/>
        <w:jc w:val="both"/>
      </w:pPr>
      <w:r>
        <w:t xml:space="preserve">Essa importância está sendo reconhecida pelos cidadãos, que recorrem cada vez mais à Ouvidoria para pleitear a intervenção do </w:t>
      </w:r>
      <w:r w:rsidRPr="0005423C">
        <w:rPr>
          <w:i/>
        </w:rPr>
        <w:t>parquet</w:t>
      </w:r>
      <w:r>
        <w:t xml:space="preserve"> na esperança de resolver os mais diversos problemas que os afligem.</w:t>
      </w:r>
    </w:p>
    <w:p w:rsidR="007461C1" w:rsidRDefault="007461C1" w:rsidP="007461C1">
      <w:pPr>
        <w:ind w:firstLine="709"/>
        <w:jc w:val="both"/>
      </w:pPr>
      <w:r>
        <w:t>Tendo em vista o grande número de informações recebidas pela Ouvidoria percebe-se que podem delas ser extraídas estatísticas que auxiliem a Administração Superior do Ministério Público</w:t>
      </w:r>
      <w:r w:rsidR="00C00F65">
        <w:t xml:space="preserve"> em seu planejamento estratégico</w:t>
      </w:r>
      <w:r>
        <w:t>.</w:t>
      </w:r>
    </w:p>
    <w:p w:rsidR="00581447" w:rsidRDefault="00581447" w:rsidP="00581447">
      <w:pPr>
        <w:ind w:firstLine="709"/>
        <w:jc w:val="both"/>
      </w:pPr>
      <w:r>
        <w:t>Como determina a lei que criou a Ouvidoria no âmbito do Ministério Público, para o futuro pretende-se divulgar mais à sociedade que ela pode e deve procurar a Instituição através da Ouvidoria. Aliás, essa é uma das metas do próprio Conselho Nacional do Ministério Público, conforme informado pelo Conselheiro Dr. Almino Afonso Fernandes.</w:t>
      </w:r>
    </w:p>
    <w:p w:rsidR="00581447" w:rsidRDefault="00581447" w:rsidP="00581447">
      <w:pPr>
        <w:ind w:firstLine="709"/>
        <w:jc w:val="both"/>
      </w:pPr>
      <w:r>
        <w:t>De qualquer maneira, ainda que modestamente, a Ouvidoria prossegue em seu objetivo de f</w:t>
      </w:r>
      <w:r w:rsidRPr="006120AC">
        <w:t>ortalecer a cidadania e elevar, continuamente, os padrões de transparência, presteza e segurança das atividades desenvolvidas pelo Ministério Público</w:t>
      </w:r>
      <w:r>
        <w:t>.</w:t>
      </w:r>
    </w:p>
    <w:p w:rsidR="00581447" w:rsidRDefault="00581447" w:rsidP="00581447">
      <w:pPr>
        <w:ind w:firstLine="709"/>
        <w:jc w:val="both"/>
      </w:pPr>
    </w:p>
    <w:p w:rsidR="00581447" w:rsidRPr="00FF4D02" w:rsidRDefault="00581447" w:rsidP="00581447">
      <w:pPr>
        <w:spacing w:after="0"/>
        <w:jc w:val="center"/>
        <w:rPr>
          <w:b/>
        </w:rPr>
      </w:pPr>
      <w:r w:rsidRPr="00FF4D02">
        <w:rPr>
          <w:b/>
        </w:rPr>
        <w:t>Fernando José Marques</w:t>
      </w:r>
    </w:p>
    <w:p w:rsidR="00581447" w:rsidRDefault="00581447" w:rsidP="00581447">
      <w:pPr>
        <w:spacing w:after="0"/>
        <w:jc w:val="center"/>
      </w:pPr>
      <w:r>
        <w:t>Procurador de Justiça</w:t>
      </w:r>
    </w:p>
    <w:p w:rsidR="00581447" w:rsidRDefault="00581447" w:rsidP="00581447">
      <w:pPr>
        <w:spacing w:after="0"/>
        <w:jc w:val="center"/>
      </w:pPr>
      <w:r>
        <w:t>Ouvidor</w:t>
      </w:r>
    </w:p>
    <w:p w:rsidR="00581447" w:rsidRDefault="00581447" w:rsidP="00581447">
      <w:pPr>
        <w:ind w:firstLine="709"/>
        <w:jc w:val="both"/>
      </w:pPr>
    </w:p>
    <w:sectPr w:rsidR="00581447" w:rsidSect="0005423C">
      <w:footerReference w:type="default" r:id="rId10"/>
      <w:pgSz w:w="11906" w:h="16838"/>
      <w:pgMar w:top="1418" w:right="1134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10DA" w:rsidRDefault="00D010DA" w:rsidP="0080377D">
      <w:pPr>
        <w:spacing w:after="0" w:line="240" w:lineRule="auto"/>
      </w:pPr>
      <w:r>
        <w:separator/>
      </w:r>
    </w:p>
  </w:endnote>
  <w:endnote w:type="continuationSeparator" w:id="0">
    <w:p w:rsidR="00D010DA" w:rsidRDefault="00D010DA" w:rsidP="00803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90F" w:rsidRDefault="00C15F57">
    <w:pPr>
      <w:pStyle w:val="Rodap"/>
      <w:jc w:val="right"/>
    </w:pPr>
    <w:r>
      <w:fldChar w:fldCharType="begin"/>
    </w:r>
    <w:r w:rsidR="005112D2">
      <w:instrText xml:space="preserve"> PAGE   \* MERGEFORMAT </w:instrText>
    </w:r>
    <w:r>
      <w:fldChar w:fldCharType="separate"/>
    </w:r>
    <w:r w:rsidR="00960399">
      <w:rPr>
        <w:noProof/>
      </w:rPr>
      <w:t>8</w:t>
    </w:r>
    <w:r>
      <w:rPr>
        <w:noProof/>
      </w:rPr>
      <w:fldChar w:fldCharType="end"/>
    </w:r>
  </w:p>
  <w:p w:rsidR="008A690F" w:rsidRDefault="008A690F" w:rsidP="0080377D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10DA" w:rsidRDefault="00D010DA" w:rsidP="0080377D">
      <w:pPr>
        <w:spacing w:after="0" w:line="240" w:lineRule="auto"/>
      </w:pPr>
      <w:r>
        <w:separator/>
      </w:r>
    </w:p>
  </w:footnote>
  <w:footnote w:type="continuationSeparator" w:id="0">
    <w:p w:rsidR="00D010DA" w:rsidRDefault="00D010DA" w:rsidP="008037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5DD1"/>
    <w:rsid w:val="0001270B"/>
    <w:rsid w:val="0001698F"/>
    <w:rsid w:val="0002107A"/>
    <w:rsid w:val="00022FB6"/>
    <w:rsid w:val="00030594"/>
    <w:rsid w:val="0005423C"/>
    <w:rsid w:val="000605FD"/>
    <w:rsid w:val="000671B9"/>
    <w:rsid w:val="00076904"/>
    <w:rsid w:val="000830B8"/>
    <w:rsid w:val="000A2BB2"/>
    <w:rsid w:val="000B7B58"/>
    <w:rsid w:val="000C28E4"/>
    <w:rsid w:val="000E5F22"/>
    <w:rsid w:val="00131766"/>
    <w:rsid w:val="00136B17"/>
    <w:rsid w:val="0014161E"/>
    <w:rsid w:val="00160DFA"/>
    <w:rsid w:val="001A6892"/>
    <w:rsid w:val="001C5A10"/>
    <w:rsid w:val="001D02D6"/>
    <w:rsid w:val="001F1C0D"/>
    <w:rsid w:val="00205ABF"/>
    <w:rsid w:val="002071F7"/>
    <w:rsid w:val="002578DB"/>
    <w:rsid w:val="00273ABB"/>
    <w:rsid w:val="00273EF1"/>
    <w:rsid w:val="002749D7"/>
    <w:rsid w:val="00280B0E"/>
    <w:rsid w:val="002877E2"/>
    <w:rsid w:val="002950C3"/>
    <w:rsid w:val="002A2315"/>
    <w:rsid w:val="002B58E8"/>
    <w:rsid w:val="002C4B10"/>
    <w:rsid w:val="002D0702"/>
    <w:rsid w:val="002E647C"/>
    <w:rsid w:val="00301971"/>
    <w:rsid w:val="0031206A"/>
    <w:rsid w:val="00313760"/>
    <w:rsid w:val="0031468D"/>
    <w:rsid w:val="003410E5"/>
    <w:rsid w:val="00341395"/>
    <w:rsid w:val="00342774"/>
    <w:rsid w:val="00343CA4"/>
    <w:rsid w:val="0035713D"/>
    <w:rsid w:val="0036073B"/>
    <w:rsid w:val="003A2DC6"/>
    <w:rsid w:val="003C257A"/>
    <w:rsid w:val="003C7BBE"/>
    <w:rsid w:val="0040443F"/>
    <w:rsid w:val="00420F59"/>
    <w:rsid w:val="00434155"/>
    <w:rsid w:val="00435CC5"/>
    <w:rsid w:val="00464E85"/>
    <w:rsid w:val="00465AF3"/>
    <w:rsid w:val="004902D1"/>
    <w:rsid w:val="004D5F40"/>
    <w:rsid w:val="004F0DA4"/>
    <w:rsid w:val="00503B1D"/>
    <w:rsid w:val="005112D2"/>
    <w:rsid w:val="005215D4"/>
    <w:rsid w:val="005306BB"/>
    <w:rsid w:val="00540E20"/>
    <w:rsid w:val="0054379A"/>
    <w:rsid w:val="005607D5"/>
    <w:rsid w:val="00581447"/>
    <w:rsid w:val="00586D61"/>
    <w:rsid w:val="00587FE0"/>
    <w:rsid w:val="00593298"/>
    <w:rsid w:val="005B17BB"/>
    <w:rsid w:val="005C6141"/>
    <w:rsid w:val="005D4C6A"/>
    <w:rsid w:val="005D5B6A"/>
    <w:rsid w:val="005E48CD"/>
    <w:rsid w:val="005E4E1E"/>
    <w:rsid w:val="005F1582"/>
    <w:rsid w:val="005F6F1B"/>
    <w:rsid w:val="00602EEC"/>
    <w:rsid w:val="00605CBC"/>
    <w:rsid w:val="006120AC"/>
    <w:rsid w:val="0063706E"/>
    <w:rsid w:val="006646B3"/>
    <w:rsid w:val="0067531F"/>
    <w:rsid w:val="006865FB"/>
    <w:rsid w:val="006A4604"/>
    <w:rsid w:val="006C0F6F"/>
    <w:rsid w:val="006C35C0"/>
    <w:rsid w:val="006D74C9"/>
    <w:rsid w:val="006E46A9"/>
    <w:rsid w:val="007154CB"/>
    <w:rsid w:val="00715B25"/>
    <w:rsid w:val="00715B68"/>
    <w:rsid w:val="00725B1A"/>
    <w:rsid w:val="007331D4"/>
    <w:rsid w:val="00736E34"/>
    <w:rsid w:val="00737A3E"/>
    <w:rsid w:val="00741B81"/>
    <w:rsid w:val="007460BE"/>
    <w:rsid w:val="007461C1"/>
    <w:rsid w:val="00766328"/>
    <w:rsid w:val="007A3DDB"/>
    <w:rsid w:val="007B178E"/>
    <w:rsid w:val="007B2891"/>
    <w:rsid w:val="007B433F"/>
    <w:rsid w:val="007C7EEB"/>
    <w:rsid w:val="007D3755"/>
    <w:rsid w:val="007D4B35"/>
    <w:rsid w:val="007D5F91"/>
    <w:rsid w:val="007D6BD0"/>
    <w:rsid w:val="007F5C19"/>
    <w:rsid w:val="0080377D"/>
    <w:rsid w:val="00820723"/>
    <w:rsid w:val="00832810"/>
    <w:rsid w:val="008340B6"/>
    <w:rsid w:val="00840FFB"/>
    <w:rsid w:val="00846FB0"/>
    <w:rsid w:val="008600D5"/>
    <w:rsid w:val="00872E87"/>
    <w:rsid w:val="008737A0"/>
    <w:rsid w:val="00877F1B"/>
    <w:rsid w:val="008A690F"/>
    <w:rsid w:val="008B5020"/>
    <w:rsid w:val="008C2928"/>
    <w:rsid w:val="008D3FEA"/>
    <w:rsid w:val="008D5443"/>
    <w:rsid w:val="008E30BF"/>
    <w:rsid w:val="0090491F"/>
    <w:rsid w:val="00922FCF"/>
    <w:rsid w:val="00931D9B"/>
    <w:rsid w:val="00943512"/>
    <w:rsid w:val="00960399"/>
    <w:rsid w:val="00962D64"/>
    <w:rsid w:val="00967574"/>
    <w:rsid w:val="0097289D"/>
    <w:rsid w:val="00976069"/>
    <w:rsid w:val="00985907"/>
    <w:rsid w:val="009A0D1A"/>
    <w:rsid w:val="009B4C39"/>
    <w:rsid w:val="009B7DF5"/>
    <w:rsid w:val="009C5DD1"/>
    <w:rsid w:val="009F09FD"/>
    <w:rsid w:val="00A21390"/>
    <w:rsid w:val="00A35589"/>
    <w:rsid w:val="00A366BA"/>
    <w:rsid w:val="00A57E34"/>
    <w:rsid w:val="00A66324"/>
    <w:rsid w:val="00AD08F6"/>
    <w:rsid w:val="00AD4639"/>
    <w:rsid w:val="00AD6915"/>
    <w:rsid w:val="00B0220B"/>
    <w:rsid w:val="00B12B38"/>
    <w:rsid w:val="00B161A3"/>
    <w:rsid w:val="00B16AF9"/>
    <w:rsid w:val="00B252DE"/>
    <w:rsid w:val="00B36C67"/>
    <w:rsid w:val="00B65501"/>
    <w:rsid w:val="00B84DFB"/>
    <w:rsid w:val="00B9134B"/>
    <w:rsid w:val="00BB18C7"/>
    <w:rsid w:val="00BD3AA1"/>
    <w:rsid w:val="00BD52D5"/>
    <w:rsid w:val="00BE024F"/>
    <w:rsid w:val="00BF60F2"/>
    <w:rsid w:val="00C00F65"/>
    <w:rsid w:val="00C10AF5"/>
    <w:rsid w:val="00C14463"/>
    <w:rsid w:val="00C15F57"/>
    <w:rsid w:val="00C307FC"/>
    <w:rsid w:val="00C41597"/>
    <w:rsid w:val="00C42D7D"/>
    <w:rsid w:val="00C60759"/>
    <w:rsid w:val="00C62443"/>
    <w:rsid w:val="00C928EA"/>
    <w:rsid w:val="00C93392"/>
    <w:rsid w:val="00CA589B"/>
    <w:rsid w:val="00CB70CD"/>
    <w:rsid w:val="00D010DA"/>
    <w:rsid w:val="00D017AA"/>
    <w:rsid w:val="00D06AAD"/>
    <w:rsid w:val="00D2106A"/>
    <w:rsid w:val="00D279D2"/>
    <w:rsid w:val="00D43645"/>
    <w:rsid w:val="00D44E20"/>
    <w:rsid w:val="00D57AAF"/>
    <w:rsid w:val="00D70A5D"/>
    <w:rsid w:val="00D70DB9"/>
    <w:rsid w:val="00D778E3"/>
    <w:rsid w:val="00D92DCD"/>
    <w:rsid w:val="00DA25F9"/>
    <w:rsid w:val="00DC03AE"/>
    <w:rsid w:val="00DD4B05"/>
    <w:rsid w:val="00DD5C30"/>
    <w:rsid w:val="00DF1F38"/>
    <w:rsid w:val="00DF73EC"/>
    <w:rsid w:val="00E05FED"/>
    <w:rsid w:val="00E161D4"/>
    <w:rsid w:val="00E247DC"/>
    <w:rsid w:val="00E35A47"/>
    <w:rsid w:val="00E35A75"/>
    <w:rsid w:val="00E401F5"/>
    <w:rsid w:val="00E55079"/>
    <w:rsid w:val="00E6011C"/>
    <w:rsid w:val="00ED217F"/>
    <w:rsid w:val="00ED535F"/>
    <w:rsid w:val="00ED638C"/>
    <w:rsid w:val="00EF0761"/>
    <w:rsid w:val="00F06532"/>
    <w:rsid w:val="00F10FA7"/>
    <w:rsid w:val="00F12A71"/>
    <w:rsid w:val="00F13668"/>
    <w:rsid w:val="00F277C4"/>
    <w:rsid w:val="00F36829"/>
    <w:rsid w:val="00F73BBC"/>
    <w:rsid w:val="00F83B2A"/>
    <w:rsid w:val="00FC4FDE"/>
    <w:rsid w:val="00FD2604"/>
    <w:rsid w:val="00FE08C9"/>
    <w:rsid w:val="00FE2830"/>
    <w:rsid w:val="00FE29F0"/>
    <w:rsid w:val="00FF3B7D"/>
    <w:rsid w:val="00FF4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A7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"/>
    <w:qFormat/>
    <w:rsid w:val="0097289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7289D"/>
    <w:rPr>
      <w:rFonts w:ascii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B1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037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377D"/>
  </w:style>
  <w:style w:type="paragraph" w:styleId="Rodap">
    <w:name w:val="footer"/>
    <w:basedOn w:val="Normal"/>
    <w:link w:val="RodapChar"/>
    <w:uiPriority w:val="99"/>
    <w:unhideWhenUsed/>
    <w:rsid w:val="008037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377D"/>
  </w:style>
  <w:style w:type="table" w:styleId="Tabelacomgrade">
    <w:name w:val="Table Grid"/>
    <w:basedOn w:val="Tabelanormal"/>
    <w:uiPriority w:val="59"/>
    <w:rsid w:val="002B58E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-nfase1">
    <w:name w:val="Light Shading Accent 1"/>
    <w:basedOn w:val="Tabelanormal"/>
    <w:uiPriority w:val="60"/>
    <w:rsid w:val="002B58E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egenda">
    <w:name w:val="caption"/>
    <w:basedOn w:val="Normal"/>
    <w:next w:val="Normal"/>
    <w:uiPriority w:val="35"/>
    <w:unhideWhenUsed/>
    <w:qFormat/>
    <w:rsid w:val="00D2106A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inplacedisplayid2920140siteid01">
    <w:name w:val="inplacedisplayid2920140siteid01"/>
    <w:basedOn w:val="Fontepargpadro"/>
    <w:rsid w:val="00872E87"/>
    <w:rPr>
      <w:rFonts w:ascii="Arial" w:hAnsi="Arial" w:cs="Arial" w:hint="default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A7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"/>
    <w:qFormat/>
    <w:rsid w:val="0097289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7289D"/>
    <w:rPr>
      <w:rFonts w:ascii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B1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037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377D"/>
  </w:style>
  <w:style w:type="paragraph" w:styleId="Rodap">
    <w:name w:val="footer"/>
    <w:basedOn w:val="Normal"/>
    <w:link w:val="RodapChar"/>
    <w:uiPriority w:val="99"/>
    <w:unhideWhenUsed/>
    <w:rsid w:val="008037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377D"/>
  </w:style>
  <w:style w:type="table" w:styleId="Tabelacomgrade">
    <w:name w:val="Table Grid"/>
    <w:basedOn w:val="Tabelanormal"/>
    <w:uiPriority w:val="59"/>
    <w:rsid w:val="002B58E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-nfase1">
    <w:name w:val="Light Shading Accent 1"/>
    <w:basedOn w:val="Tabelanormal"/>
    <w:uiPriority w:val="60"/>
    <w:rsid w:val="002B58E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egenda">
    <w:name w:val="caption"/>
    <w:basedOn w:val="Normal"/>
    <w:next w:val="Normal"/>
    <w:uiPriority w:val="35"/>
    <w:unhideWhenUsed/>
    <w:qFormat/>
    <w:rsid w:val="00D2106A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inplacedisplayid2920140siteid01">
    <w:name w:val="inplacedisplayid2920140siteid01"/>
    <w:basedOn w:val="Fontepargpadro"/>
    <w:rsid w:val="00872E87"/>
    <w:rPr>
      <w:rFonts w:ascii="Arial" w:hAnsi="Arial" w:cs="Arial" w:hint="default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2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t-BR"/>
  <c:chart>
    <c:title/>
    <c:plotArea>
      <c:layout/>
      <c:pieChart>
        <c:varyColors val="1"/>
        <c:ser>
          <c:idx val="0"/>
          <c:order val="0"/>
          <c:tx>
            <c:strRef>
              <c:f>Plan1!$B$1</c:f>
              <c:strCache>
                <c:ptCount val="1"/>
                <c:pt idx="0">
                  <c:v>Manifestações</c:v>
                </c:pt>
              </c:strCache>
            </c:strRef>
          </c:tx>
          <c:explosion val="25"/>
          <c:dPt>
            <c:idx val="1"/>
            <c:spPr>
              <a:solidFill>
                <a:srgbClr val="FFFF00"/>
              </a:solidFill>
            </c:spPr>
          </c:dPt>
          <c:dPt>
            <c:idx val="2"/>
            <c:spPr>
              <a:solidFill>
                <a:srgbClr val="00B0F0"/>
              </a:solidFill>
            </c:spPr>
          </c:dPt>
          <c:dPt>
            <c:idx val="4"/>
            <c:spPr>
              <a:solidFill>
                <a:srgbClr val="FF0000"/>
              </a:solidFill>
            </c:spPr>
          </c:dPt>
          <c:dPt>
            <c:idx val="6"/>
            <c:spPr>
              <a:solidFill>
                <a:srgbClr val="92D050"/>
              </a:solidFill>
            </c:spPr>
          </c:dPt>
          <c:dLbls>
            <c:dLbl>
              <c:idx val="0"/>
              <c:showVal val="1"/>
            </c:dLbl>
            <c:dLbl>
              <c:idx val="1"/>
              <c:showVal val="1"/>
            </c:dLbl>
            <c:dLbl>
              <c:idx val="2"/>
              <c:showVal val="1"/>
            </c:dLbl>
            <c:dLbl>
              <c:idx val="3"/>
              <c:showVal val="1"/>
            </c:dLbl>
            <c:dLbl>
              <c:idx val="4"/>
              <c:showVal val="1"/>
            </c:dLbl>
            <c:dLbl>
              <c:idx val="5"/>
              <c:showVal val="1"/>
            </c:dLbl>
            <c:dLbl>
              <c:idx val="6"/>
              <c:showVal val="1"/>
            </c:dLbl>
            <c:delete val="1"/>
          </c:dLbls>
          <c:cat>
            <c:strRef>
              <c:f>Plan1!$A$2:$A$8</c:f>
              <c:strCache>
                <c:ptCount val="7"/>
                <c:pt idx="0">
                  <c:v>Apreciações e Comentários</c:v>
                </c:pt>
                <c:pt idx="1">
                  <c:v>Críticas e Elogios</c:v>
                </c:pt>
                <c:pt idx="2">
                  <c:v>Denúncias</c:v>
                </c:pt>
                <c:pt idx="3">
                  <c:v>Pedidos de Informação</c:v>
                </c:pt>
                <c:pt idx="4">
                  <c:v>Reclamações</c:v>
                </c:pt>
                <c:pt idx="5">
                  <c:v>Sugestões</c:v>
                </c:pt>
                <c:pt idx="6">
                  <c:v>Diversos</c:v>
                </c:pt>
              </c:strCache>
            </c:strRef>
          </c:cat>
          <c:val>
            <c:numRef>
              <c:f>Plan1!$B$2:$B$8</c:f>
              <c:numCache>
                <c:formatCode>General</c:formatCode>
                <c:ptCount val="7"/>
                <c:pt idx="0">
                  <c:v>318</c:v>
                </c:pt>
                <c:pt idx="1">
                  <c:v>79</c:v>
                </c:pt>
                <c:pt idx="2">
                  <c:v>2337</c:v>
                </c:pt>
                <c:pt idx="3">
                  <c:v>5170</c:v>
                </c:pt>
                <c:pt idx="4">
                  <c:v>6109</c:v>
                </c:pt>
                <c:pt idx="5">
                  <c:v>43</c:v>
                </c:pt>
                <c:pt idx="6">
                  <c:v>116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  <c:dispBlanksAs val="zero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title/>
    <c:plotArea>
      <c:layout/>
      <c:pieChart>
        <c:varyColors val="1"/>
        <c:ser>
          <c:idx val="0"/>
          <c:order val="0"/>
          <c:tx>
            <c:strRef>
              <c:f>Plan1!$B$1</c:f>
              <c:strCache>
                <c:ptCount val="1"/>
                <c:pt idx="0">
                  <c:v>Acesso à Ouvidoria</c:v>
                </c:pt>
              </c:strCache>
            </c:strRef>
          </c:tx>
          <c:explosion val="25"/>
          <c:dPt>
            <c:idx val="0"/>
            <c:spPr>
              <a:solidFill>
                <a:srgbClr val="FF0000"/>
              </a:solidFill>
            </c:spPr>
          </c:dPt>
          <c:dPt>
            <c:idx val="1"/>
            <c:spPr>
              <a:solidFill>
                <a:srgbClr val="00B0F0"/>
              </a:solidFill>
            </c:spPr>
          </c:dPt>
          <c:dLbls>
            <c:showVal val="1"/>
            <c:showLeaderLines val="1"/>
          </c:dLbls>
          <c:cat>
            <c:strRef>
              <c:f>Plan1!$A$2:$A$5</c:f>
              <c:strCache>
                <c:ptCount val="4"/>
                <c:pt idx="0">
                  <c:v>E-mail</c:v>
                </c:pt>
                <c:pt idx="1">
                  <c:v>Telefone</c:v>
                </c:pt>
                <c:pt idx="2">
                  <c:v>Carta</c:v>
                </c:pt>
                <c:pt idx="3">
                  <c:v>Pessoalmente</c:v>
                </c:pt>
              </c:strCache>
            </c:strRef>
          </c:cat>
          <c:val>
            <c:numRef>
              <c:f>Plan1!$B$2:$B$5</c:f>
              <c:numCache>
                <c:formatCode>General</c:formatCode>
                <c:ptCount val="4"/>
                <c:pt idx="0">
                  <c:v>10999</c:v>
                </c:pt>
                <c:pt idx="1">
                  <c:v>2894</c:v>
                </c:pt>
                <c:pt idx="2">
                  <c:v>197</c:v>
                </c:pt>
                <c:pt idx="3">
                  <c:v>82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  <c:dispBlanksAs val="zero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t-BR"/>
  <c:chart>
    <c:plotArea>
      <c:layout/>
      <c:barChart>
        <c:barDir val="col"/>
        <c:grouping val="clustered"/>
        <c:ser>
          <c:idx val="0"/>
          <c:order val="0"/>
          <c:tx>
            <c:strRef>
              <c:f>Plan1!$B$1</c:f>
              <c:strCache>
                <c:ptCount val="1"/>
                <c:pt idx="0">
                  <c:v>2011</c:v>
                </c:pt>
              </c:strCache>
            </c:strRef>
          </c:tx>
          <c:spPr>
            <a:solidFill>
              <a:srgbClr val="00B0F0"/>
            </a:solidFill>
          </c:spPr>
          <c:cat>
            <c:strRef>
              <c:f>Plan1!$A$2:$A$13</c:f>
              <c:strCache>
                <c:ptCount val="12"/>
                <c:pt idx="0">
                  <c:v>Janeiro</c:v>
                </c:pt>
                <c:pt idx="1">
                  <c:v>Fevereiro</c:v>
                </c:pt>
                <c:pt idx="2">
                  <c:v>Março</c:v>
                </c:pt>
                <c:pt idx="3">
                  <c:v>Abril</c:v>
                </c:pt>
                <c:pt idx="4">
                  <c:v>Maio</c:v>
                </c:pt>
                <c:pt idx="5">
                  <c:v>Junho</c:v>
                </c:pt>
                <c:pt idx="6">
                  <c:v>Julho</c:v>
                </c:pt>
                <c:pt idx="7">
                  <c:v>Agosto</c:v>
                </c:pt>
                <c:pt idx="8">
                  <c:v>Setembro</c:v>
                </c:pt>
                <c:pt idx="9">
                  <c:v>Outubro</c:v>
                </c:pt>
                <c:pt idx="10">
                  <c:v>Novembro</c:v>
                </c:pt>
                <c:pt idx="11">
                  <c:v>Dezembro</c:v>
                </c:pt>
              </c:strCache>
            </c:strRef>
          </c:cat>
          <c:val>
            <c:numRef>
              <c:f>Plan1!$B$2:$B$13</c:f>
              <c:numCache>
                <c:formatCode>General</c:formatCode>
                <c:ptCount val="12"/>
                <c:pt idx="2">
                  <c:v>277</c:v>
                </c:pt>
                <c:pt idx="3">
                  <c:v>668</c:v>
                </c:pt>
                <c:pt idx="4">
                  <c:v>826</c:v>
                </c:pt>
                <c:pt idx="5">
                  <c:v>882</c:v>
                </c:pt>
                <c:pt idx="6">
                  <c:v>888</c:v>
                </c:pt>
                <c:pt idx="7">
                  <c:v>1102</c:v>
                </c:pt>
                <c:pt idx="8">
                  <c:v>1183</c:v>
                </c:pt>
                <c:pt idx="9">
                  <c:v>912</c:v>
                </c:pt>
                <c:pt idx="10">
                  <c:v>1166</c:v>
                </c:pt>
                <c:pt idx="11">
                  <c:v>1040</c:v>
                </c:pt>
              </c:numCache>
            </c:numRef>
          </c:val>
        </c:ser>
        <c:ser>
          <c:idx val="1"/>
          <c:order val="1"/>
          <c:tx>
            <c:strRef>
              <c:f>Plan1!$C$1</c:f>
              <c:strCache>
                <c:ptCount val="1"/>
                <c:pt idx="0">
                  <c:v>2012</c:v>
                </c:pt>
              </c:strCache>
            </c:strRef>
          </c:tx>
          <c:spPr>
            <a:solidFill>
              <a:srgbClr val="FF0000"/>
            </a:solidFill>
          </c:spPr>
          <c:cat>
            <c:strRef>
              <c:f>Plan1!$A$2:$A$13</c:f>
              <c:strCache>
                <c:ptCount val="12"/>
                <c:pt idx="0">
                  <c:v>Janeiro</c:v>
                </c:pt>
                <c:pt idx="1">
                  <c:v>Fevereiro</c:v>
                </c:pt>
                <c:pt idx="2">
                  <c:v>Março</c:v>
                </c:pt>
                <c:pt idx="3">
                  <c:v>Abril</c:v>
                </c:pt>
                <c:pt idx="4">
                  <c:v>Maio</c:v>
                </c:pt>
                <c:pt idx="5">
                  <c:v>Junho</c:v>
                </c:pt>
                <c:pt idx="6">
                  <c:v>Julho</c:v>
                </c:pt>
                <c:pt idx="7">
                  <c:v>Agosto</c:v>
                </c:pt>
                <c:pt idx="8">
                  <c:v>Setembro</c:v>
                </c:pt>
                <c:pt idx="9">
                  <c:v>Outubro</c:v>
                </c:pt>
                <c:pt idx="10">
                  <c:v>Novembro</c:v>
                </c:pt>
                <c:pt idx="11">
                  <c:v>Dezembro</c:v>
                </c:pt>
              </c:strCache>
            </c:strRef>
          </c:cat>
          <c:val>
            <c:numRef>
              <c:f>Plan1!$C$2:$C$13</c:f>
              <c:numCache>
                <c:formatCode>General</c:formatCode>
                <c:ptCount val="12"/>
                <c:pt idx="0">
                  <c:v>1015</c:v>
                </c:pt>
                <c:pt idx="1">
                  <c:v>1060</c:v>
                </c:pt>
                <c:pt idx="2">
                  <c:v>1258</c:v>
                </c:pt>
                <c:pt idx="3">
                  <c:v>1184</c:v>
                </c:pt>
                <c:pt idx="4">
                  <c:v>1302</c:v>
                </c:pt>
                <c:pt idx="5">
                  <c:v>1154</c:v>
                </c:pt>
                <c:pt idx="6">
                  <c:v>1226</c:v>
                </c:pt>
                <c:pt idx="7">
                  <c:v>1329</c:v>
                </c:pt>
                <c:pt idx="8">
                  <c:v>1115</c:v>
                </c:pt>
                <c:pt idx="9">
                  <c:v>1353</c:v>
                </c:pt>
                <c:pt idx="10">
                  <c:v>1150</c:v>
                </c:pt>
                <c:pt idx="11">
                  <c:v>1026</c:v>
                </c:pt>
              </c:numCache>
            </c:numRef>
          </c:val>
        </c:ser>
        <c:axId val="75066368"/>
        <c:axId val="75072256"/>
      </c:barChart>
      <c:catAx>
        <c:axId val="75066368"/>
        <c:scaling>
          <c:orientation val="minMax"/>
        </c:scaling>
        <c:axPos val="b"/>
        <c:tickLblPos val="nextTo"/>
        <c:crossAx val="75072256"/>
        <c:crosses val="autoZero"/>
        <c:auto val="1"/>
        <c:lblAlgn val="ctr"/>
        <c:lblOffset val="100"/>
      </c:catAx>
      <c:valAx>
        <c:axId val="75072256"/>
        <c:scaling>
          <c:orientation val="minMax"/>
        </c:scaling>
        <c:axPos val="l"/>
        <c:majorGridlines/>
        <c:numFmt formatCode="General" sourceLinked="1"/>
        <c:tickLblPos val="nextTo"/>
        <c:crossAx val="75066368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8CC18-7609-46AF-9136-A022AA1F1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2327</Words>
  <Characters>12567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MPSP</Company>
  <LinksUpToDate>false</LinksUpToDate>
  <CharactersWithSpaces>14865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MP</cp:lastModifiedBy>
  <cp:revision>2</cp:revision>
  <cp:lastPrinted>2012-04-11T17:59:00Z</cp:lastPrinted>
  <dcterms:created xsi:type="dcterms:W3CDTF">2013-01-18T17:06:00Z</dcterms:created>
  <dcterms:modified xsi:type="dcterms:W3CDTF">2013-01-18T17:06:00Z</dcterms:modified>
</cp:coreProperties>
</file>